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6F7AD6" w14:textId="77777777" w:rsidR="00572AD5" w:rsidRDefault="00000000">
      <w:pPr>
        <w:jc w:val="center"/>
        <w:rPr>
          <w:rFonts w:ascii="Arial" w:eastAsia="Arial" w:hAnsi="Arial" w:cs="Arial"/>
          <w:b/>
          <w:sz w:val="22"/>
          <w:szCs w:val="22"/>
        </w:rPr>
      </w:pPr>
      <w:r>
        <w:rPr>
          <w:rFonts w:ascii="Arial" w:eastAsia="Arial" w:hAnsi="Arial" w:cs="Arial"/>
          <w:b/>
          <w:sz w:val="22"/>
          <w:szCs w:val="22"/>
        </w:rPr>
        <w:t xml:space="preserve">ESTUDIO Y ANALISIS ECONOMICO DEL SECTOR  </w:t>
      </w:r>
    </w:p>
    <w:p w14:paraId="6FC8314A" w14:textId="77777777" w:rsidR="00572AD5" w:rsidRDefault="00572AD5">
      <w:pPr>
        <w:jc w:val="center"/>
        <w:rPr>
          <w:rFonts w:ascii="Arial" w:eastAsia="Arial" w:hAnsi="Arial" w:cs="Arial"/>
          <w:b/>
          <w:sz w:val="22"/>
          <w:szCs w:val="22"/>
        </w:rPr>
      </w:pPr>
    </w:p>
    <w:p w14:paraId="6E17E402" w14:textId="77777777" w:rsidR="00572AD5" w:rsidRDefault="00000000">
      <w:pPr>
        <w:jc w:val="center"/>
        <w:rPr>
          <w:rFonts w:ascii="Arial" w:eastAsia="Arial" w:hAnsi="Arial" w:cs="Arial"/>
          <w:sz w:val="22"/>
          <w:szCs w:val="22"/>
        </w:rPr>
      </w:pPr>
      <w:r>
        <w:rPr>
          <w:rFonts w:ascii="Arial" w:eastAsia="Arial" w:hAnsi="Arial" w:cs="Arial"/>
          <w:b/>
          <w:sz w:val="22"/>
          <w:szCs w:val="22"/>
        </w:rPr>
        <w:t>(CAPITULO VI - Artículo 2.2.1.1.1.6.1. Del Decreto 1082 de 2015)</w:t>
      </w:r>
    </w:p>
    <w:p w14:paraId="259311F2" w14:textId="77777777" w:rsidR="00572AD5" w:rsidRDefault="00572AD5">
      <w:pPr>
        <w:jc w:val="both"/>
        <w:rPr>
          <w:rFonts w:ascii="Arial" w:eastAsia="Arial" w:hAnsi="Arial" w:cs="Arial"/>
          <w:sz w:val="22"/>
          <w:szCs w:val="22"/>
        </w:rPr>
      </w:pPr>
    </w:p>
    <w:p w14:paraId="16243613" w14:textId="77777777" w:rsidR="00572AD5" w:rsidRDefault="00000000">
      <w:pPr>
        <w:ind w:right="79"/>
        <w:jc w:val="both"/>
        <w:rPr>
          <w:rFonts w:ascii="Arial" w:eastAsia="Arial" w:hAnsi="Arial" w:cs="Arial"/>
          <w:color w:val="000000"/>
          <w:sz w:val="22"/>
          <w:szCs w:val="22"/>
        </w:rPr>
      </w:pPr>
      <w:r>
        <w:rPr>
          <w:rFonts w:ascii="Arial" w:eastAsia="Arial" w:hAnsi="Arial" w:cs="Arial"/>
          <w:color w:val="000000"/>
          <w:sz w:val="22"/>
          <w:szCs w:val="22"/>
        </w:rPr>
        <w:t>En cumplimiento del Art. 2.2.1.1.1.6.1 del Decreto 1082 de 2015, que establece el “</w:t>
      </w:r>
      <w:r>
        <w:rPr>
          <w:rFonts w:ascii="Arial" w:eastAsia="Arial" w:hAnsi="Arial" w:cs="Arial"/>
          <w:i/>
          <w:color w:val="000000"/>
          <w:sz w:val="22"/>
          <w:szCs w:val="22"/>
        </w:rPr>
        <w:t>deber de análisis de la Entidades Estatales. La Entidad Estatal debe hacer durante la etapa de planeación el análisis necesario para conocer el sector relativo al objeto del Proceso de Contratación desde la perspectiva legal, comercial, financiera, organizaciones, técnica y de Análisis de Riesgo. La Entidad debe dejar constancia de este análisis en los Documentos del Proceso</w:t>
      </w:r>
      <w:r>
        <w:rPr>
          <w:rFonts w:ascii="Arial" w:eastAsia="Arial" w:hAnsi="Arial" w:cs="Arial"/>
          <w:color w:val="000000"/>
          <w:sz w:val="22"/>
          <w:szCs w:val="22"/>
        </w:rPr>
        <w:t>”, acorde con lo establecido en la “</w:t>
      </w:r>
      <w:r>
        <w:rPr>
          <w:rFonts w:ascii="Arial" w:eastAsia="Arial" w:hAnsi="Arial" w:cs="Arial"/>
          <w:i/>
          <w:color w:val="000000"/>
          <w:sz w:val="22"/>
          <w:szCs w:val="22"/>
        </w:rPr>
        <w:t>Guía para la Elaboración del Estudio de Sector</w:t>
      </w:r>
      <w:r>
        <w:rPr>
          <w:rFonts w:ascii="Arial" w:eastAsia="Arial" w:hAnsi="Arial" w:cs="Arial"/>
          <w:color w:val="000000"/>
          <w:sz w:val="22"/>
          <w:szCs w:val="22"/>
        </w:rPr>
        <w:t>” expedida por Colombia Compra Eficiente, el SENA efectúo análisis del sector teniendo en cuenta que el alcance del estudio de sector debe ser proporcionado al valor del proceso de contratación, la naturaleza del objeto a contratar, el tipo de contrato y a los Riesgos identificados para el Proceso de Contratación.</w:t>
      </w:r>
    </w:p>
    <w:p w14:paraId="063B437C" w14:textId="77777777" w:rsidR="00572AD5" w:rsidRDefault="00572AD5">
      <w:pPr>
        <w:ind w:right="79"/>
        <w:jc w:val="both"/>
        <w:rPr>
          <w:rFonts w:ascii="Arial" w:eastAsia="Arial" w:hAnsi="Arial" w:cs="Arial"/>
          <w:color w:val="000000"/>
          <w:sz w:val="22"/>
          <w:szCs w:val="22"/>
        </w:rPr>
      </w:pPr>
    </w:p>
    <w:p w14:paraId="2A989196"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 xml:space="preserve">En cumplimiento de lo anterior la entidad estatal debe revisar los aspectos generales del mercado del bien, obra o servicio que sean relevantes en el Proceso de Contratación. Para el efecto, Colombia Compra Eficiente recomienda analizar, entre otros, los siguientes contextos, los cuales pueden tener un alcance local, regional, nacional o internacional, dependiendo del Proceso de Contratación. </w:t>
      </w:r>
    </w:p>
    <w:p w14:paraId="3A160168" w14:textId="77777777" w:rsidR="00572AD5" w:rsidRDefault="00572AD5">
      <w:pPr>
        <w:jc w:val="both"/>
        <w:rPr>
          <w:rFonts w:ascii="Arial" w:eastAsia="Arial" w:hAnsi="Arial" w:cs="Arial"/>
          <w:color w:val="000000"/>
          <w:sz w:val="22"/>
          <w:szCs w:val="22"/>
        </w:rPr>
      </w:pPr>
    </w:p>
    <w:p w14:paraId="7940CB6B"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De conformidad con el Artículo 2.2.1.1.1.6.1 del Decreto 1082 de 2015, el Centro Agropecuario La Granja Sena - Espinal presenta a continuación el estudio del sector desde la perspectiva legal, comercial, financiera, organizacional, técnica y de análisis de riesgos, relativo al objeto de la presente contratación:</w:t>
      </w:r>
    </w:p>
    <w:p w14:paraId="45C8C381" w14:textId="77777777" w:rsidR="00572AD5" w:rsidRDefault="00572AD5">
      <w:pPr>
        <w:jc w:val="both"/>
        <w:rPr>
          <w:rFonts w:ascii="Arial" w:eastAsia="Arial" w:hAnsi="Arial" w:cs="Arial"/>
          <w:color w:val="000000"/>
          <w:sz w:val="22"/>
          <w:szCs w:val="22"/>
        </w:rPr>
      </w:pPr>
    </w:p>
    <w:p w14:paraId="4200FA9D" w14:textId="77777777" w:rsidR="00572AD5" w:rsidRDefault="00000000">
      <w:pPr>
        <w:spacing w:after="120"/>
        <w:jc w:val="both"/>
        <w:rPr>
          <w:rFonts w:ascii="Arial" w:eastAsia="Arial" w:hAnsi="Arial" w:cs="Arial"/>
          <w:b/>
        </w:rPr>
      </w:pPr>
      <w:r>
        <w:rPr>
          <w:rFonts w:ascii="Arial" w:eastAsia="Arial" w:hAnsi="Arial" w:cs="Arial"/>
          <w:sz w:val="22"/>
          <w:szCs w:val="22"/>
        </w:rPr>
        <w:t>Objeto</w:t>
      </w:r>
      <w:r>
        <w:rPr>
          <w:rFonts w:ascii="Arial" w:eastAsia="Arial" w:hAnsi="Arial" w:cs="Arial"/>
          <w:b/>
          <w:sz w:val="22"/>
          <w:szCs w:val="22"/>
        </w:rPr>
        <w:t>:</w:t>
      </w:r>
      <w:r>
        <w:rPr>
          <w:rFonts w:ascii="Arial" w:eastAsia="Arial" w:hAnsi="Arial" w:cs="Arial"/>
          <w:sz w:val="22"/>
          <w:szCs w:val="22"/>
        </w:rPr>
        <w:t xml:space="preserve"> </w:t>
      </w:r>
      <w:r>
        <w:rPr>
          <w:rFonts w:ascii="Arial" w:eastAsia="Arial" w:hAnsi="Arial" w:cs="Arial"/>
          <w:b/>
          <w:sz w:val="22"/>
          <w:szCs w:val="22"/>
        </w:rPr>
        <w:t>“CONTRATAR OBRAS DE MANTENIMIENTO DE LOS SISTEMAS DE POTABILIZACIÓN DEL AGUA OPTIMIZACION DEL MANEJO DE LA PTAP Y MEDIDORES, AL IGUAL OBRAS DE MANTENIMIENTO PREVENTIVO DE LOS ESPACIOS Y BIENES, UTILIZADOS PARA EL MANEJO DE AGUAS RESIDUALES, COMO LA PTAR, POZOS DE AGUA, TANQUES SÉPTICOS, TRAMPAS DE GRASA, CAJAS Y POZOS DE INSPECCIÓN DEL CENTRO AGROPECUARIO LA GRANJA VIGENCIA 2025”.</w:t>
      </w:r>
    </w:p>
    <w:p w14:paraId="3A9B2F34" w14:textId="77777777" w:rsidR="00572AD5" w:rsidRDefault="00572AD5">
      <w:pPr>
        <w:jc w:val="both"/>
        <w:rPr>
          <w:rFonts w:ascii="Arial" w:eastAsia="Arial" w:hAnsi="Arial" w:cs="Arial"/>
          <w:color w:val="000000"/>
          <w:sz w:val="22"/>
          <w:szCs w:val="22"/>
        </w:rPr>
      </w:pPr>
    </w:p>
    <w:p w14:paraId="6E6EB362" w14:textId="77777777" w:rsidR="00572AD5" w:rsidRDefault="00000000">
      <w:pPr>
        <w:numPr>
          <w:ilvl w:val="0"/>
          <w:numId w:val="27"/>
        </w:numPr>
        <w:pBdr>
          <w:top w:val="nil"/>
          <w:left w:val="nil"/>
          <w:bottom w:val="nil"/>
          <w:right w:val="nil"/>
          <w:between w:val="nil"/>
        </w:pBdr>
        <w:spacing w:after="200" w:line="276" w:lineRule="auto"/>
        <w:rPr>
          <w:rFonts w:ascii="Arial" w:eastAsia="Arial" w:hAnsi="Arial" w:cs="Arial"/>
          <w:color w:val="000000"/>
          <w:sz w:val="22"/>
          <w:szCs w:val="22"/>
        </w:rPr>
      </w:pPr>
      <w:r>
        <w:rPr>
          <w:rFonts w:ascii="Arial" w:eastAsia="Arial" w:hAnsi="Arial" w:cs="Arial"/>
          <w:b/>
          <w:color w:val="000000"/>
          <w:sz w:val="22"/>
          <w:szCs w:val="22"/>
        </w:rPr>
        <w:t>DESCRIPCION DE LA NECESIDAD</w:t>
      </w:r>
    </w:p>
    <w:p w14:paraId="27E49A1C"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 xml:space="preserve">El Servicio Nacional de Aprendizaje - SENA, es un establecimiento público del orden nacional adscrito al Ministerio del Trabajo, encargado de cumplir la función que corresponde al Estado de invertir en el desarrollo social y técnico de los trabajadores colombianos, ofreciendo y ejecutando la formación profesional integral, para la incorporación y el desarrollo de las personas en actividades productivas que contribuyan al desarrollo social, </w:t>
      </w:r>
    </w:p>
    <w:p w14:paraId="07F8E00B"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El SENA ofrece formación gratuita a millones de colombianos que se benefician con programas técnicos, tecnológicos y complementarios que, enfocados en el desarrollo económico, tecnológico y social del país, entran a las actividades productivas de las empresas y de la industria, para obtener mejor competitividad y producción con los mercados globalizados.</w:t>
      </w:r>
    </w:p>
    <w:p w14:paraId="71B7BE7D" w14:textId="77777777" w:rsidR="00572AD5" w:rsidRDefault="00572AD5">
      <w:pPr>
        <w:jc w:val="both"/>
        <w:rPr>
          <w:rFonts w:ascii="Arial" w:eastAsia="Arial" w:hAnsi="Arial" w:cs="Arial"/>
          <w:color w:val="000000"/>
          <w:sz w:val="22"/>
          <w:szCs w:val="22"/>
        </w:rPr>
      </w:pPr>
    </w:p>
    <w:p w14:paraId="3113BFF7"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lastRenderedPageBreak/>
        <w:t>La Institución está facultada por el Estado para la inversión en infraestructura necesaria para mejorar el desarrollo social y técnico de los trabajadores en las diferentes regiones, a través de formación profesional integral que logra incorporarse con las metas del Gobierno Nacional, mediante el cubrimiento de las necesidades específicas de recurso humano en las empresas, a través de la vinculación al mercado laboral, bien sea como empleado o subempleado, con grandes oportunidades para el desarrollo empresarial, comunitario y tecnológico.</w:t>
      </w:r>
    </w:p>
    <w:p w14:paraId="5DB838A0" w14:textId="77777777" w:rsidR="00572AD5" w:rsidRDefault="00572AD5">
      <w:pPr>
        <w:jc w:val="both"/>
        <w:rPr>
          <w:rFonts w:ascii="Arial" w:eastAsia="Arial" w:hAnsi="Arial" w:cs="Arial"/>
          <w:color w:val="000000"/>
          <w:sz w:val="22"/>
          <w:szCs w:val="22"/>
        </w:rPr>
      </w:pPr>
    </w:p>
    <w:p w14:paraId="7F61406A"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La Entidad más querida por los colombianos funciona en permanente alianza con el Gobierno, empresarios, trabajadores, productores, desde su creación, con el firme propósito de lograr la competitividad de Colombia a través del incremento de la productividad en las empresas, sin dejar a un lado la inclusión social, en articulación con la política nacional: Más empleo y menos pobreza. Por tal razón, se generan continuamente programas, proyectos de responsabilidad social, empresarial, formación, innovación, desarrollo tecnológico, internacionalización y transferencia de conocimientos.</w:t>
      </w:r>
    </w:p>
    <w:p w14:paraId="50F13118" w14:textId="77777777" w:rsidR="00572AD5" w:rsidRDefault="00572AD5">
      <w:pPr>
        <w:jc w:val="both"/>
        <w:rPr>
          <w:rFonts w:ascii="Arial" w:eastAsia="Arial" w:hAnsi="Arial" w:cs="Arial"/>
          <w:color w:val="000000"/>
          <w:sz w:val="22"/>
          <w:szCs w:val="22"/>
        </w:rPr>
      </w:pPr>
    </w:p>
    <w:p w14:paraId="4FF55908"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El "SENA", para promover e impulsar el desarrollo y prosperidad del país, se alinea a los parámetros formulados en su Plan de Desarrollo, en el cual se plantean cinco estrategias transversales enfocadas a la infraestructura y competitividad, movilidad social, transformación del campo y crecimiento verde, consolidación del Estado Social de Derecho y un buen gobierno. Con lo anterior se busca avanzar hacia la construcción de un país en paz, equitativo y educado, donde hace un aporte muy importante en este proceso. En consecuencia, del plan de desarrollo nacional, el SENA ejecuta su plan estratégico, donde busca el mejoramiento de la calidad, con cobertura y pertinencia. Además de lo anterior, guía sus acciones a través del sistema integrado de gestión.</w:t>
      </w:r>
    </w:p>
    <w:p w14:paraId="126576A7" w14:textId="77777777" w:rsidR="00572AD5" w:rsidRDefault="00572AD5">
      <w:pPr>
        <w:jc w:val="both"/>
        <w:rPr>
          <w:rFonts w:ascii="Arial" w:eastAsia="Arial" w:hAnsi="Arial" w:cs="Arial"/>
          <w:color w:val="000000"/>
          <w:sz w:val="22"/>
          <w:szCs w:val="22"/>
        </w:rPr>
      </w:pPr>
    </w:p>
    <w:p w14:paraId="5985A9FA"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El artículo 27 del Decreto 249 de 2004, señala las funciones que deben desarrollar las subdirecciones de centro para planear, programar y ejecutar todos los procesos mencionados anteriormente, entre ellas Administrar y ejecutar todos los procesos de contratación del Centro”.</w:t>
      </w:r>
    </w:p>
    <w:p w14:paraId="77D6B655" w14:textId="77777777" w:rsidR="00572AD5" w:rsidRDefault="00572AD5">
      <w:pPr>
        <w:jc w:val="both"/>
        <w:rPr>
          <w:rFonts w:ascii="Arial" w:eastAsia="Arial" w:hAnsi="Arial" w:cs="Arial"/>
          <w:color w:val="000000"/>
          <w:sz w:val="22"/>
          <w:szCs w:val="22"/>
        </w:rPr>
      </w:pPr>
    </w:p>
    <w:p w14:paraId="031DC4E8"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El Centro Agropecuario La Granja del SENA Regional Tolima cuenta con la resolución CORTOLIMA 3036 de 09/12/2014 por la cual se otorga un permiso de vertimiento de residuos líquidos, atendiendo las obligaciones el Artículo SEGUNDO. - El permiso de vertimiento otorgado en esta providencia dará cumplimiento a las obligaciones contenidas en el concepto técnico de agosto 19 de 2014 y en especial a las siguientes: El titular del permiso deberá realizar mantenimiento y limpieza periódica a cada una de las unidades del</w:t>
      </w:r>
      <w:r>
        <w:t xml:space="preserve"> </w:t>
      </w:r>
      <w:r>
        <w:rPr>
          <w:rFonts w:ascii="Arial" w:eastAsia="Arial" w:hAnsi="Arial" w:cs="Arial"/>
          <w:color w:val="000000"/>
          <w:sz w:val="22"/>
          <w:szCs w:val="22"/>
        </w:rPr>
        <w:t>sistema de tratamiento, con el fin de garantizar un óptimo funcionamiento</w:t>
      </w:r>
    </w:p>
    <w:p w14:paraId="2817ACA8" w14:textId="77777777" w:rsidR="00572AD5" w:rsidRDefault="00572AD5">
      <w:pPr>
        <w:jc w:val="both"/>
        <w:rPr>
          <w:rFonts w:ascii="Arial" w:eastAsia="Arial" w:hAnsi="Arial" w:cs="Arial"/>
          <w:color w:val="000000"/>
          <w:sz w:val="22"/>
          <w:szCs w:val="22"/>
        </w:rPr>
      </w:pPr>
    </w:p>
    <w:p w14:paraId="2F47819A"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 xml:space="preserve">El Centro Agropecuario "La Granja", en busca de brindar una formación profesional integral de calidad y bienestar a sus aprendices y con el fin de propender y proporcionar condiciones óptimas que permitan el mejoramiento de la calidad de vida de estos, cuenta con diversas instalaciones con tanques y equipos como es la Planta de Tratamiento de Agua Potable (PTAP) para suministrar el agua potable para el consumo de alimentos, baños, instalaciones de procesos de alimentos, unidades productivas, entre otras para garantizar la salubridad, el bienestar y calidad de vida de toda la comunidad educativa y administrativa, las cuales requieren continuo mantenimiento y mejoramiento de infraestructura física, suministro de </w:t>
      </w:r>
      <w:r>
        <w:rPr>
          <w:rFonts w:ascii="Arial" w:eastAsia="Arial" w:hAnsi="Arial" w:cs="Arial"/>
          <w:color w:val="000000"/>
          <w:sz w:val="22"/>
          <w:szCs w:val="22"/>
        </w:rPr>
        <w:lastRenderedPageBreak/>
        <w:t xml:space="preserve">insumos de desinfección y tratamiento de agua, reposición de equipos y condiciones de funcionamiento optimas. </w:t>
      </w:r>
    </w:p>
    <w:p w14:paraId="6543AFE2" w14:textId="77777777" w:rsidR="00572AD5" w:rsidRDefault="00572AD5">
      <w:pPr>
        <w:jc w:val="both"/>
        <w:rPr>
          <w:rFonts w:ascii="Arial" w:eastAsia="Arial" w:hAnsi="Arial" w:cs="Arial"/>
          <w:color w:val="000000"/>
          <w:sz w:val="22"/>
          <w:szCs w:val="22"/>
        </w:rPr>
      </w:pPr>
    </w:p>
    <w:p w14:paraId="70BF611E"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De igual manera se requiere garantizar el buen estado sanitario de las características de calidad de las aguas residuales por lo que resulta imperativo contar con el correcto funcionamiento de todo el sistema de tratamiento, cumpliendo con las condiciones generales y de saneamiento de las aguas servidas (PTAR).</w:t>
      </w:r>
    </w:p>
    <w:p w14:paraId="78FDAAF0" w14:textId="77777777" w:rsidR="00572AD5" w:rsidRDefault="00572AD5">
      <w:pPr>
        <w:jc w:val="both"/>
        <w:rPr>
          <w:rFonts w:ascii="Arial" w:eastAsia="Arial" w:hAnsi="Arial" w:cs="Arial"/>
          <w:color w:val="000000"/>
          <w:sz w:val="22"/>
          <w:szCs w:val="22"/>
        </w:rPr>
      </w:pPr>
    </w:p>
    <w:p w14:paraId="3693C0E2"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Todo sistema de alcantarillado debe contar con un mantenimiento en menor o mayor grado, esto con el propósito de que el sistema funcione adecuadamente y se eviten anomalías o daños en la red, principalmente cuando el centro de formación cuenta con la ocupación a su máxima capacidad. Además, el seguimiento y mantenimiento de este sistema ayuda a prolongar la vida útil del mismo.</w:t>
      </w:r>
    </w:p>
    <w:p w14:paraId="5D5B7624" w14:textId="77777777" w:rsidR="00572AD5" w:rsidRDefault="00572AD5">
      <w:pPr>
        <w:jc w:val="both"/>
        <w:rPr>
          <w:rFonts w:ascii="Arial" w:eastAsia="Arial" w:hAnsi="Arial" w:cs="Arial"/>
          <w:color w:val="000000"/>
          <w:sz w:val="22"/>
          <w:szCs w:val="22"/>
        </w:rPr>
      </w:pPr>
    </w:p>
    <w:p w14:paraId="18D02D54"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 xml:space="preserve">Dado lo anterior se presenta la necesidad de: </w:t>
      </w:r>
    </w:p>
    <w:p w14:paraId="0567B8B9" w14:textId="77777777" w:rsidR="00572AD5" w:rsidRDefault="00572AD5">
      <w:pPr>
        <w:jc w:val="both"/>
        <w:rPr>
          <w:rFonts w:ascii="Arial" w:eastAsia="Arial" w:hAnsi="Arial" w:cs="Arial"/>
          <w:color w:val="000000"/>
          <w:sz w:val="22"/>
          <w:szCs w:val="22"/>
        </w:rPr>
      </w:pPr>
    </w:p>
    <w:p w14:paraId="77265670" w14:textId="77777777" w:rsidR="00572AD5" w:rsidRDefault="00000000">
      <w:pPr>
        <w:jc w:val="both"/>
        <w:rPr>
          <w:rFonts w:ascii="Arial" w:eastAsia="Arial" w:hAnsi="Arial" w:cs="Arial"/>
          <w:b/>
          <w:sz w:val="22"/>
          <w:szCs w:val="22"/>
        </w:rPr>
      </w:pPr>
      <w:r>
        <w:rPr>
          <w:rFonts w:ascii="Arial" w:eastAsia="Arial" w:hAnsi="Arial" w:cs="Arial"/>
          <w:b/>
          <w:sz w:val="22"/>
          <w:szCs w:val="22"/>
        </w:rPr>
        <w:t>“CONTRATAR OBRAS DE MANTENIMIENTO DE LOS SISTEMAS DE POTABILIZACIÓN DEL AGUA OPTIMIZACION DEL MANEJO DE LA PTAP Y MEDIDORES, AL IGUAL OBRAS DE MANTENIMIENTO PREVENTIVO DE LOS ESPACIOS Y BIENES, UTILIZADOS PARA EL MANEJO DE AGUAS RESIDUALES, COMO LA PTAR, POZOS DE AGUA, TANQUES SÉPTICOS, TRAMPAS DE GRASA, CAJAS Y POZOS DE INSPECCIÓN DEL CENTRO AGROPECUARIO LA GRANJA VIGENCIA 2025”.</w:t>
      </w:r>
    </w:p>
    <w:p w14:paraId="14CF0099" w14:textId="77777777" w:rsidR="00572AD5" w:rsidRDefault="00572AD5">
      <w:pPr>
        <w:jc w:val="both"/>
        <w:rPr>
          <w:rFonts w:ascii="Arial" w:eastAsia="Arial" w:hAnsi="Arial" w:cs="Arial"/>
          <w:color w:val="000000"/>
          <w:sz w:val="22"/>
          <w:szCs w:val="22"/>
        </w:rPr>
      </w:pPr>
    </w:p>
    <w:p w14:paraId="6456B570"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De acuerdo con la necesidad antes descrita, se proyectan los servicios de mantenimiento preventivo y correctivo a todo costo de acuerdo con las siguientes necesidades de las plantas PTAP y PTAR:</w:t>
      </w:r>
    </w:p>
    <w:p w14:paraId="6D7B6AF1" w14:textId="77777777" w:rsidR="00572AD5" w:rsidRDefault="00572AD5">
      <w:pPr>
        <w:jc w:val="both"/>
        <w:rPr>
          <w:rFonts w:ascii="Arial" w:eastAsia="Arial" w:hAnsi="Arial" w:cs="Arial"/>
          <w:b/>
          <w:color w:val="000000"/>
          <w:sz w:val="22"/>
          <w:szCs w:val="22"/>
        </w:rPr>
      </w:pPr>
    </w:p>
    <w:p w14:paraId="32C296EA" w14:textId="77777777" w:rsidR="00572AD5" w:rsidRDefault="00000000">
      <w:pPr>
        <w:jc w:val="both"/>
        <w:rPr>
          <w:rFonts w:ascii="Arial" w:eastAsia="Arial" w:hAnsi="Arial" w:cs="Arial"/>
          <w:b/>
          <w:color w:val="000000"/>
          <w:sz w:val="22"/>
          <w:szCs w:val="22"/>
        </w:rPr>
      </w:pPr>
      <w:r>
        <w:rPr>
          <w:rFonts w:ascii="Arial" w:eastAsia="Arial" w:hAnsi="Arial" w:cs="Arial"/>
          <w:b/>
          <w:color w:val="000000"/>
          <w:sz w:val="22"/>
          <w:szCs w:val="22"/>
        </w:rPr>
        <w:t>Mantenimiento de la Planta de Tratamiento de Agua Potable (PTAP):</w:t>
      </w:r>
    </w:p>
    <w:p w14:paraId="6E24501E" w14:textId="77777777" w:rsidR="00572AD5" w:rsidRDefault="00572AD5">
      <w:pPr>
        <w:jc w:val="both"/>
        <w:rPr>
          <w:rFonts w:ascii="Arial" w:eastAsia="Arial" w:hAnsi="Arial" w:cs="Arial"/>
          <w:b/>
          <w:color w:val="000000"/>
          <w:sz w:val="22"/>
          <w:szCs w:val="22"/>
        </w:rPr>
      </w:pPr>
    </w:p>
    <w:p w14:paraId="0222892F"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Los servicios de mantenimiento de la Planta de Tratamiento de Agua Potable PTAP, responde a las necesidades de intervención oportuna y acertada de las mismas, ofreciendo condiciones óptimas de salubridad, asepsia, confort y bienestar a los aprendices y toda la comunidad del Centro Agropecuario La Granja.</w:t>
      </w:r>
    </w:p>
    <w:p w14:paraId="01F59457" w14:textId="77777777" w:rsidR="00572AD5" w:rsidRDefault="00572AD5">
      <w:pPr>
        <w:jc w:val="both"/>
        <w:rPr>
          <w:rFonts w:ascii="Arial" w:eastAsia="Arial" w:hAnsi="Arial" w:cs="Arial"/>
          <w:color w:val="000000"/>
          <w:sz w:val="22"/>
          <w:szCs w:val="22"/>
        </w:rPr>
      </w:pPr>
    </w:p>
    <w:p w14:paraId="45486CEE"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 xml:space="preserve">En los tanques de almacenamiento de agua cruda y potable se requiere el lavado y desinfección periódica, los cuales son de diferentes dimensiones 500 litros., 1000, litros, 2.000 litros, entre otros en los cuales se debe realizar las mediciones de Cloro Residual Libre y pH, antes de enviar el agua a la red de distribución para, garantizar el cumplimento de los parámetros establecidos en la Resolución 2115 de 2007. </w:t>
      </w:r>
    </w:p>
    <w:p w14:paraId="0687AE17" w14:textId="77777777" w:rsidR="00572AD5" w:rsidRDefault="00572AD5">
      <w:pPr>
        <w:jc w:val="both"/>
        <w:rPr>
          <w:rFonts w:ascii="Arial" w:eastAsia="Arial" w:hAnsi="Arial" w:cs="Arial"/>
          <w:color w:val="000000"/>
          <w:sz w:val="22"/>
          <w:szCs w:val="22"/>
        </w:rPr>
      </w:pPr>
    </w:p>
    <w:p w14:paraId="1E2E6D11"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Se deberá realizar las mediciones de los parámetros de Fisicoquímicos y microbiológicos, mediante laboratorio acreditado por la autoridad por la entidad que cuente con la capacidad certificadora para dicho fin, garantizando el cumplimento de lo establecido en la Resolución 2115 de 2007.</w:t>
      </w:r>
    </w:p>
    <w:p w14:paraId="761AEE4E" w14:textId="77777777" w:rsidR="00572AD5" w:rsidRDefault="00572AD5">
      <w:pPr>
        <w:jc w:val="both"/>
        <w:rPr>
          <w:rFonts w:ascii="Arial" w:eastAsia="Arial" w:hAnsi="Arial" w:cs="Arial"/>
          <w:color w:val="000000"/>
          <w:sz w:val="22"/>
          <w:szCs w:val="22"/>
        </w:rPr>
      </w:pPr>
    </w:p>
    <w:p w14:paraId="02350AF8"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 xml:space="preserve">En los sistemas de filtración de la PTAP para el mantenimiento de 3 filtros de alta tasa con capacidad de 1000 litros cada uno se requiere realizar actividades mínimas suministro e instalación de arena, cambio de arena de cuarzo, cambio de carbón activado y </w:t>
      </w:r>
      <w:r>
        <w:rPr>
          <w:rFonts w:ascii="Arial" w:eastAsia="Arial" w:hAnsi="Arial" w:cs="Arial"/>
          <w:color w:val="000000"/>
          <w:sz w:val="22"/>
          <w:szCs w:val="22"/>
        </w:rPr>
        <w:lastRenderedPageBreak/>
        <w:t>mantenimiento preventivo y correctivo de la conducción de 3" de entrada y salida de los filtros, asegurando el correcto funcionamiento de las llaves de paso y conexiones del sistema de filtración.</w:t>
      </w:r>
    </w:p>
    <w:p w14:paraId="47F27D79" w14:textId="77777777" w:rsidR="00572AD5" w:rsidRDefault="00572AD5">
      <w:pPr>
        <w:jc w:val="both"/>
        <w:rPr>
          <w:rFonts w:ascii="Arial" w:eastAsia="Arial" w:hAnsi="Arial" w:cs="Arial"/>
          <w:color w:val="000000"/>
          <w:sz w:val="22"/>
          <w:szCs w:val="22"/>
        </w:rPr>
      </w:pPr>
    </w:p>
    <w:p w14:paraId="3CC45956"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Realizar el mantenimiento preventivo y correctivo de motobomba de 3HP suministrando todo que se requieran para garantizar el funcionamiento adecuado del equipo.</w:t>
      </w:r>
    </w:p>
    <w:p w14:paraId="53A40292" w14:textId="77777777" w:rsidR="00572AD5" w:rsidRDefault="00572AD5">
      <w:pPr>
        <w:jc w:val="both"/>
        <w:rPr>
          <w:rFonts w:ascii="Arial" w:eastAsia="Arial" w:hAnsi="Arial" w:cs="Arial"/>
          <w:color w:val="000000"/>
          <w:sz w:val="22"/>
          <w:szCs w:val="22"/>
        </w:rPr>
      </w:pPr>
    </w:p>
    <w:p w14:paraId="56037C12"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Efectuar el mantenimiento de la planta potabilizadora que componen el filtro de alta tasa y cambio de grava y carbón activado con diámetro de 0.40 cm x 1.80m, 4.4 Kg de peso con capacidad de 1000 litros. Limpieza y mantenimiento de sistema de tratamiento iónico y aniónico con diámetro de 0.62 cm x 1.83 m cada unidad. Mantenimiento preventivo y correctivo de bombas. Se debe incluir desmonte, transporte, la totalidad de los elementos necesarios para el mantenimiento como cambio de rodamientos, empaques, bobinados, pinturas, entre otros.</w:t>
      </w:r>
    </w:p>
    <w:p w14:paraId="5EBBA0FE" w14:textId="77777777" w:rsidR="00572AD5" w:rsidRDefault="00572AD5">
      <w:pPr>
        <w:jc w:val="both"/>
        <w:rPr>
          <w:rFonts w:ascii="Arial" w:eastAsia="Arial" w:hAnsi="Arial" w:cs="Arial"/>
          <w:color w:val="000000"/>
          <w:sz w:val="22"/>
          <w:szCs w:val="22"/>
        </w:rPr>
      </w:pPr>
    </w:p>
    <w:p w14:paraId="5F1C2409"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Teniendo en cuenta la magnitud de los recursos invertidos y la necesidad de mantener en condiciones adecuadas todas las instalaciones, tanques y equipos que componen la Planta de Tratamiento de Agua Potable PTAP para garantizar su optimo</w:t>
      </w:r>
      <w:r>
        <w:t xml:space="preserve"> </w:t>
      </w:r>
      <w:r>
        <w:rPr>
          <w:rFonts w:ascii="Arial" w:eastAsia="Arial" w:hAnsi="Arial" w:cs="Arial"/>
          <w:color w:val="000000"/>
          <w:sz w:val="22"/>
          <w:szCs w:val="22"/>
        </w:rPr>
        <w:t>servicio, se considera fundamental crear una conciencia y cultura en el tema de su uso, conservación y buena operación, por lo cual resulta indispensable realizar el mantenimiento, suministro de insumos y reposición de los equipos cuando fuere necesario para preservar y asegurar las condiciones de salubridad, acorde a la normatividad vigente.</w:t>
      </w:r>
    </w:p>
    <w:p w14:paraId="559F5F76" w14:textId="77777777" w:rsidR="00572AD5" w:rsidRDefault="00572AD5">
      <w:pPr>
        <w:jc w:val="both"/>
        <w:rPr>
          <w:rFonts w:ascii="Arial" w:eastAsia="Arial" w:hAnsi="Arial" w:cs="Arial"/>
          <w:color w:val="000000"/>
          <w:sz w:val="22"/>
          <w:szCs w:val="22"/>
        </w:rPr>
      </w:pPr>
    </w:p>
    <w:p w14:paraId="5E1E04D0" w14:textId="77777777" w:rsidR="00572AD5" w:rsidRDefault="00000000">
      <w:pPr>
        <w:jc w:val="both"/>
        <w:rPr>
          <w:rFonts w:ascii="Arial" w:eastAsia="Arial" w:hAnsi="Arial" w:cs="Arial"/>
          <w:b/>
          <w:color w:val="000000"/>
          <w:sz w:val="22"/>
          <w:szCs w:val="22"/>
        </w:rPr>
      </w:pPr>
      <w:r>
        <w:rPr>
          <w:rFonts w:ascii="Arial" w:eastAsia="Arial" w:hAnsi="Arial" w:cs="Arial"/>
          <w:b/>
          <w:color w:val="000000"/>
          <w:sz w:val="22"/>
          <w:szCs w:val="22"/>
        </w:rPr>
        <w:t>Mantenimiento Planta de Tratamiento de Aguas Residuales (PTAR):</w:t>
      </w:r>
    </w:p>
    <w:p w14:paraId="40AB7C53" w14:textId="77777777" w:rsidR="00572AD5" w:rsidRDefault="00572AD5">
      <w:pPr>
        <w:jc w:val="both"/>
        <w:rPr>
          <w:rFonts w:ascii="Arial" w:eastAsia="Arial" w:hAnsi="Arial" w:cs="Arial"/>
          <w:b/>
          <w:color w:val="000000"/>
          <w:sz w:val="22"/>
          <w:szCs w:val="22"/>
        </w:rPr>
      </w:pPr>
    </w:p>
    <w:p w14:paraId="0DCD510D"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El mantenimiento de la Planta de Tratamiento de Agua Residual PTAR implica: inspeccionar regularmente los cables, conectores y demás componentes para detectar posibles fallos, desgastes o daños que puedan afectar el adecuado funcionamiento.</w:t>
      </w:r>
    </w:p>
    <w:p w14:paraId="18AB0B7C" w14:textId="77777777" w:rsidR="00572AD5" w:rsidRDefault="00572AD5">
      <w:pPr>
        <w:jc w:val="both"/>
        <w:rPr>
          <w:rFonts w:ascii="Arial" w:eastAsia="Arial" w:hAnsi="Arial" w:cs="Arial"/>
          <w:color w:val="000000"/>
          <w:sz w:val="22"/>
          <w:szCs w:val="22"/>
        </w:rPr>
      </w:pPr>
    </w:p>
    <w:p w14:paraId="74E44A84"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Realizar el lavado de las cajas de inspección, mantenimiento preventivo y correctivo, asegurando la eliminación de sedimentos y residuos que obstrucciones el flujo de agua residual, sondeo de tubería con herramientas para verificar la integridad de las tuberías entre las cajas o hacia el pozo asegurando el flujo natural del agua residual, realizar la pintura con esmalte exterior de color blanco.</w:t>
      </w:r>
    </w:p>
    <w:p w14:paraId="750BAC2D" w14:textId="77777777" w:rsidR="00572AD5" w:rsidRDefault="00572AD5">
      <w:pPr>
        <w:jc w:val="both"/>
        <w:rPr>
          <w:rFonts w:ascii="Arial" w:eastAsia="Arial" w:hAnsi="Arial" w:cs="Arial"/>
          <w:color w:val="000000"/>
          <w:sz w:val="22"/>
          <w:szCs w:val="22"/>
        </w:rPr>
      </w:pPr>
    </w:p>
    <w:p w14:paraId="5BD92EDC"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Efectuar el mantenimiento preventivo y correctivo de los pozos sépticos consistente en la extracción de lodos y sólidos que incluyan la recuperación de los lechos filtrantes, aplicación de microorganismo eficientes o activador microbiano drenado total del pozo, lavado, verificación de la estructura de paredes, sellado de grietas, sondeo de las tuberías de entrada, asegurando el flujo natural del sistema.</w:t>
      </w:r>
    </w:p>
    <w:p w14:paraId="35E79925" w14:textId="77777777" w:rsidR="00572AD5" w:rsidRDefault="00572AD5">
      <w:pPr>
        <w:jc w:val="both"/>
        <w:rPr>
          <w:rFonts w:ascii="Arial" w:eastAsia="Arial" w:hAnsi="Arial" w:cs="Arial"/>
          <w:color w:val="000000"/>
          <w:sz w:val="22"/>
          <w:szCs w:val="22"/>
        </w:rPr>
      </w:pPr>
    </w:p>
    <w:p w14:paraId="10EAF783"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Mantenimiento preventivo y correctivo del sistema de bombeo de los pozos de manejo de estiércol de ganadería que incluya la motobomba para lodos, desmontaje completo de la bomba y reemplazo de piezas desgastadas o dañadas que resulte necesario por su uso o desgaste normal.</w:t>
      </w:r>
    </w:p>
    <w:p w14:paraId="2126129E" w14:textId="77777777" w:rsidR="00572AD5" w:rsidRDefault="00572AD5">
      <w:pPr>
        <w:jc w:val="both"/>
        <w:rPr>
          <w:rFonts w:ascii="Arial" w:eastAsia="Arial" w:hAnsi="Arial" w:cs="Arial"/>
          <w:color w:val="000000"/>
          <w:sz w:val="22"/>
          <w:szCs w:val="22"/>
        </w:rPr>
      </w:pPr>
    </w:p>
    <w:p w14:paraId="4CA4E973" w14:textId="77777777" w:rsidR="00572AD5" w:rsidRDefault="00572AD5">
      <w:pPr>
        <w:jc w:val="both"/>
        <w:rPr>
          <w:rFonts w:ascii="Arial" w:eastAsia="Arial" w:hAnsi="Arial" w:cs="Arial"/>
          <w:color w:val="000000"/>
          <w:sz w:val="22"/>
          <w:szCs w:val="22"/>
        </w:rPr>
      </w:pPr>
    </w:p>
    <w:p w14:paraId="6D9CC780"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lastRenderedPageBreak/>
        <w:t>Se entiende por Mantenimiento la necesidad de conservar todos los equipos con sus características técnicas en el estado en el cual se reciben para su uso. No habría otra forma distinta para conservarlos a través del tiempo sino es por su periódica intervención y correcto uso, respetando todas sus características originales y protegiéndolos de factores y agentes externos que puedan deteriorarlos.</w:t>
      </w:r>
    </w:p>
    <w:p w14:paraId="329E7AD4" w14:textId="77777777" w:rsidR="00572AD5" w:rsidRDefault="00572AD5">
      <w:pPr>
        <w:jc w:val="both"/>
        <w:rPr>
          <w:rFonts w:ascii="Arial" w:eastAsia="Arial" w:hAnsi="Arial" w:cs="Arial"/>
          <w:color w:val="000000"/>
          <w:sz w:val="22"/>
          <w:szCs w:val="22"/>
        </w:rPr>
      </w:pPr>
    </w:p>
    <w:p w14:paraId="04DADE47" w14:textId="77777777" w:rsidR="00572AD5" w:rsidRDefault="00000000">
      <w:pPr>
        <w:numPr>
          <w:ilvl w:val="0"/>
          <w:numId w:val="27"/>
        </w:numPr>
        <w:pBdr>
          <w:top w:val="nil"/>
          <w:left w:val="nil"/>
          <w:bottom w:val="nil"/>
          <w:right w:val="nil"/>
          <w:between w:val="nil"/>
        </w:pBdr>
        <w:spacing w:after="200" w:line="276" w:lineRule="auto"/>
        <w:jc w:val="both"/>
        <w:rPr>
          <w:rFonts w:ascii="Arial" w:eastAsia="Arial" w:hAnsi="Arial" w:cs="Arial"/>
          <w:color w:val="000000"/>
          <w:sz w:val="22"/>
          <w:szCs w:val="22"/>
        </w:rPr>
      </w:pPr>
      <w:r>
        <w:rPr>
          <w:rFonts w:ascii="Arial" w:eastAsia="Arial" w:hAnsi="Arial" w:cs="Arial"/>
          <w:b/>
          <w:color w:val="000000"/>
          <w:sz w:val="22"/>
          <w:szCs w:val="22"/>
        </w:rPr>
        <w:t>CLASIFICADOR DE BIENES Y SERVICIOS (UNSPSC) PARA LA PRESENTE CONTRATACIÓN</w:t>
      </w:r>
    </w:p>
    <w:p w14:paraId="5B8DF34D"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Dentro de la gestión de las acciones relacionadas para el manejo de la PTAP  y PTAR es importante considerar las actividades de mantenimiento de equipos, limpieza y desinfección, con la finalidad de prestar un servicio optimo, eficiente y coherente con la normatividad vigente.</w:t>
      </w:r>
    </w:p>
    <w:p w14:paraId="6FBBC2F0" w14:textId="77777777" w:rsidR="00572AD5" w:rsidRDefault="00572AD5">
      <w:pPr>
        <w:jc w:val="both"/>
        <w:rPr>
          <w:rFonts w:ascii="Arial" w:eastAsia="Arial" w:hAnsi="Arial" w:cs="Arial"/>
          <w:color w:val="000000"/>
          <w:sz w:val="22"/>
          <w:szCs w:val="22"/>
        </w:rPr>
      </w:pPr>
    </w:p>
    <w:p w14:paraId="11325598"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Razón por la cual se relacionan las especificaciones técnicas del objeto a contratar de acuerdo con los siguientes códigos del Clasificador de Bienes y Servicios:</w:t>
      </w:r>
    </w:p>
    <w:p w14:paraId="530A6AFB" w14:textId="77777777" w:rsidR="00572AD5" w:rsidRDefault="00572AD5">
      <w:pPr>
        <w:jc w:val="center"/>
        <w:rPr>
          <w:rFonts w:ascii="Arial" w:eastAsia="Arial" w:hAnsi="Arial" w:cs="Arial"/>
          <w:color w:val="000000"/>
          <w:sz w:val="22"/>
          <w:szCs w:val="22"/>
        </w:rPr>
      </w:pPr>
    </w:p>
    <w:p w14:paraId="51B6F2F4" w14:textId="77777777" w:rsidR="00572AD5" w:rsidRDefault="00000000">
      <w:pPr>
        <w:jc w:val="center"/>
        <w:rPr>
          <w:rFonts w:ascii="Arial" w:eastAsia="Arial" w:hAnsi="Arial" w:cs="Arial"/>
          <w:color w:val="000000"/>
          <w:sz w:val="22"/>
          <w:szCs w:val="22"/>
        </w:rPr>
      </w:pPr>
      <w:r>
        <w:rPr>
          <w:rFonts w:ascii="Arial" w:eastAsia="Arial" w:hAnsi="Arial" w:cs="Arial"/>
          <w:color w:val="000000"/>
          <w:sz w:val="22"/>
          <w:szCs w:val="22"/>
        </w:rPr>
        <w:t xml:space="preserve">UNSPSC- Decreto 1082 de 2015 </w:t>
      </w:r>
    </w:p>
    <w:p w14:paraId="72935753" w14:textId="77777777" w:rsidR="00572AD5" w:rsidRDefault="00572AD5">
      <w:pPr>
        <w:jc w:val="both"/>
        <w:rPr>
          <w:rFonts w:ascii="Arial" w:eastAsia="Arial" w:hAnsi="Arial" w:cs="Arial"/>
          <w:color w:val="000000"/>
          <w:sz w:val="22"/>
          <w:szCs w:val="22"/>
        </w:rPr>
      </w:pPr>
    </w:p>
    <w:tbl>
      <w:tblPr>
        <w:tblStyle w:val="a"/>
        <w:tblW w:w="9351" w:type="dxa"/>
        <w:tblInd w:w="0" w:type="dxa"/>
        <w:tblLayout w:type="fixed"/>
        <w:tblLook w:val="0400" w:firstRow="0" w:lastRow="0" w:firstColumn="0" w:lastColumn="0" w:noHBand="0" w:noVBand="1"/>
      </w:tblPr>
      <w:tblGrid>
        <w:gridCol w:w="1514"/>
        <w:gridCol w:w="1175"/>
        <w:gridCol w:w="1176"/>
        <w:gridCol w:w="1208"/>
        <w:gridCol w:w="4278"/>
      </w:tblGrid>
      <w:tr w:rsidR="00572AD5" w14:paraId="3DD5BE21" w14:textId="77777777">
        <w:trPr>
          <w:trHeight w:val="397"/>
        </w:trPr>
        <w:tc>
          <w:tcPr>
            <w:tcW w:w="1514" w:type="dxa"/>
            <w:tcBorders>
              <w:top w:val="single" w:sz="4" w:space="0" w:color="000000"/>
              <w:left w:val="single" w:sz="4" w:space="0" w:color="000000"/>
              <w:bottom w:val="single" w:sz="4" w:space="0" w:color="000000"/>
              <w:right w:val="single" w:sz="4" w:space="0" w:color="000000"/>
            </w:tcBorders>
            <w:shd w:val="clear" w:color="auto" w:fill="8DB3E2"/>
            <w:vAlign w:val="center"/>
          </w:tcPr>
          <w:p w14:paraId="1989FF72" w14:textId="77777777" w:rsidR="00572AD5" w:rsidRDefault="00000000">
            <w:pPr>
              <w:rPr>
                <w:rFonts w:ascii="Arial" w:eastAsia="Arial" w:hAnsi="Arial" w:cs="Arial"/>
                <w:b/>
                <w:color w:val="000000"/>
              </w:rPr>
            </w:pPr>
            <w:bookmarkStart w:id="0" w:name="_a1apcj7fsakt" w:colFirst="0" w:colLast="0"/>
            <w:bookmarkEnd w:id="0"/>
            <w:r>
              <w:rPr>
                <w:rFonts w:ascii="Arial" w:eastAsia="Arial" w:hAnsi="Arial" w:cs="Arial"/>
                <w:b/>
              </w:rPr>
              <w:t>SEGMENTO</w:t>
            </w:r>
          </w:p>
        </w:tc>
        <w:tc>
          <w:tcPr>
            <w:tcW w:w="1175" w:type="dxa"/>
            <w:tcBorders>
              <w:top w:val="single" w:sz="4" w:space="0" w:color="000000"/>
              <w:left w:val="nil"/>
              <w:bottom w:val="single" w:sz="4" w:space="0" w:color="000000"/>
              <w:right w:val="single" w:sz="4" w:space="0" w:color="000000"/>
            </w:tcBorders>
            <w:shd w:val="clear" w:color="auto" w:fill="8DB3E2"/>
            <w:vAlign w:val="center"/>
          </w:tcPr>
          <w:p w14:paraId="5E19684B" w14:textId="77777777" w:rsidR="00572AD5" w:rsidRDefault="00000000">
            <w:pPr>
              <w:rPr>
                <w:rFonts w:ascii="Arial" w:eastAsia="Arial" w:hAnsi="Arial" w:cs="Arial"/>
                <w:b/>
                <w:color w:val="000000"/>
              </w:rPr>
            </w:pPr>
            <w:r>
              <w:rPr>
                <w:rFonts w:ascii="Arial" w:eastAsia="Arial" w:hAnsi="Arial" w:cs="Arial"/>
                <w:b/>
              </w:rPr>
              <w:t>FAMILIA</w:t>
            </w:r>
          </w:p>
        </w:tc>
        <w:tc>
          <w:tcPr>
            <w:tcW w:w="1176" w:type="dxa"/>
            <w:tcBorders>
              <w:top w:val="single" w:sz="4" w:space="0" w:color="000000"/>
              <w:left w:val="nil"/>
              <w:bottom w:val="single" w:sz="4" w:space="0" w:color="000000"/>
              <w:right w:val="single" w:sz="4" w:space="0" w:color="000000"/>
            </w:tcBorders>
            <w:shd w:val="clear" w:color="auto" w:fill="8DB3E2"/>
            <w:vAlign w:val="center"/>
          </w:tcPr>
          <w:p w14:paraId="0FC2E1B6" w14:textId="77777777" w:rsidR="00572AD5" w:rsidRDefault="00000000">
            <w:pPr>
              <w:rPr>
                <w:rFonts w:ascii="Arial" w:eastAsia="Arial" w:hAnsi="Arial" w:cs="Arial"/>
                <w:b/>
                <w:color w:val="000000"/>
              </w:rPr>
            </w:pPr>
            <w:r>
              <w:rPr>
                <w:rFonts w:ascii="Arial" w:eastAsia="Arial" w:hAnsi="Arial" w:cs="Arial"/>
                <w:b/>
              </w:rPr>
              <w:t>CLASES</w:t>
            </w:r>
          </w:p>
        </w:tc>
        <w:tc>
          <w:tcPr>
            <w:tcW w:w="1208" w:type="dxa"/>
            <w:tcBorders>
              <w:top w:val="single" w:sz="4" w:space="0" w:color="000000"/>
              <w:left w:val="nil"/>
              <w:bottom w:val="single" w:sz="4" w:space="0" w:color="000000"/>
              <w:right w:val="single" w:sz="4" w:space="0" w:color="000000"/>
            </w:tcBorders>
            <w:shd w:val="clear" w:color="auto" w:fill="8DB3E2"/>
            <w:vAlign w:val="center"/>
          </w:tcPr>
          <w:p w14:paraId="4259BC23" w14:textId="77777777" w:rsidR="00572AD5" w:rsidRDefault="00000000">
            <w:pPr>
              <w:rPr>
                <w:rFonts w:ascii="Arial" w:eastAsia="Arial" w:hAnsi="Arial" w:cs="Arial"/>
                <w:b/>
                <w:color w:val="000000"/>
              </w:rPr>
            </w:pPr>
            <w:r>
              <w:rPr>
                <w:rFonts w:ascii="Arial" w:eastAsia="Arial" w:hAnsi="Arial" w:cs="Arial"/>
                <w:b/>
              </w:rPr>
              <w:t>CÓDIGO</w:t>
            </w:r>
          </w:p>
        </w:tc>
        <w:tc>
          <w:tcPr>
            <w:tcW w:w="4278" w:type="dxa"/>
            <w:tcBorders>
              <w:top w:val="single" w:sz="4" w:space="0" w:color="000000"/>
              <w:left w:val="nil"/>
              <w:bottom w:val="single" w:sz="4" w:space="0" w:color="000000"/>
              <w:right w:val="single" w:sz="4" w:space="0" w:color="000000"/>
            </w:tcBorders>
            <w:shd w:val="clear" w:color="auto" w:fill="8DB3E2"/>
            <w:vAlign w:val="center"/>
          </w:tcPr>
          <w:p w14:paraId="07936D53" w14:textId="77777777" w:rsidR="00572AD5" w:rsidRDefault="00000000">
            <w:pPr>
              <w:rPr>
                <w:rFonts w:ascii="Arial" w:eastAsia="Arial" w:hAnsi="Arial" w:cs="Arial"/>
                <w:b/>
                <w:color w:val="000000"/>
              </w:rPr>
            </w:pPr>
            <w:r>
              <w:rPr>
                <w:rFonts w:ascii="Arial" w:eastAsia="Arial" w:hAnsi="Arial" w:cs="Arial"/>
                <w:b/>
              </w:rPr>
              <w:t>Nombre - Producto</w:t>
            </w:r>
          </w:p>
        </w:tc>
      </w:tr>
      <w:tr w:rsidR="00572AD5" w14:paraId="4839470F" w14:textId="77777777">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4BEBBB93" w14:textId="77777777" w:rsidR="00572AD5" w:rsidRDefault="00000000">
            <w:pPr>
              <w:jc w:val="center"/>
              <w:rPr>
                <w:rFonts w:ascii="Arial" w:eastAsia="Arial" w:hAnsi="Arial" w:cs="Arial"/>
                <w:color w:val="000000"/>
              </w:rPr>
            </w:pPr>
            <w:r>
              <w:rPr>
                <w:rFonts w:ascii="Arial" w:eastAsia="Arial" w:hAnsi="Arial" w:cs="Arial"/>
                <w:color w:val="000000"/>
              </w:rPr>
              <w:t>12</w:t>
            </w:r>
          </w:p>
        </w:tc>
        <w:tc>
          <w:tcPr>
            <w:tcW w:w="1175" w:type="dxa"/>
            <w:tcBorders>
              <w:top w:val="nil"/>
              <w:left w:val="nil"/>
              <w:bottom w:val="single" w:sz="4" w:space="0" w:color="000000"/>
              <w:right w:val="single" w:sz="4" w:space="0" w:color="000000"/>
            </w:tcBorders>
            <w:shd w:val="clear" w:color="auto" w:fill="FFFFFF"/>
            <w:vAlign w:val="center"/>
          </w:tcPr>
          <w:p w14:paraId="2D87CA19" w14:textId="77777777" w:rsidR="00572AD5" w:rsidRDefault="00000000">
            <w:pPr>
              <w:jc w:val="center"/>
              <w:rPr>
                <w:rFonts w:ascii="Arial" w:eastAsia="Arial" w:hAnsi="Arial" w:cs="Arial"/>
                <w:color w:val="000000"/>
              </w:rPr>
            </w:pPr>
            <w:r>
              <w:rPr>
                <w:rFonts w:ascii="Arial" w:eastAsia="Arial" w:hAnsi="Arial" w:cs="Arial"/>
                <w:color w:val="000000"/>
              </w:rPr>
              <w:t>14</w:t>
            </w:r>
          </w:p>
        </w:tc>
        <w:tc>
          <w:tcPr>
            <w:tcW w:w="1176" w:type="dxa"/>
            <w:tcBorders>
              <w:top w:val="nil"/>
              <w:left w:val="nil"/>
              <w:bottom w:val="single" w:sz="4" w:space="0" w:color="000000"/>
              <w:right w:val="single" w:sz="4" w:space="0" w:color="000000"/>
            </w:tcBorders>
            <w:shd w:val="clear" w:color="auto" w:fill="FFFFFF"/>
            <w:vAlign w:val="center"/>
          </w:tcPr>
          <w:p w14:paraId="4D60F6CD" w14:textId="77777777" w:rsidR="00572AD5" w:rsidRDefault="00000000">
            <w:pPr>
              <w:jc w:val="center"/>
              <w:rPr>
                <w:rFonts w:ascii="Arial" w:eastAsia="Arial" w:hAnsi="Arial" w:cs="Arial"/>
                <w:color w:val="000000"/>
              </w:rPr>
            </w:pPr>
            <w:r>
              <w:rPr>
                <w:rFonts w:ascii="Arial" w:eastAsia="Arial" w:hAnsi="Arial" w:cs="Arial"/>
                <w:color w:val="000000"/>
              </w:rPr>
              <w:t>19</w:t>
            </w:r>
          </w:p>
        </w:tc>
        <w:tc>
          <w:tcPr>
            <w:tcW w:w="1208" w:type="dxa"/>
            <w:tcBorders>
              <w:top w:val="nil"/>
              <w:left w:val="nil"/>
              <w:bottom w:val="single" w:sz="4" w:space="0" w:color="000000"/>
              <w:right w:val="single" w:sz="4" w:space="0" w:color="000000"/>
            </w:tcBorders>
            <w:shd w:val="clear" w:color="auto" w:fill="FFFFFF"/>
            <w:vAlign w:val="center"/>
          </w:tcPr>
          <w:p w14:paraId="1BE8E886" w14:textId="77777777" w:rsidR="00572AD5" w:rsidRDefault="00000000">
            <w:pPr>
              <w:jc w:val="center"/>
              <w:rPr>
                <w:rFonts w:ascii="Arial" w:eastAsia="Arial" w:hAnsi="Arial" w:cs="Arial"/>
                <w:color w:val="000000"/>
              </w:rPr>
            </w:pPr>
            <w:r>
              <w:rPr>
                <w:rFonts w:ascii="Arial" w:eastAsia="Arial" w:hAnsi="Arial" w:cs="Arial"/>
                <w:color w:val="000000"/>
              </w:rPr>
              <w:t>12141901</w:t>
            </w:r>
          </w:p>
        </w:tc>
        <w:tc>
          <w:tcPr>
            <w:tcW w:w="4278" w:type="dxa"/>
            <w:tcBorders>
              <w:top w:val="nil"/>
              <w:left w:val="nil"/>
              <w:bottom w:val="single" w:sz="4" w:space="0" w:color="000000"/>
              <w:right w:val="single" w:sz="4" w:space="0" w:color="000000"/>
            </w:tcBorders>
            <w:shd w:val="clear" w:color="auto" w:fill="FFFFFF"/>
            <w:vAlign w:val="center"/>
          </w:tcPr>
          <w:p w14:paraId="512D0C2F" w14:textId="77777777" w:rsidR="00572AD5" w:rsidRDefault="00000000">
            <w:pPr>
              <w:rPr>
                <w:rFonts w:ascii="Arial" w:eastAsia="Arial" w:hAnsi="Arial" w:cs="Arial"/>
                <w:color w:val="000000"/>
              </w:rPr>
            </w:pPr>
            <w:r>
              <w:rPr>
                <w:rFonts w:ascii="Arial" w:eastAsia="Arial" w:hAnsi="Arial" w:cs="Arial"/>
                <w:color w:val="000000"/>
              </w:rPr>
              <w:t>Cloro cl</w:t>
            </w:r>
          </w:p>
        </w:tc>
      </w:tr>
      <w:tr w:rsidR="00572AD5" w14:paraId="5C60173A" w14:textId="77777777">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5867D813" w14:textId="77777777" w:rsidR="00572AD5" w:rsidRDefault="00000000">
            <w:pPr>
              <w:jc w:val="center"/>
              <w:rPr>
                <w:rFonts w:ascii="Arial" w:eastAsia="Arial" w:hAnsi="Arial" w:cs="Arial"/>
                <w:color w:val="000000"/>
              </w:rPr>
            </w:pPr>
            <w:r>
              <w:rPr>
                <w:rFonts w:ascii="Arial" w:eastAsia="Arial" w:hAnsi="Arial" w:cs="Arial"/>
                <w:color w:val="000000"/>
              </w:rPr>
              <w:t>72</w:t>
            </w:r>
          </w:p>
        </w:tc>
        <w:tc>
          <w:tcPr>
            <w:tcW w:w="1175" w:type="dxa"/>
            <w:tcBorders>
              <w:top w:val="nil"/>
              <w:left w:val="nil"/>
              <w:bottom w:val="single" w:sz="4" w:space="0" w:color="000000"/>
              <w:right w:val="single" w:sz="4" w:space="0" w:color="000000"/>
            </w:tcBorders>
            <w:shd w:val="clear" w:color="auto" w:fill="FFFFFF"/>
            <w:vAlign w:val="center"/>
          </w:tcPr>
          <w:p w14:paraId="22D931A3" w14:textId="77777777" w:rsidR="00572AD5" w:rsidRDefault="00000000">
            <w:pPr>
              <w:jc w:val="center"/>
              <w:rPr>
                <w:rFonts w:ascii="Arial" w:eastAsia="Arial" w:hAnsi="Arial" w:cs="Arial"/>
                <w:color w:val="000000"/>
              </w:rPr>
            </w:pPr>
            <w:r>
              <w:rPr>
                <w:rFonts w:ascii="Arial" w:eastAsia="Arial" w:hAnsi="Arial" w:cs="Arial"/>
                <w:color w:val="000000"/>
              </w:rPr>
              <w:t>15</w:t>
            </w:r>
          </w:p>
        </w:tc>
        <w:tc>
          <w:tcPr>
            <w:tcW w:w="1176" w:type="dxa"/>
            <w:tcBorders>
              <w:top w:val="nil"/>
              <w:left w:val="nil"/>
              <w:bottom w:val="single" w:sz="4" w:space="0" w:color="000000"/>
              <w:right w:val="single" w:sz="4" w:space="0" w:color="000000"/>
            </w:tcBorders>
            <w:shd w:val="clear" w:color="auto" w:fill="FFFFFF"/>
            <w:vAlign w:val="center"/>
          </w:tcPr>
          <w:p w14:paraId="015200CD" w14:textId="77777777" w:rsidR="00572AD5" w:rsidRDefault="00000000">
            <w:pPr>
              <w:jc w:val="center"/>
              <w:rPr>
                <w:rFonts w:ascii="Arial" w:eastAsia="Arial" w:hAnsi="Arial" w:cs="Arial"/>
                <w:color w:val="000000"/>
              </w:rPr>
            </w:pPr>
            <w:r>
              <w:rPr>
                <w:rFonts w:ascii="Arial" w:eastAsia="Arial" w:hAnsi="Arial" w:cs="Arial"/>
                <w:color w:val="000000"/>
              </w:rPr>
              <w:t>40</w:t>
            </w:r>
          </w:p>
        </w:tc>
        <w:tc>
          <w:tcPr>
            <w:tcW w:w="1208" w:type="dxa"/>
            <w:tcBorders>
              <w:top w:val="nil"/>
              <w:left w:val="nil"/>
              <w:bottom w:val="single" w:sz="4" w:space="0" w:color="000000"/>
              <w:right w:val="single" w:sz="4" w:space="0" w:color="000000"/>
            </w:tcBorders>
            <w:shd w:val="clear" w:color="auto" w:fill="FFFFFF"/>
            <w:vAlign w:val="center"/>
          </w:tcPr>
          <w:p w14:paraId="41F56FFF" w14:textId="77777777" w:rsidR="00572AD5" w:rsidRDefault="00000000">
            <w:pPr>
              <w:jc w:val="center"/>
              <w:rPr>
                <w:rFonts w:ascii="Arial" w:eastAsia="Arial" w:hAnsi="Arial" w:cs="Arial"/>
                <w:color w:val="000000"/>
              </w:rPr>
            </w:pPr>
            <w:r>
              <w:rPr>
                <w:rFonts w:ascii="Arial" w:eastAsia="Arial" w:hAnsi="Arial" w:cs="Arial"/>
                <w:color w:val="000000"/>
              </w:rPr>
              <w:t>72154056</w:t>
            </w:r>
          </w:p>
        </w:tc>
        <w:tc>
          <w:tcPr>
            <w:tcW w:w="4278" w:type="dxa"/>
            <w:tcBorders>
              <w:top w:val="nil"/>
              <w:left w:val="nil"/>
              <w:bottom w:val="single" w:sz="4" w:space="0" w:color="000000"/>
              <w:right w:val="single" w:sz="4" w:space="0" w:color="000000"/>
            </w:tcBorders>
            <w:shd w:val="clear" w:color="auto" w:fill="FFFFFF"/>
            <w:vAlign w:val="center"/>
          </w:tcPr>
          <w:p w14:paraId="7FD653F7" w14:textId="77777777" w:rsidR="00572AD5" w:rsidRDefault="00000000">
            <w:pPr>
              <w:rPr>
                <w:rFonts w:ascii="Arial" w:eastAsia="Arial" w:hAnsi="Arial" w:cs="Arial"/>
                <w:color w:val="000000"/>
              </w:rPr>
            </w:pPr>
            <w:r>
              <w:rPr>
                <w:rFonts w:ascii="Arial" w:eastAsia="Arial" w:hAnsi="Arial" w:cs="Arial"/>
                <w:color w:val="000000"/>
              </w:rPr>
              <w:t>Servicio de mantenimiento o reparación de tanques</w:t>
            </w:r>
          </w:p>
        </w:tc>
      </w:tr>
      <w:tr w:rsidR="00572AD5" w14:paraId="2A91611D" w14:textId="77777777">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6D67E682" w14:textId="77777777" w:rsidR="00572AD5" w:rsidRDefault="00000000">
            <w:pPr>
              <w:jc w:val="center"/>
              <w:rPr>
                <w:rFonts w:ascii="Arial" w:eastAsia="Arial" w:hAnsi="Arial" w:cs="Arial"/>
                <w:color w:val="000000"/>
              </w:rPr>
            </w:pPr>
            <w:r>
              <w:rPr>
                <w:rFonts w:ascii="Arial" w:eastAsia="Arial" w:hAnsi="Arial" w:cs="Arial"/>
                <w:color w:val="000000"/>
              </w:rPr>
              <w:t>72</w:t>
            </w:r>
          </w:p>
        </w:tc>
        <w:tc>
          <w:tcPr>
            <w:tcW w:w="1175" w:type="dxa"/>
            <w:tcBorders>
              <w:top w:val="nil"/>
              <w:left w:val="nil"/>
              <w:bottom w:val="single" w:sz="4" w:space="0" w:color="000000"/>
              <w:right w:val="single" w:sz="4" w:space="0" w:color="000000"/>
            </w:tcBorders>
            <w:shd w:val="clear" w:color="auto" w:fill="FFFFFF"/>
            <w:vAlign w:val="center"/>
          </w:tcPr>
          <w:p w14:paraId="4602EC48" w14:textId="77777777" w:rsidR="00572AD5" w:rsidRDefault="00000000">
            <w:pPr>
              <w:jc w:val="center"/>
              <w:rPr>
                <w:rFonts w:ascii="Arial" w:eastAsia="Arial" w:hAnsi="Arial" w:cs="Arial"/>
                <w:color w:val="000000"/>
              </w:rPr>
            </w:pPr>
            <w:r>
              <w:rPr>
                <w:rFonts w:ascii="Arial" w:eastAsia="Arial" w:hAnsi="Arial" w:cs="Arial"/>
                <w:color w:val="000000"/>
              </w:rPr>
              <w:t>15</w:t>
            </w:r>
          </w:p>
        </w:tc>
        <w:tc>
          <w:tcPr>
            <w:tcW w:w="1176" w:type="dxa"/>
            <w:tcBorders>
              <w:top w:val="nil"/>
              <w:left w:val="nil"/>
              <w:bottom w:val="single" w:sz="4" w:space="0" w:color="000000"/>
              <w:right w:val="single" w:sz="4" w:space="0" w:color="000000"/>
            </w:tcBorders>
            <w:shd w:val="clear" w:color="auto" w:fill="FFFFFF"/>
            <w:vAlign w:val="center"/>
          </w:tcPr>
          <w:p w14:paraId="792F6516" w14:textId="77777777" w:rsidR="00572AD5" w:rsidRDefault="00000000">
            <w:pPr>
              <w:jc w:val="center"/>
              <w:rPr>
                <w:rFonts w:ascii="Arial" w:eastAsia="Arial" w:hAnsi="Arial" w:cs="Arial"/>
                <w:color w:val="000000"/>
              </w:rPr>
            </w:pPr>
            <w:r>
              <w:rPr>
                <w:rFonts w:ascii="Arial" w:eastAsia="Arial" w:hAnsi="Arial" w:cs="Arial"/>
                <w:color w:val="000000"/>
              </w:rPr>
              <w:t>41</w:t>
            </w:r>
          </w:p>
        </w:tc>
        <w:tc>
          <w:tcPr>
            <w:tcW w:w="1208" w:type="dxa"/>
            <w:tcBorders>
              <w:top w:val="nil"/>
              <w:left w:val="nil"/>
              <w:bottom w:val="single" w:sz="4" w:space="0" w:color="000000"/>
              <w:right w:val="single" w:sz="4" w:space="0" w:color="000000"/>
            </w:tcBorders>
            <w:shd w:val="clear" w:color="auto" w:fill="FFFFFF"/>
            <w:vAlign w:val="center"/>
          </w:tcPr>
          <w:p w14:paraId="2A460284" w14:textId="77777777" w:rsidR="00572AD5" w:rsidRDefault="00000000">
            <w:pPr>
              <w:jc w:val="center"/>
              <w:rPr>
                <w:rFonts w:ascii="Arial" w:eastAsia="Arial" w:hAnsi="Arial" w:cs="Arial"/>
                <w:color w:val="000000"/>
              </w:rPr>
            </w:pPr>
            <w:r>
              <w:rPr>
                <w:rFonts w:ascii="Arial" w:eastAsia="Arial" w:hAnsi="Arial" w:cs="Arial"/>
                <w:color w:val="000000"/>
              </w:rPr>
              <w:t>72154109</w:t>
            </w:r>
          </w:p>
        </w:tc>
        <w:tc>
          <w:tcPr>
            <w:tcW w:w="4278" w:type="dxa"/>
            <w:tcBorders>
              <w:top w:val="nil"/>
              <w:left w:val="nil"/>
              <w:bottom w:val="single" w:sz="4" w:space="0" w:color="000000"/>
              <w:right w:val="single" w:sz="4" w:space="0" w:color="000000"/>
            </w:tcBorders>
            <w:shd w:val="clear" w:color="auto" w:fill="FFFFFF"/>
            <w:vAlign w:val="center"/>
          </w:tcPr>
          <w:p w14:paraId="5ADB4FCD" w14:textId="77777777" w:rsidR="00572AD5" w:rsidRDefault="00000000">
            <w:pPr>
              <w:rPr>
                <w:rFonts w:ascii="Arial" w:eastAsia="Arial" w:hAnsi="Arial" w:cs="Arial"/>
                <w:color w:val="000000"/>
              </w:rPr>
            </w:pPr>
            <w:r>
              <w:rPr>
                <w:rFonts w:ascii="Arial" w:eastAsia="Arial" w:hAnsi="Arial" w:cs="Arial"/>
                <w:color w:val="000000"/>
              </w:rPr>
              <w:t>Servicio de mantenimiento o reparación de bombas centrífugas</w:t>
            </w:r>
          </w:p>
        </w:tc>
      </w:tr>
      <w:tr w:rsidR="00572AD5" w14:paraId="7DF6465C" w14:textId="77777777">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26474FC2" w14:textId="77777777" w:rsidR="00572AD5" w:rsidRDefault="00000000">
            <w:pPr>
              <w:jc w:val="center"/>
              <w:rPr>
                <w:rFonts w:ascii="Arial" w:eastAsia="Arial" w:hAnsi="Arial" w:cs="Arial"/>
                <w:color w:val="000000"/>
              </w:rPr>
            </w:pPr>
            <w:r>
              <w:rPr>
                <w:rFonts w:ascii="Arial" w:eastAsia="Arial" w:hAnsi="Arial" w:cs="Arial"/>
                <w:color w:val="000000"/>
              </w:rPr>
              <w:t>72</w:t>
            </w:r>
          </w:p>
        </w:tc>
        <w:tc>
          <w:tcPr>
            <w:tcW w:w="1175" w:type="dxa"/>
            <w:tcBorders>
              <w:top w:val="nil"/>
              <w:left w:val="nil"/>
              <w:bottom w:val="single" w:sz="4" w:space="0" w:color="000000"/>
              <w:right w:val="single" w:sz="4" w:space="0" w:color="000000"/>
            </w:tcBorders>
            <w:shd w:val="clear" w:color="auto" w:fill="FFFFFF"/>
            <w:vAlign w:val="center"/>
          </w:tcPr>
          <w:p w14:paraId="18CB7E20" w14:textId="77777777" w:rsidR="00572AD5" w:rsidRDefault="00000000">
            <w:pPr>
              <w:jc w:val="center"/>
              <w:rPr>
                <w:rFonts w:ascii="Arial" w:eastAsia="Arial" w:hAnsi="Arial" w:cs="Arial"/>
                <w:color w:val="000000"/>
              </w:rPr>
            </w:pPr>
            <w:r>
              <w:rPr>
                <w:rFonts w:ascii="Arial" w:eastAsia="Arial" w:hAnsi="Arial" w:cs="Arial"/>
                <w:color w:val="000000"/>
              </w:rPr>
              <w:t>15</w:t>
            </w:r>
          </w:p>
        </w:tc>
        <w:tc>
          <w:tcPr>
            <w:tcW w:w="1176" w:type="dxa"/>
            <w:tcBorders>
              <w:top w:val="nil"/>
              <w:left w:val="nil"/>
              <w:bottom w:val="single" w:sz="4" w:space="0" w:color="000000"/>
              <w:right w:val="single" w:sz="4" w:space="0" w:color="000000"/>
            </w:tcBorders>
            <w:shd w:val="clear" w:color="auto" w:fill="FFFFFF"/>
            <w:vAlign w:val="center"/>
          </w:tcPr>
          <w:p w14:paraId="51B25163" w14:textId="77777777" w:rsidR="00572AD5" w:rsidRDefault="00000000">
            <w:pPr>
              <w:jc w:val="center"/>
              <w:rPr>
                <w:rFonts w:ascii="Arial" w:eastAsia="Arial" w:hAnsi="Arial" w:cs="Arial"/>
                <w:color w:val="000000"/>
              </w:rPr>
            </w:pPr>
            <w:r>
              <w:rPr>
                <w:rFonts w:ascii="Arial" w:eastAsia="Arial" w:hAnsi="Arial" w:cs="Arial"/>
                <w:color w:val="000000"/>
              </w:rPr>
              <w:t>44</w:t>
            </w:r>
          </w:p>
        </w:tc>
        <w:tc>
          <w:tcPr>
            <w:tcW w:w="1208" w:type="dxa"/>
            <w:tcBorders>
              <w:top w:val="nil"/>
              <w:left w:val="nil"/>
              <w:bottom w:val="single" w:sz="4" w:space="0" w:color="000000"/>
              <w:right w:val="single" w:sz="4" w:space="0" w:color="000000"/>
            </w:tcBorders>
            <w:shd w:val="clear" w:color="auto" w:fill="FFFFFF"/>
            <w:vAlign w:val="center"/>
          </w:tcPr>
          <w:p w14:paraId="40E932E8" w14:textId="77777777" w:rsidR="00572AD5" w:rsidRDefault="00000000">
            <w:pPr>
              <w:jc w:val="center"/>
              <w:rPr>
                <w:rFonts w:ascii="Arial" w:eastAsia="Arial" w:hAnsi="Arial" w:cs="Arial"/>
                <w:color w:val="000000"/>
              </w:rPr>
            </w:pPr>
            <w:r>
              <w:rPr>
                <w:rFonts w:ascii="Arial" w:eastAsia="Arial" w:hAnsi="Arial" w:cs="Arial"/>
                <w:color w:val="000000"/>
              </w:rPr>
              <w:t>72154402</w:t>
            </w:r>
          </w:p>
        </w:tc>
        <w:tc>
          <w:tcPr>
            <w:tcW w:w="4278" w:type="dxa"/>
            <w:tcBorders>
              <w:top w:val="nil"/>
              <w:left w:val="nil"/>
              <w:bottom w:val="single" w:sz="4" w:space="0" w:color="000000"/>
              <w:right w:val="single" w:sz="4" w:space="0" w:color="000000"/>
            </w:tcBorders>
            <w:shd w:val="clear" w:color="auto" w:fill="FFFFFF"/>
            <w:vAlign w:val="center"/>
          </w:tcPr>
          <w:p w14:paraId="4D52D65B" w14:textId="77777777" w:rsidR="00572AD5" w:rsidRDefault="00000000">
            <w:pPr>
              <w:rPr>
                <w:rFonts w:ascii="Arial" w:eastAsia="Arial" w:hAnsi="Arial" w:cs="Arial"/>
                <w:color w:val="000000"/>
              </w:rPr>
            </w:pPr>
            <w:r>
              <w:rPr>
                <w:rFonts w:ascii="Arial" w:eastAsia="Arial" w:hAnsi="Arial" w:cs="Arial"/>
                <w:color w:val="000000"/>
              </w:rPr>
              <w:t>Servicio de mantenimiento o reparación de accesorios para tuberías</w:t>
            </w:r>
          </w:p>
        </w:tc>
      </w:tr>
      <w:tr w:rsidR="00572AD5" w14:paraId="039167A8" w14:textId="77777777">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6BF62770" w14:textId="77777777" w:rsidR="00572AD5" w:rsidRDefault="00000000">
            <w:pPr>
              <w:jc w:val="center"/>
              <w:rPr>
                <w:rFonts w:ascii="Arial" w:eastAsia="Arial" w:hAnsi="Arial" w:cs="Arial"/>
                <w:color w:val="000000"/>
              </w:rPr>
            </w:pPr>
            <w:r>
              <w:rPr>
                <w:rFonts w:ascii="Arial" w:eastAsia="Arial" w:hAnsi="Arial" w:cs="Arial"/>
                <w:color w:val="000000"/>
              </w:rPr>
              <w:t>73</w:t>
            </w:r>
          </w:p>
        </w:tc>
        <w:tc>
          <w:tcPr>
            <w:tcW w:w="1175" w:type="dxa"/>
            <w:tcBorders>
              <w:top w:val="nil"/>
              <w:left w:val="nil"/>
              <w:bottom w:val="single" w:sz="4" w:space="0" w:color="000000"/>
              <w:right w:val="single" w:sz="4" w:space="0" w:color="000000"/>
            </w:tcBorders>
            <w:shd w:val="clear" w:color="auto" w:fill="FFFFFF"/>
            <w:vAlign w:val="center"/>
          </w:tcPr>
          <w:p w14:paraId="5D53E2CE" w14:textId="77777777" w:rsidR="00572AD5" w:rsidRDefault="00000000">
            <w:pPr>
              <w:jc w:val="center"/>
              <w:rPr>
                <w:rFonts w:ascii="Arial" w:eastAsia="Arial" w:hAnsi="Arial" w:cs="Arial"/>
                <w:color w:val="000000"/>
              </w:rPr>
            </w:pPr>
            <w:r>
              <w:rPr>
                <w:rFonts w:ascii="Arial" w:eastAsia="Arial" w:hAnsi="Arial" w:cs="Arial"/>
                <w:color w:val="000000"/>
              </w:rPr>
              <w:t>15</w:t>
            </w:r>
          </w:p>
        </w:tc>
        <w:tc>
          <w:tcPr>
            <w:tcW w:w="1176" w:type="dxa"/>
            <w:tcBorders>
              <w:top w:val="nil"/>
              <w:left w:val="nil"/>
              <w:bottom w:val="single" w:sz="4" w:space="0" w:color="000000"/>
              <w:right w:val="single" w:sz="4" w:space="0" w:color="000000"/>
            </w:tcBorders>
            <w:shd w:val="clear" w:color="auto" w:fill="FFFFFF"/>
            <w:vAlign w:val="center"/>
          </w:tcPr>
          <w:p w14:paraId="7630E10F" w14:textId="77777777" w:rsidR="00572AD5" w:rsidRDefault="00000000">
            <w:pPr>
              <w:jc w:val="center"/>
              <w:rPr>
                <w:rFonts w:ascii="Arial" w:eastAsia="Arial" w:hAnsi="Arial" w:cs="Arial"/>
                <w:color w:val="000000"/>
              </w:rPr>
            </w:pPr>
            <w:r>
              <w:rPr>
                <w:rFonts w:ascii="Arial" w:eastAsia="Arial" w:hAnsi="Arial" w:cs="Arial"/>
                <w:color w:val="000000"/>
              </w:rPr>
              <w:t>21</w:t>
            </w:r>
          </w:p>
        </w:tc>
        <w:tc>
          <w:tcPr>
            <w:tcW w:w="1208" w:type="dxa"/>
            <w:tcBorders>
              <w:top w:val="nil"/>
              <w:left w:val="nil"/>
              <w:bottom w:val="single" w:sz="4" w:space="0" w:color="000000"/>
              <w:right w:val="single" w:sz="4" w:space="0" w:color="000000"/>
            </w:tcBorders>
            <w:shd w:val="clear" w:color="auto" w:fill="FFFFFF"/>
            <w:vAlign w:val="center"/>
          </w:tcPr>
          <w:p w14:paraId="4C36EFB0" w14:textId="77777777" w:rsidR="00572AD5" w:rsidRDefault="00000000">
            <w:pPr>
              <w:jc w:val="center"/>
              <w:rPr>
                <w:rFonts w:ascii="Arial" w:eastAsia="Arial" w:hAnsi="Arial" w:cs="Arial"/>
                <w:color w:val="000000"/>
              </w:rPr>
            </w:pPr>
            <w:r>
              <w:rPr>
                <w:rFonts w:ascii="Arial" w:eastAsia="Arial" w:hAnsi="Arial" w:cs="Arial"/>
                <w:color w:val="000000"/>
              </w:rPr>
              <w:t>73152108</w:t>
            </w:r>
          </w:p>
        </w:tc>
        <w:tc>
          <w:tcPr>
            <w:tcW w:w="4278" w:type="dxa"/>
            <w:tcBorders>
              <w:top w:val="nil"/>
              <w:left w:val="nil"/>
              <w:bottom w:val="single" w:sz="4" w:space="0" w:color="000000"/>
              <w:right w:val="single" w:sz="4" w:space="0" w:color="000000"/>
            </w:tcBorders>
            <w:shd w:val="clear" w:color="auto" w:fill="FFFFFF"/>
            <w:vAlign w:val="center"/>
          </w:tcPr>
          <w:p w14:paraId="72961ADC" w14:textId="77777777" w:rsidR="00572AD5" w:rsidRDefault="00000000">
            <w:pPr>
              <w:rPr>
                <w:rFonts w:ascii="Arial" w:eastAsia="Arial" w:hAnsi="Arial" w:cs="Arial"/>
                <w:color w:val="000000"/>
              </w:rPr>
            </w:pPr>
            <w:r>
              <w:rPr>
                <w:rFonts w:ascii="Arial" w:eastAsia="Arial" w:hAnsi="Arial" w:cs="Arial"/>
                <w:color w:val="000000"/>
              </w:rPr>
              <w:t>Servicio de mantenimiento y reparación de equipos eléctricos</w:t>
            </w:r>
          </w:p>
        </w:tc>
      </w:tr>
      <w:tr w:rsidR="00572AD5" w14:paraId="079E863D" w14:textId="77777777">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7C4243B6" w14:textId="77777777" w:rsidR="00572AD5" w:rsidRDefault="00000000">
            <w:pPr>
              <w:jc w:val="center"/>
              <w:rPr>
                <w:rFonts w:ascii="Arial" w:eastAsia="Arial" w:hAnsi="Arial" w:cs="Arial"/>
                <w:color w:val="000000"/>
              </w:rPr>
            </w:pPr>
            <w:r>
              <w:rPr>
                <w:rFonts w:ascii="Arial" w:eastAsia="Arial" w:hAnsi="Arial" w:cs="Arial"/>
                <w:color w:val="000000"/>
              </w:rPr>
              <w:t>77</w:t>
            </w:r>
          </w:p>
        </w:tc>
        <w:tc>
          <w:tcPr>
            <w:tcW w:w="1175" w:type="dxa"/>
            <w:tcBorders>
              <w:top w:val="nil"/>
              <w:left w:val="nil"/>
              <w:bottom w:val="single" w:sz="4" w:space="0" w:color="000000"/>
              <w:right w:val="single" w:sz="4" w:space="0" w:color="000000"/>
            </w:tcBorders>
            <w:shd w:val="clear" w:color="auto" w:fill="FFFFFF"/>
            <w:vAlign w:val="center"/>
          </w:tcPr>
          <w:p w14:paraId="152C995A" w14:textId="77777777" w:rsidR="00572AD5" w:rsidRDefault="00000000">
            <w:pPr>
              <w:jc w:val="center"/>
              <w:rPr>
                <w:rFonts w:ascii="Arial" w:eastAsia="Arial" w:hAnsi="Arial" w:cs="Arial"/>
                <w:color w:val="000000"/>
              </w:rPr>
            </w:pPr>
            <w:r>
              <w:rPr>
                <w:rFonts w:ascii="Arial" w:eastAsia="Arial" w:hAnsi="Arial" w:cs="Arial"/>
                <w:color w:val="000000"/>
              </w:rPr>
              <w:t>12</w:t>
            </w:r>
          </w:p>
        </w:tc>
        <w:tc>
          <w:tcPr>
            <w:tcW w:w="1176" w:type="dxa"/>
            <w:tcBorders>
              <w:top w:val="nil"/>
              <w:left w:val="nil"/>
              <w:bottom w:val="single" w:sz="4" w:space="0" w:color="000000"/>
              <w:right w:val="single" w:sz="4" w:space="0" w:color="000000"/>
            </w:tcBorders>
            <w:shd w:val="clear" w:color="auto" w:fill="FFFFFF"/>
            <w:vAlign w:val="center"/>
          </w:tcPr>
          <w:p w14:paraId="6B03CB76" w14:textId="77777777" w:rsidR="00572AD5" w:rsidRDefault="00000000">
            <w:pPr>
              <w:jc w:val="center"/>
              <w:rPr>
                <w:rFonts w:ascii="Arial" w:eastAsia="Arial" w:hAnsi="Arial" w:cs="Arial"/>
                <w:color w:val="000000"/>
              </w:rPr>
            </w:pPr>
            <w:r>
              <w:rPr>
                <w:rFonts w:ascii="Arial" w:eastAsia="Arial" w:hAnsi="Arial" w:cs="Arial"/>
                <w:color w:val="000000"/>
              </w:rPr>
              <w:t>17</w:t>
            </w:r>
          </w:p>
        </w:tc>
        <w:tc>
          <w:tcPr>
            <w:tcW w:w="1208" w:type="dxa"/>
            <w:tcBorders>
              <w:top w:val="nil"/>
              <w:left w:val="nil"/>
              <w:bottom w:val="single" w:sz="4" w:space="0" w:color="000000"/>
              <w:right w:val="single" w:sz="4" w:space="0" w:color="000000"/>
            </w:tcBorders>
            <w:shd w:val="clear" w:color="auto" w:fill="FFFFFF"/>
            <w:vAlign w:val="center"/>
          </w:tcPr>
          <w:p w14:paraId="0BA16FCC" w14:textId="77777777" w:rsidR="00572AD5" w:rsidRDefault="00000000">
            <w:pPr>
              <w:jc w:val="center"/>
              <w:rPr>
                <w:rFonts w:ascii="Arial" w:eastAsia="Arial" w:hAnsi="Arial" w:cs="Arial"/>
                <w:color w:val="000000"/>
              </w:rPr>
            </w:pPr>
            <w:r>
              <w:rPr>
                <w:rFonts w:ascii="Arial" w:eastAsia="Arial" w:hAnsi="Arial" w:cs="Arial"/>
                <w:color w:val="000000"/>
              </w:rPr>
              <w:t>77121704</w:t>
            </w:r>
          </w:p>
        </w:tc>
        <w:tc>
          <w:tcPr>
            <w:tcW w:w="4278" w:type="dxa"/>
            <w:tcBorders>
              <w:top w:val="nil"/>
              <w:left w:val="nil"/>
              <w:bottom w:val="single" w:sz="4" w:space="0" w:color="000000"/>
              <w:right w:val="single" w:sz="4" w:space="0" w:color="000000"/>
            </w:tcBorders>
            <w:shd w:val="clear" w:color="auto" w:fill="FFFFFF"/>
            <w:vAlign w:val="center"/>
          </w:tcPr>
          <w:p w14:paraId="4B4A9763" w14:textId="77777777" w:rsidR="00572AD5" w:rsidRDefault="00000000">
            <w:pPr>
              <w:rPr>
                <w:rFonts w:ascii="Arial" w:eastAsia="Arial" w:hAnsi="Arial" w:cs="Arial"/>
                <w:color w:val="000000"/>
              </w:rPr>
            </w:pPr>
            <w:r>
              <w:rPr>
                <w:rFonts w:ascii="Arial" w:eastAsia="Arial" w:hAnsi="Arial" w:cs="Arial"/>
                <w:color w:val="000000"/>
              </w:rPr>
              <w:t>Servicios de tratamiento de las aguas de superficie</w:t>
            </w:r>
          </w:p>
        </w:tc>
      </w:tr>
      <w:tr w:rsidR="00572AD5" w14:paraId="2C2A2CF1" w14:textId="77777777">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67907A65" w14:textId="77777777" w:rsidR="00572AD5" w:rsidRDefault="00000000">
            <w:pPr>
              <w:jc w:val="center"/>
              <w:rPr>
                <w:rFonts w:ascii="Arial" w:eastAsia="Arial" w:hAnsi="Arial" w:cs="Arial"/>
                <w:color w:val="000000"/>
              </w:rPr>
            </w:pPr>
            <w:r>
              <w:rPr>
                <w:rFonts w:ascii="Arial" w:eastAsia="Arial" w:hAnsi="Arial" w:cs="Arial"/>
                <w:color w:val="000000"/>
              </w:rPr>
              <w:t>83</w:t>
            </w:r>
          </w:p>
        </w:tc>
        <w:tc>
          <w:tcPr>
            <w:tcW w:w="1175" w:type="dxa"/>
            <w:tcBorders>
              <w:top w:val="nil"/>
              <w:left w:val="nil"/>
              <w:bottom w:val="single" w:sz="4" w:space="0" w:color="000000"/>
              <w:right w:val="single" w:sz="4" w:space="0" w:color="000000"/>
            </w:tcBorders>
            <w:shd w:val="clear" w:color="auto" w:fill="FFFFFF"/>
            <w:vAlign w:val="center"/>
          </w:tcPr>
          <w:p w14:paraId="2CB46349" w14:textId="77777777" w:rsidR="00572AD5" w:rsidRDefault="00000000">
            <w:pPr>
              <w:jc w:val="center"/>
              <w:rPr>
                <w:rFonts w:ascii="Arial" w:eastAsia="Arial" w:hAnsi="Arial" w:cs="Arial"/>
                <w:color w:val="000000"/>
              </w:rPr>
            </w:pPr>
            <w:r>
              <w:rPr>
                <w:rFonts w:ascii="Arial" w:eastAsia="Arial" w:hAnsi="Arial" w:cs="Arial"/>
                <w:color w:val="000000"/>
              </w:rPr>
              <w:t>10</w:t>
            </w:r>
          </w:p>
        </w:tc>
        <w:tc>
          <w:tcPr>
            <w:tcW w:w="1176" w:type="dxa"/>
            <w:tcBorders>
              <w:top w:val="nil"/>
              <w:left w:val="nil"/>
              <w:bottom w:val="single" w:sz="4" w:space="0" w:color="000000"/>
              <w:right w:val="single" w:sz="4" w:space="0" w:color="000000"/>
            </w:tcBorders>
            <w:shd w:val="clear" w:color="auto" w:fill="FFFFFF"/>
            <w:vAlign w:val="center"/>
          </w:tcPr>
          <w:p w14:paraId="1F51C542" w14:textId="77777777" w:rsidR="00572AD5" w:rsidRDefault="00000000">
            <w:pPr>
              <w:jc w:val="center"/>
              <w:rPr>
                <w:rFonts w:ascii="Arial" w:eastAsia="Arial" w:hAnsi="Arial" w:cs="Arial"/>
                <w:color w:val="000000"/>
              </w:rPr>
            </w:pPr>
            <w:r>
              <w:rPr>
                <w:rFonts w:ascii="Arial" w:eastAsia="Arial" w:hAnsi="Arial" w:cs="Arial"/>
                <w:color w:val="000000"/>
              </w:rPr>
              <w:t>15</w:t>
            </w:r>
          </w:p>
        </w:tc>
        <w:tc>
          <w:tcPr>
            <w:tcW w:w="1208" w:type="dxa"/>
            <w:tcBorders>
              <w:top w:val="nil"/>
              <w:left w:val="nil"/>
              <w:bottom w:val="single" w:sz="4" w:space="0" w:color="000000"/>
              <w:right w:val="single" w:sz="4" w:space="0" w:color="000000"/>
            </w:tcBorders>
            <w:shd w:val="clear" w:color="auto" w:fill="FFFFFF"/>
            <w:vAlign w:val="center"/>
          </w:tcPr>
          <w:p w14:paraId="1F09315F" w14:textId="77777777" w:rsidR="00572AD5" w:rsidRDefault="00000000">
            <w:pPr>
              <w:jc w:val="center"/>
              <w:rPr>
                <w:rFonts w:ascii="Arial" w:eastAsia="Arial" w:hAnsi="Arial" w:cs="Arial"/>
                <w:color w:val="000000"/>
              </w:rPr>
            </w:pPr>
            <w:r>
              <w:rPr>
                <w:rFonts w:ascii="Arial" w:eastAsia="Arial" w:hAnsi="Arial" w:cs="Arial"/>
                <w:color w:val="000000"/>
              </w:rPr>
              <w:t>83101503</w:t>
            </w:r>
          </w:p>
        </w:tc>
        <w:tc>
          <w:tcPr>
            <w:tcW w:w="4278" w:type="dxa"/>
            <w:tcBorders>
              <w:top w:val="nil"/>
              <w:left w:val="nil"/>
              <w:bottom w:val="single" w:sz="4" w:space="0" w:color="000000"/>
              <w:right w:val="single" w:sz="4" w:space="0" w:color="000000"/>
            </w:tcBorders>
            <w:shd w:val="clear" w:color="auto" w:fill="FFFFFF"/>
            <w:vAlign w:val="center"/>
          </w:tcPr>
          <w:p w14:paraId="3EB7CC6C" w14:textId="77777777" w:rsidR="00572AD5" w:rsidRDefault="00000000">
            <w:pPr>
              <w:rPr>
                <w:rFonts w:ascii="Arial" w:eastAsia="Arial" w:hAnsi="Arial" w:cs="Arial"/>
                <w:color w:val="000000"/>
              </w:rPr>
            </w:pPr>
            <w:r>
              <w:rPr>
                <w:rFonts w:ascii="Arial" w:eastAsia="Arial" w:hAnsi="Arial" w:cs="Arial"/>
                <w:color w:val="000000"/>
              </w:rPr>
              <w:t>Gestión de control de la calidad del agua</w:t>
            </w:r>
          </w:p>
        </w:tc>
      </w:tr>
      <w:tr w:rsidR="00572AD5" w14:paraId="1C71E752" w14:textId="77777777">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690AEDFE" w14:textId="77777777" w:rsidR="00572AD5" w:rsidRDefault="00000000">
            <w:pPr>
              <w:jc w:val="center"/>
              <w:rPr>
                <w:rFonts w:ascii="Arial" w:eastAsia="Arial" w:hAnsi="Arial" w:cs="Arial"/>
                <w:color w:val="000000"/>
              </w:rPr>
            </w:pPr>
            <w:r>
              <w:rPr>
                <w:rFonts w:ascii="Arial" w:eastAsia="Arial" w:hAnsi="Arial" w:cs="Arial"/>
                <w:color w:val="000000"/>
              </w:rPr>
              <w:t>40</w:t>
            </w:r>
          </w:p>
        </w:tc>
        <w:tc>
          <w:tcPr>
            <w:tcW w:w="1175" w:type="dxa"/>
            <w:tcBorders>
              <w:top w:val="nil"/>
              <w:left w:val="nil"/>
              <w:bottom w:val="single" w:sz="4" w:space="0" w:color="000000"/>
              <w:right w:val="single" w:sz="4" w:space="0" w:color="000000"/>
            </w:tcBorders>
            <w:shd w:val="clear" w:color="auto" w:fill="FFFFFF"/>
            <w:vAlign w:val="center"/>
          </w:tcPr>
          <w:p w14:paraId="63591E4F" w14:textId="77777777" w:rsidR="00572AD5" w:rsidRDefault="00000000">
            <w:pPr>
              <w:jc w:val="center"/>
              <w:rPr>
                <w:rFonts w:ascii="Arial" w:eastAsia="Arial" w:hAnsi="Arial" w:cs="Arial"/>
                <w:color w:val="000000"/>
              </w:rPr>
            </w:pPr>
            <w:r>
              <w:rPr>
                <w:rFonts w:ascii="Arial" w:eastAsia="Arial" w:hAnsi="Arial" w:cs="Arial"/>
                <w:color w:val="000000"/>
              </w:rPr>
              <w:t>15</w:t>
            </w:r>
          </w:p>
        </w:tc>
        <w:tc>
          <w:tcPr>
            <w:tcW w:w="1176" w:type="dxa"/>
            <w:tcBorders>
              <w:top w:val="nil"/>
              <w:left w:val="nil"/>
              <w:bottom w:val="single" w:sz="4" w:space="0" w:color="000000"/>
              <w:right w:val="single" w:sz="4" w:space="0" w:color="000000"/>
            </w:tcBorders>
            <w:shd w:val="clear" w:color="auto" w:fill="FFFFFF"/>
            <w:vAlign w:val="center"/>
          </w:tcPr>
          <w:p w14:paraId="6CECB242" w14:textId="77777777" w:rsidR="00572AD5" w:rsidRDefault="00000000">
            <w:pPr>
              <w:jc w:val="center"/>
              <w:rPr>
                <w:rFonts w:ascii="Arial" w:eastAsia="Arial" w:hAnsi="Arial" w:cs="Arial"/>
                <w:color w:val="000000"/>
              </w:rPr>
            </w:pPr>
            <w:r>
              <w:rPr>
                <w:rFonts w:ascii="Arial" w:eastAsia="Arial" w:hAnsi="Arial" w:cs="Arial"/>
                <w:color w:val="000000"/>
              </w:rPr>
              <w:t>15</w:t>
            </w:r>
          </w:p>
        </w:tc>
        <w:tc>
          <w:tcPr>
            <w:tcW w:w="1208" w:type="dxa"/>
            <w:tcBorders>
              <w:top w:val="nil"/>
              <w:left w:val="nil"/>
              <w:bottom w:val="single" w:sz="4" w:space="0" w:color="000000"/>
              <w:right w:val="single" w:sz="4" w:space="0" w:color="000000"/>
            </w:tcBorders>
            <w:shd w:val="clear" w:color="auto" w:fill="FFFFFF"/>
            <w:vAlign w:val="center"/>
          </w:tcPr>
          <w:p w14:paraId="4F7F8DF4" w14:textId="77777777" w:rsidR="00572AD5" w:rsidRDefault="00000000">
            <w:pPr>
              <w:jc w:val="center"/>
              <w:rPr>
                <w:rFonts w:ascii="Arial" w:eastAsia="Arial" w:hAnsi="Arial" w:cs="Arial"/>
                <w:color w:val="000000"/>
              </w:rPr>
            </w:pPr>
            <w:r>
              <w:rPr>
                <w:rFonts w:ascii="Arial" w:eastAsia="Arial" w:hAnsi="Arial" w:cs="Arial"/>
                <w:color w:val="000000"/>
              </w:rPr>
              <w:t>40151505</w:t>
            </w:r>
          </w:p>
        </w:tc>
        <w:tc>
          <w:tcPr>
            <w:tcW w:w="4278" w:type="dxa"/>
            <w:tcBorders>
              <w:top w:val="nil"/>
              <w:left w:val="nil"/>
              <w:bottom w:val="single" w:sz="4" w:space="0" w:color="000000"/>
              <w:right w:val="single" w:sz="4" w:space="0" w:color="000000"/>
            </w:tcBorders>
            <w:shd w:val="clear" w:color="auto" w:fill="FFFFFF"/>
            <w:vAlign w:val="center"/>
          </w:tcPr>
          <w:p w14:paraId="6B75ACC5" w14:textId="77777777" w:rsidR="00572AD5" w:rsidRDefault="00000000">
            <w:pPr>
              <w:rPr>
                <w:rFonts w:ascii="Arial" w:eastAsia="Arial" w:hAnsi="Arial" w:cs="Arial"/>
                <w:color w:val="000000"/>
              </w:rPr>
            </w:pPr>
            <w:r>
              <w:rPr>
                <w:rFonts w:ascii="Arial" w:eastAsia="Arial" w:hAnsi="Arial" w:cs="Arial"/>
                <w:color w:val="000000"/>
              </w:rPr>
              <w:t>Bombas dosificadoras</w:t>
            </w:r>
          </w:p>
        </w:tc>
      </w:tr>
      <w:tr w:rsidR="00572AD5" w14:paraId="43371D89" w14:textId="77777777">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58C4020A" w14:textId="77777777" w:rsidR="00572AD5" w:rsidRDefault="00000000">
            <w:pPr>
              <w:jc w:val="center"/>
              <w:rPr>
                <w:rFonts w:ascii="Arial" w:eastAsia="Arial" w:hAnsi="Arial" w:cs="Arial"/>
                <w:color w:val="000000"/>
              </w:rPr>
            </w:pPr>
            <w:r>
              <w:rPr>
                <w:rFonts w:ascii="Arial" w:eastAsia="Arial" w:hAnsi="Arial" w:cs="Arial"/>
                <w:color w:val="000000"/>
              </w:rPr>
              <w:t>40</w:t>
            </w:r>
          </w:p>
        </w:tc>
        <w:tc>
          <w:tcPr>
            <w:tcW w:w="1175" w:type="dxa"/>
            <w:tcBorders>
              <w:top w:val="nil"/>
              <w:left w:val="nil"/>
              <w:bottom w:val="single" w:sz="4" w:space="0" w:color="000000"/>
              <w:right w:val="single" w:sz="4" w:space="0" w:color="000000"/>
            </w:tcBorders>
            <w:shd w:val="clear" w:color="auto" w:fill="FFFFFF"/>
            <w:vAlign w:val="center"/>
          </w:tcPr>
          <w:p w14:paraId="728F1DE2" w14:textId="77777777" w:rsidR="00572AD5" w:rsidRDefault="00000000">
            <w:pPr>
              <w:jc w:val="center"/>
              <w:rPr>
                <w:rFonts w:ascii="Arial" w:eastAsia="Arial" w:hAnsi="Arial" w:cs="Arial"/>
                <w:color w:val="000000"/>
              </w:rPr>
            </w:pPr>
            <w:r>
              <w:rPr>
                <w:rFonts w:ascii="Arial" w:eastAsia="Arial" w:hAnsi="Arial" w:cs="Arial"/>
                <w:color w:val="000000"/>
              </w:rPr>
              <w:t>15</w:t>
            </w:r>
          </w:p>
        </w:tc>
        <w:tc>
          <w:tcPr>
            <w:tcW w:w="1176" w:type="dxa"/>
            <w:tcBorders>
              <w:top w:val="nil"/>
              <w:left w:val="nil"/>
              <w:bottom w:val="single" w:sz="4" w:space="0" w:color="000000"/>
              <w:right w:val="single" w:sz="4" w:space="0" w:color="000000"/>
            </w:tcBorders>
            <w:shd w:val="clear" w:color="auto" w:fill="FFFFFF"/>
            <w:vAlign w:val="center"/>
          </w:tcPr>
          <w:p w14:paraId="777A68A6" w14:textId="77777777" w:rsidR="00572AD5" w:rsidRDefault="00000000">
            <w:pPr>
              <w:jc w:val="center"/>
              <w:rPr>
                <w:rFonts w:ascii="Arial" w:eastAsia="Arial" w:hAnsi="Arial" w:cs="Arial"/>
                <w:color w:val="000000"/>
              </w:rPr>
            </w:pPr>
            <w:r>
              <w:rPr>
                <w:rFonts w:ascii="Arial" w:eastAsia="Arial" w:hAnsi="Arial" w:cs="Arial"/>
                <w:color w:val="000000"/>
              </w:rPr>
              <w:t>15</w:t>
            </w:r>
          </w:p>
        </w:tc>
        <w:tc>
          <w:tcPr>
            <w:tcW w:w="1208" w:type="dxa"/>
            <w:tcBorders>
              <w:top w:val="nil"/>
              <w:left w:val="nil"/>
              <w:bottom w:val="single" w:sz="4" w:space="0" w:color="000000"/>
              <w:right w:val="single" w:sz="4" w:space="0" w:color="000000"/>
            </w:tcBorders>
            <w:shd w:val="clear" w:color="auto" w:fill="FFFFFF"/>
            <w:vAlign w:val="center"/>
          </w:tcPr>
          <w:p w14:paraId="2E0DAAC2" w14:textId="77777777" w:rsidR="00572AD5" w:rsidRDefault="00000000">
            <w:pPr>
              <w:jc w:val="center"/>
              <w:rPr>
                <w:rFonts w:ascii="Arial" w:eastAsia="Arial" w:hAnsi="Arial" w:cs="Arial"/>
                <w:color w:val="000000"/>
              </w:rPr>
            </w:pPr>
            <w:r>
              <w:rPr>
                <w:rFonts w:ascii="Arial" w:eastAsia="Arial" w:hAnsi="Arial" w:cs="Arial"/>
                <w:color w:val="000000"/>
              </w:rPr>
              <w:t>40151533</w:t>
            </w:r>
          </w:p>
        </w:tc>
        <w:tc>
          <w:tcPr>
            <w:tcW w:w="4278" w:type="dxa"/>
            <w:tcBorders>
              <w:top w:val="nil"/>
              <w:left w:val="nil"/>
              <w:bottom w:val="single" w:sz="4" w:space="0" w:color="000000"/>
              <w:right w:val="single" w:sz="4" w:space="0" w:color="000000"/>
            </w:tcBorders>
            <w:shd w:val="clear" w:color="auto" w:fill="FFFFFF"/>
            <w:vAlign w:val="center"/>
          </w:tcPr>
          <w:p w14:paraId="5D5C9118" w14:textId="77777777" w:rsidR="00572AD5" w:rsidRDefault="00000000">
            <w:pPr>
              <w:rPr>
                <w:rFonts w:ascii="Arial" w:eastAsia="Arial" w:hAnsi="Arial" w:cs="Arial"/>
                <w:color w:val="000000"/>
              </w:rPr>
            </w:pPr>
            <w:r>
              <w:rPr>
                <w:rFonts w:ascii="Arial" w:eastAsia="Arial" w:hAnsi="Arial" w:cs="Arial"/>
                <w:color w:val="000000"/>
              </w:rPr>
              <w:t>Bombas hidráulicas</w:t>
            </w:r>
          </w:p>
        </w:tc>
      </w:tr>
      <w:tr w:rsidR="00572AD5" w14:paraId="63F4090A" w14:textId="77777777">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3474E61D" w14:textId="77777777" w:rsidR="00572AD5" w:rsidRDefault="00000000">
            <w:pPr>
              <w:jc w:val="center"/>
              <w:rPr>
                <w:rFonts w:ascii="Arial" w:eastAsia="Arial" w:hAnsi="Arial" w:cs="Arial"/>
                <w:color w:val="000000"/>
              </w:rPr>
            </w:pPr>
            <w:r>
              <w:rPr>
                <w:rFonts w:ascii="Arial" w:eastAsia="Arial" w:hAnsi="Arial" w:cs="Arial"/>
                <w:color w:val="000000"/>
              </w:rPr>
              <w:t>41</w:t>
            </w:r>
          </w:p>
        </w:tc>
        <w:tc>
          <w:tcPr>
            <w:tcW w:w="1175" w:type="dxa"/>
            <w:tcBorders>
              <w:top w:val="nil"/>
              <w:left w:val="nil"/>
              <w:bottom w:val="single" w:sz="4" w:space="0" w:color="000000"/>
              <w:right w:val="single" w:sz="4" w:space="0" w:color="000000"/>
            </w:tcBorders>
            <w:shd w:val="clear" w:color="auto" w:fill="FFFFFF"/>
            <w:vAlign w:val="center"/>
          </w:tcPr>
          <w:p w14:paraId="03ACBC1B" w14:textId="77777777" w:rsidR="00572AD5" w:rsidRDefault="00000000">
            <w:pPr>
              <w:jc w:val="center"/>
              <w:rPr>
                <w:rFonts w:ascii="Arial" w:eastAsia="Arial" w:hAnsi="Arial" w:cs="Arial"/>
                <w:color w:val="000000"/>
              </w:rPr>
            </w:pPr>
            <w:r>
              <w:rPr>
                <w:rFonts w:ascii="Arial" w:eastAsia="Arial" w:hAnsi="Arial" w:cs="Arial"/>
                <w:color w:val="000000"/>
              </w:rPr>
              <w:t>11</w:t>
            </w:r>
          </w:p>
        </w:tc>
        <w:tc>
          <w:tcPr>
            <w:tcW w:w="1176" w:type="dxa"/>
            <w:tcBorders>
              <w:top w:val="nil"/>
              <w:left w:val="nil"/>
              <w:bottom w:val="single" w:sz="4" w:space="0" w:color="000000"/>
              <w:right w:val="single" w:sz="4" w:space="0" w:color="000000"/>
            </w:tcBorders>
            <w:shd w:val="clear" w:color="auto" w:fill="FFFFFF"/>
            <w:vAlign w:val="center"/>
          </w:tcPr>
          <w:p w14:paraId="14B91BEC" w14:textId="77777777" w:rsidR="00572AD5" w:rsidRDefault="00000000">
            <w:pPr>
              <w:jc w:val="center"/>
              <w:rPr>
                <w:rFonts w:ascii="Arial" w:eastAsia="Arial" w:hAnsi="Arial" w:cs="Arial"/>
                <w:color w:val="000000"/>
              </w:rPr>
            </w:pPr>
            <w:r>
              <w:rPr>
                <w:rFonts w:ascii="Arial" w:eastAsia="Arial" w:hAnsi="Arial" w:cs="Arial"/>
                <w:color w:val="000000"/>
              </w:rPr>
              <w:t>25</w:t>
            </w:r>
          </w:p>
        </w:tc>
        <w:tc>
          <w:tcPr>
            <w:tcW w:w="1208" w:type="dxa"/>
            <w:tcBorders>
              <w:top w:val="nil"/>
              <w:left w:val="nil"/>
              <w:bottom w:val="single" w:sz="4" w:space="0" w:color="000000"/>
              <w:right w:val="single" w:sz="4" w:space="0" w:color="000000"/>
            </w:tcBorders>
            <w:shd w:val="clear" w:color="auto" w:fill="FFFFFF"/>
            <w:vAlign w:val="center"/>
          </w:tcPr>
          <w:p w14:paraId="1C70E47C" w14:textId="77777777" w:rsidR="00572AD5" w:rsidRDefault="00000000">
            <w:pPr>
              <w:jc w:val="center"/>
              <w:rPr>
                <w:rFonts w:ascii="Arial" w:eastAsia="Arial" w:hAnsi="Arial" w:cs="Arial"/>
                <w:color w:val="000000"/>
              </w:rPr>
            </w:pPr>
            <w:r>
              <w:rPr>
                <w:rFonts w:ascii="Arial" w:eastAsia="Arial" w:hAnsi="Arial" w:cs="Arial"/>
                <w:color w:val="000000"/>
              </w:rPr>
              <w:t>41112504</w:t>
            </w:r>
          </w:p>
        </w:tc>
        <w:tc>
          <w:tcPr>
            <w:tcW w:w="4278" w:type="dxa"/>
            <w:tcBorders>
              <w:top w:val="nil"/>
              <w:left w:val="nil"/>
              <w:bottom w:val="single" w:sz="4" w:space="0" w:color="000000"/>
              <w:right w:val="single" w:sz="4" w:space="0" w:color="000000"/>
            </w:tcBorders>
            <w:shd w:val="clear" w:color="auto" w:fill="FFFFFF"/>
            <w:vAlign w:val="center"/>
          </w:tcPr>
          <w:p w14:paraId="31FA21EB" w14:textId="77777777" w:rsidR="00572AD5" w:rsidRDefault="00000000">
            <w:pPr>
              <w:rPr>
                <w:rFonts w:ascii="Arial" w:eastAsia="Arial" w:hAnsi="Arial" w:cs="Arial"/>
                <w:color w:val="000000"/>
              </w:rPr>
            </w:pPr>
            <w:r>
              <w:rPr>
                <w:rFonts w:ascii="Arial" w:eastAsia="Arial" w:hAnsi="Arial" w:cs="Arial"/>
                <w:color w:val="000000"/>
              </w:rPr>
              <w:t>Medidores de agua</w:t>
            </w:r>
          </w:p>
        </w:tc>
      </w:tr>
      <w:tr w:rsidR="00572AD5" w14:paraId="65F0EAC0" w14:textId="77777777">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240BA837" w14:textId="77777777" w:rsidR="00572AD5" w:rsidRDefault="00000000">
            <w:pPr>
              <w:jc w:val="center"/>
              <w:rPr>
                <w:rFonts w:ascii="Arial" w:eastAsia="Arial" w:hAnsi="Arial" w:cs="Arial"/>
                <w:color w:val="000000"/>
              </w:rPr>
            </w:pPr>
            <w:r>
              <w:rPr>
                <w:rFonts w:ascii="Arial" w:eastAsia="Arial" w:hAnsi="Arial" w:cs="Arial"/>
                <w:color w:val="000000"/>
              </w:rPr>
              <w:t>24</w:t>
            </w:r>
          </w:p>
        </w:tc>
        <w:tc>
          <w:tcPr>
            <w:tcW w:w="1175" w:type="dxa"/>
            <w:tcBorders>
              <w:top w:val="nil"/>
              <w:left w:val="nil"/>
              <w:bottom w:val="single" w:sz="4" w:space="0" w:color="000000"/>
              <w:right w:val="single" w:sz="4" w:space="0" w:color="000000"/>
            </w:tcBorders>
            <w:shd w:val="clear" w:color="auto" w:fill="FFFFFF"/>
            <w:vAlign w:val="center"/>
          </w:tcPr>
          <w:p w14:paraId="6E4108D0" w14:textId="77777777" w:rsidR="00572AD5" w:rsidRDefault="00000000">
            <w:pPr>
              <w:jc w:val="center"/>
              <w:rPr>
                <w:rFonts w:ascii="Arial" w:eastAsia="Arial" w:hAnsi="Arial" w:cs="Arial"/>
                <w:color w:val="000000"/>
              </w:rPr>
            </w:pPr>
            <w:r>
              <w:rPr>
                <w:rFonts w:ascii="Arial" w:eastAsia="Arial" w:hAnsi="Arial" w:cs="Arial"/>
                <w:color w:val="000000"/>
              </w:rPr>
              <w:t>11</w:t>
            </w:r>
          </w:p>
        </w:tc>
        <w:tc>
          <w:tcPr>
            <w:tcW w:w="1176" w:type="dxa"/>
            <w:tcBorders>
              <w:top w:val="nil"/>
              <w:left w:val="nil"/>
              <w:bottom w:val="single" w:sz="4" w:space="0" w:color="000000"/>
              <w:right w:val="single" w:sz="4" w:space="0" w:color="000000"/>
            </w:tcBorders>
            <w:shd w:val="clear" w:color="auto" w:fill="FFFFFF"/>
            <w:vAlign w:val="center"/>
          </w:tcPr>
          <w:p w14:paraId="4FFC14AA" w14:textId="77777777" w:rsidR="00572AD5" w:rsidRDefault="00000000">
            <w:pPr>
              <w:jc w:val="center"/>
              <w:rPr>
                <w:rFonts w:ascii="Arial" w:eastAsia="Arial" w:hAnsi="Arial" w:cs="Arial"/>
                <w:color w:val="000000"/>
              </w:rPr>
            </w:pPr>
            <w:r>
              <w:rPr>
                <w:rFonts w:ascii="Arial" w:eastAsia="Arial" w:hAnsi="Arial" w:cs="Arial"/>
                <w:color w:val="000000"/>
              </w:rPr>
              <w:t>18</w:t>
            </w:r>
          </w:p>
        </w:tc>
        <w:tc>
          <w:tcPr>
            <w:tcW w:w="1208" w:type="dxa"/>
            <w:tcBorders>
              <w:top w:val="nil"/>
              <w:left w:val="nil"/>
              <w:bottom w:val="single" w:sz="4" w:space="0" w:color="000000"/>
              <w:right w:val="single" w:sz="4" w:space="0" w:color="000000"/>
            </w:tcBorders>
            <w:shd w:val="clear" w:color="auto" w:fill="auto"/>
            <w:vAlign w:val="center"/>
          </w:tcPr>
          <w:p w14:paraId="14B19667" w14:textId="77777777" w:rsidR="00572AD5" w:rsidRDefault="00000000">
            <w:pPr>
              <w:jc w:val="center"/>
              <w:rPr>
                <w:rFonts w:ascii="Arial" w:eastAsia="Arial" w:hAnsi="Arial" w:cs="Arial"/>
                <w:color w:val="000000"/>
              </w:rPr>
            </w:pPr>
            <w:r>
              <w:rPr>
                <w:rFonts w:ascii="Arial" w:eastAsia="Arial" w:hAnsi="Arial" w:cs="Arial"/>
                <w:color w:val="000000"/>
              </w:rPr>
              <w:t>24111810</w:t>
            </w:r>
          </w:p>
        </w:tc>
        <w:tc>
          <w:tcPr>
            <w:tcW w:w="4278" w:type="dxa"/>
            <w:tcBorders>
              <w:top w:val="nil"/>
              <w:left w:val="nil"/>
              <w:bottom w:val="single" w:sz="4" w:space="0" w:color="000000"/>
              <w:right w:val="single" w:sz="4" w:space="0" w:color="000000"/>
            </w:tcBorders>
            <w:shd w:val="clear" w:color="auto" w:fill="FFFFFF"/>
            <w:vAlign w:val="center"/>
          </w:tcPr>
          <w:p w14:paraId="7BE39C52" w14:textId="77777777" w:rsidR="00572AD5" w:rsidRDefault="00000000">
            <w:pPr>
              <w:rPr>
                <w:rFonts w:ascii="Arial" w:eastAsia="Arial" w:hAnsi="Arial" w:cs="Arial"/>
                <w:color w:val="000000"/>
              </w:rPr>
            </w:pPr>
            <w:r>
              <w:rPr>
                <w:rFonts w:ascii="Arial" w:eastAsia="Arial" w:hAnsi="Arial" w:cs="Arial"/>
                <w:color w:val="000000"/>
              </w:rPr>
              <w:t>Tanques de almacenamiento de agua</w:t>
            </w:r>
          </w:p>
        </w:tc>
      </w:tr>
      <w:tr w:rsidR="00572AD5" w14:paraId="476D19DD" w14:textId="77777777">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666AB66B" w14:textId="77777777" w:rsidR="00572AD5" w:rsidRDefault="00000000">
            <w:pPr>
              <w:jc w:val="center"/>
              <w:rPr>
                <w:rFonts w:ascii="Arial" w:eastAsia="Arial" w:hAnsi="Arial" w:cs="Arial"/>
                <w:color w:val="000000"/>
              </w:rPr>
            </w:pPr>
            <w:r>
              <w:rPr>
                <w:rFonts w:ascii="Arial" w:eastAsia="Arial" w:hAnsi="Arial" w:cs="Arial"/>
                <w:color w:val="000000"/>
              </w:rPr>
              <w:t>39</w:t>
            </w:r>
          </w:p>
        </w:tc>
        <w:tc>
          <w:tcPr>
            <w:tcW w:w="1175" w:type="dxa"/>
            <w:tcBorders>
              <w:top w:val="nil"/>
              <w:left w:val="nil"/>
              <w:bottom w:val="single" w:sz="4" w:space="0" w:color="000000"/>
              <w:right w:val="single" w:sz="4" w:space="0" w:color="000000"/>
            </w:tcBorders>
            <w:shd w:val="clear" w:color="auto" w:fill="FFFFFF"/>
            <w:vAlign w:val="center"/>
          </w:tcPr>
          <w:p w14:paraId="26E50B94" w14:textId="77777777" w:rsidR="00572AD5" w:rsidRDefault="00000000">
            <w:pPr>
              <w:jc w:val="center"/>
              <w:rPr>
                <w:rFonts w:ascii="Arial" w:eastAsia="Arial" w:hAnsi="Arial" w:cs="Arial"/>
                <w:color w:val="000000"/>
              </w:rPr>
            </w:pPr>
            <w:r>
              <w:rPr>
                <w:rFonts w:ascii="Arial" w:eastAsia="Arial" w:hAnsi="Arial" w:cs="Arial"/>
                <w:color w:val="000000"/>
              </w:rPr>
              <w:t>10</w:t>
            </w:r>
          </w:p>
        </w:tc>
        <w:tc>
          <w:tcPr>
            <w:tcW w:w="1176" w:type="dxa"/>
            <w:tcBorders>
              <w:top w:val="nil"/>
              <w:left w:val="nil"/>
              <w:bottom w:val="single" w:sz="4" w:space="0" w:color="000000"/>
              <w:right w:val="single" w:sz="4" w:space="0" w:color="000000"/>
            </w:tcBorders>
            <w:shd w:val="clear" w:color="auto" w:fill="FFFFFF"/>
            <w:vAlign w:val="center"/>
          </w:tcPr>
          <w:p w14:paraId="3BF9E50A" w14:textId="77777777" w:rsidR="00572AD5" w:rsidRDefault="00000000">
            <w:pPr>
              <w:jc w:val="center"/>
              <w:rPr>
                <w:rFonts w:ascii="Arial" w:eastAsia="Arial" w:hAnsi="Arial" w:cs="Arial"/>
                <w:color w:val="000000"/>
              </w:rPr>
            </w:pPr>
            <w:r>
              <w:rPr>
                <w:rFonts w:ascii="Arial" w:eastAsia="Arial" w:hAnsi="Arial" w:cs="Arial"/>
                <w:color w:val="000000"/>
              </w:rPr>
              <w:t>16</w:t>
            </w:r>
          </w:p>
        </w:tc>
        <w:tc>
          <w:tcPr>
            <w:tcW w:w="1208" w:type="dxa"/>
            <w:tcBorders>
              <w:top w:val="nil"/>
              <w:left w:val="nil"/>
              <w:bottom w:val="single" w:sz="4" w:space="0" w:color="000000"/>
              <w:right w:val="single" w:sz="4" w:space="0" w:color="000000"/>
            </w:tcBorders>
            <w:shd w:val="clear" w:color="auto" w:fill="auto"/>
            <w:vAlign w:val="center"/>
          </w:tcPr>
          <w:p w14:paraId="7CD473EA" w14:textId="77777777" w:rsidR="00572AD5" w:rsidRDefault="00000000">
            <w:pPr>
              <w:jc w:val="center"/>
              <w:rPr>
                <w:rFonts w:ascii="Arial" w:eastAsia="Arial" w:hAnsi="Arial" w:cs="Arial"/>
                <w:color w:val="000000"/>
              </w:rPr>
            </w:pPr>
            <w:r>
              <w:rPr>
                <w:rFonts w:ascii="Arial" w:eastAsia="Arial" w:hAnsi="Arial" w:cs="Arial"/>
                <w:color w:val="000000"/>
              </w:rPr>
              <w:t>39101616</w:t>
            </w:r>
          </w:p>
        </w:tc>
        <w:tc>
          <w:tcPr>
            <w:tcW w:w="4278" w:type="dxa"/>
            <w:tcBorders>
              <w:top w:val="nil"/>
              <w:left w:val="nil"/>
              <w:bottom w:val="single" w:sz="4" w:space="0" w:color="000000"/>
              <w:right w:val="single" w:sz="4" w:space="0" w:color="000000"/>
            </w:tcBorders>
            <w:shd w:val="clear" w:color="auto" w:fill="FFFFFF"/>
            <w:vAlign w:val="center"/>
          </w:tcPr>
          <w:p w14:paraId="7D6FDC8D" w14:textId="77777777" w:rsidR="00572AD5" w:rsidRDefault="00000000">
            <w:pPr>
              <w:rPr>
                <w:rFonts w:ascii="Arial" w:eastAsia="Arial" w:hAnsi="Arial" w:cs="Arial"/>
                <w:color w:val="000000"/>
              </w:rPr>
            </w:pPr>
            <w:r>
              <w:rPr>
                <w:rFonts w:ascii="Arial" w:eastAsia="Arial" w:hAnsi="Arial" w:cs="Arial"/>
                <w:color w:val="000000"/>
              </w:rPr>
              <w:t>Lámparas de rayos ultravioleta (uv)</w:t>
            </w:r>
          </w:p>
        </w:tc>
      </w:tr>
      <w:tr w:rsidR="00572AD5" w14:paraId="2DDDC470" w14:textId="77777777">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3F860AE0" w14:textId="77777777" w:rsidR="00572AD5" w:rsidRDefault="00000000">
            <w:pPr>
              <w:jc w:val="center"/>
              <w:rPr>
                <w:rFonts w:ascii="Arial" w:eastAsia="Arial" w:hAnsi="Arial" w:cs="Arial"/>
                <w:color w:val="000000"/>
              </w:rPr>
            </w:pPr>
            <w:r>
              <w:rPr>
                <w:rFonts w:ascii="Arial" w:eastAsia="Arial" w:hAnsi="Arial" w:cs="Arial"/>
                <w:color w:val="000000"/>
              </w:rPr>
              <w:t>76</w:t>
            </w:r>
          </w:p>
        </w:tc>
        <w:tc>
          <w:tcPr>
            <w:tcW w:w="1175" w:type="dxa"/>
            <w:tcBorders>
              <w:top w:val="nil"/>
              <w:left w:val="nil"/>
              <w:bottom w:val="single" w:sz="4" w:space="0" w:color="000000"/>
              <w:right w:val="single" w:sz="4" w:space="0" w:color="000000"/>
            </w:tcBorders>
            <w:shd w:val="clear" w:color="auto" w:fill="FFFFFF"/>
            <w:vAlign w:val="center"/>
          </w:tcPr>
          <w:p w14:paraId="145C1A2E" w14:textId="77777777" w:rsidR="00572AD5" w:rsidRDefault="00000000">
            <w:pPr>
              <w:jc w:val="center"/>
              <w:rPr>
                <w:rFonts w:ascii="Arial" w:eastAsia="Arial" w:hAnsi="Arial" w:cs="Arial"/>
                <w:color w:val="000000"/>
              </w:rPr>
            </w:pPr>
            <w:r>
              <w:rPr>
                <w:rFonts w:ascii="Arial" w:eastAsia="Arial" w:hAnsi="Arial" w:cs="Arial"/>
                <w:color w:val="000000"/>
              </w:rPr>
              <w:t>12</w:t>
            </w:r>
          </w:p>
        </w:tc>
        <w:tc>
          <w:tcPr>
            <w:tcW w:w="1176" w:type="dxa"/>
            <w:tcBorders>
              <w:top w:val="nil"/>
              <w:left w:val="nil"/>
              <w:bottom w:val="single" w:sz="4" w:space="0" w:color="000000"/>
              <w:right w:val="single" w:sz="4" w:space="0" w:color="000000"/>
            </w:tcBorders>
            <w:shd w:val="clear" w:color="auto" w:fill="FFFFFF"/>
            <w:vAlign w:val="center"/>
          </w:tcPr>
          <w:p w14:paraId="2C651248" w14:textId="77777777" w:rsidR="00572AD5" w:rsidRDefault="00000000">
            <w:pPr>
              <w:jc w:val="center"/>
              <w:rPr>
                <w:rFonts w:ascii="Arial" w:eastAsia="Arial" w:hAnsi="Arial" w:cs="Arial"/>
                <w:color w:val="000000"/>
              </w:rPr>
            </w:pPr>
            <w:r>
              <w:rPr>
                <w:rFonts w:ascii="Arial" w:eastAsia="Arial" w:hAnsi="Arial" w:cs="Arial"/>
                <w:color w:val="000000"/>
              </w:rPr>
              <w:t>14</w:t>
            </w:r>
          </w:p>
        </w:tc>
        <w:tc>
          <w:tcPr>
            <w:tcW w:w="1208" w:type="dxa"/>
            <w:tcBorders>
              <w:top w:val="nil"/>
              <w:left w:val="nil"/>
              <w:bottom w:val="single" w:sz="4" w:space="0" w:color="000000"/>
              <w:right w:val="single" w:sz="4" w:space="0" w:color="000000"/>
            </w:tcBorders>
            <w:shd w:val="clear" w:color="auto" w:fill="FFFFFF"/>
            <w:vAlign w:val="center"/>
          </w:tcPr>
          <w:p w14:paraId="3C7B1725" w14:textId="77777777" w:rsidR="00572AD5" w:rsidRDefault="00000000">
            <w:pPr>
              <w:jc w:val="center"/>
              <w:rPr>
                <w:rFonts w:ascii="Arial" w:eastAsia="Arial" w:hAnsi="Arial" w:cs="Arial"/>
                <w:color w:val="000000"/>
              </w:rPr>
            </w:pPr>
            <w:r>
              <w:rPr>
                <w:rFonts w:ascii="Arial" w:eastAsia="Arial" w:hAnsi="Arial" w:cs="Arial"/>
                <w:color w:val="000000"/>
              </w:rPr>
              <w:t>76121701</w:t>
            </w:r>
          </w:p>
        </w:tc>
        <w:tc>
          <w:tcPr>
            <w:tcW w:w="4278" w:type="dxa"/>
            <w:tcBorders>
              <w:top w:val="nil"/>
              <w:left w:val="nil"/>
              <w:bottom w:val="single" w:sz="4" w:space="0" w:color="000000"/>
              <w:right w:val="single" w:sz="4" w:space="0" w:color="000000"/>
            </w:tcBorders>
            <w:shd w:val="clear" w:color="auto" w:fill="FFFFFF"/>
            <w:vAlign w:val="center"/>
          </w:tcPr>
          <w:p w14:paraId="5933A8C0" w14:textId="77777777" w:rsidR="00572AD5" w:rsidRDefault="00000000">
            <w:pPr>
              <w:rPr>
                <w:rFonts w:ascii="Arial" w:eastAsia="Arial" w:hAnsi="Arial" w:cs="Arial"/>
                <w:color w:val="000000"/>
              </w:rPr>
            </w:pPr>
            <w:r>
              <w:rPr>
                <w:rFonts w:ascii="Arial" w:eastAsia="Arial" w:hAnsi="Arial" w:cs="Arial"/>
                <w:color w:val="000000"/>
              </w:rPr>
              <w:t>Servicios de tratamiento de aguas negras</w:t>
            </w:r>
          </w:p>
        </w:tc>
      </w:tr>
      <w:tr w:rsidR="00572AD5" w14:paraId="3E4B1175" w14:textId="77777777">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2FC5CBBD" w14:textId="77777777" w:rsidR="00572AD5" w:rsidRDefault="00000000">
            <w:pPr>
              <w:jc w:val="center"/>
              <w:rPr>
                <w:rFonts w:ascii="Arial" w:eastAsia="Arial" w:hAnsi="Arial" w:cs="Arial"/>
                <w:color w:val="000000"/>
              </w:rPr>
            </w:pPr>
            <w:r>
              <w:rPr>
                <w:rFonts w:ascii="Arial" w:eastAsia="Arial" w:hAnsi="Arial" w:cs="Arial"/>
                <w:color w:val="000000"/>
              </w:rPr>
              <w:lastRenderedPageBreak/>
              <w:t>72</w:t>
            </w:r>
          </w:p>
        </w:tc>
        <w:tc>
          <w:tcPr>
            <w:tcW w:w="1175" w:type="dxa"/>
            <w:tcBorders>
              <w:top w:val="nil"/>
              <w:left w:val="nil"/>
              <w:bottom w:val="single" w:sz="4" w:space="0" w:color="000000"/>
              <w:right w:val="single" w:sz="4" w:space="0" w:color="000000"/>
            </w:tcBorders>
            <w:shd w:val="clear" w:color="auto" w:fill="FFFFFF"/>
            <w:vAlign w:val="center"/>
          </w:tcPr>
          <w:p w14:paraId="5225DD56" w14:textId="77777777" w:rsidR="00572AD5" w:rsidRDefault="00000000">
            <w:pPr>
              <w:jc w:val="center"/>
              <w:rPr>
                <w:rFonts w:ascii="Arial" w:eastAsia="Arial" w:hAnsi="Arial" w:cs="Arial"/>
                <w:color w:val="000000"/>
              </w:rPr>
            </w:pPr>
            <w:r>
              <w:rPr>
                <w:rFonts w:ascii="Arial" w:eastAsia="Arial" w:hAnsi="Arial" w:cs="Arial"/>
                <w:color w:val="000000"/>
              </w:rPr>
              <w:t>12</w:t>
            </w:r>
          </w:p>
        </w:tc>
        <w:tc>
          <w:tcPr>
            <w:tcW w:w="1176" w:type="dxa"/>
            <w:tcBorders>
              <w:top w:val="nil"/>
              <w:left w:val="nil"/>
              <w:bottom w:val="single" w:sz="4" w:space="0" w:color="000000"/>
              <w:right w:val="single" w:sz="4" w:space="0" w:color="000000"/>
            </w:tcBorders>
            <w:shd w:val="clear" w:color="auto" w:fill="FFFFFF"/>
            <w:vAlign w:val="center"/>
          </w:tcPr>
          <w:p w14:paraId="11A9179E" w14:textId="77777777" w:rsidR="00572AD5" w:rsidRDefault="00000000">
            <w:pPr>
              <w:jc w:val="center"/>
              <w:rPr>
                <w:rFonts w:ascii="Arial" w:eastAsia="Arial" w:hAnsi="Arial" w:cs="Arial"/>
                <w:color w:val="000000"/>
              </w:rPr>
            </w:pPr>
            <w:r>
              <w:rPr>
                <w:rFonts w:ascii="Arial" w:eastAsia="Arial" w:hAnsi="Arial" w:cs="Arial"/>
                <w:color w:val="000000"/>
              </w:rPr>
              <w:t>15</w:t>
            </w:r>
          </w:p>
        </w:tc>
        <w:tc>
          <w:tcPr>
            <w:tcW w:w="1208" w:type="dxa"/>
            <w:tcBorders>
              <w:top w:val="nil"/>
              <w:left w:val="nil"/>
              <w:bottom w:val="single" w:sz="4" w:space="0" w:color="000000"/>
              <w:right w:val="single" w:sz="4" w:space="0" w:color="000000"/>
            </w:tcBorders>
            <w:shd w:val="clear" w:color="auto" w:fill="FFFFFF"/>
            <w:vAlign w:val="center"/>
          </w:tcPr>
          <w:p w14:paraId="1EFBC70A" w14:textId="77777777" w:rsidR="00572AD5" w:rsidRDefault="00000000">
            <w:pPr>
              <w:jc w:val="center"/>
              <w:rPr>
                <w:rFonts w:ascii="Arial" w:eastAsia="Arial" w:hAnsi="Arial" w:cs="Arial"/>
                <w:color w:val="000000"/>
              </w:rPr>
            </w:pPr>
            <w:r>
              <w:rPr>
                <w:rFonts w:ascii="Arial" w:eastAsia="Arial" w:hAnsi="Arial" w:cs="Arial"/>
                <w:color w:val="000000"/>
              </w:rPr>
              <w:t>72121505</w:t>
            </w:r>
          </w:p>
        </w:tc>
        <w:tc>
          <w:tcPr>
            <w:tcW w:w="4278" w:type="dxa"/>
            <w:tcBorders>
              <w:top w:val="nil"/>
              <w:left w:val="nil"/>
              <w:bottom w:val="single" w:sz="4" w:space="0" w:color="000000"/>
              <w:right w:val="single" w:sz="4" w:space="0" w:color="000000"/>
            </w:tcBorders>
            <w:shd w:val="clear" w:color="auto" w:fill="FFFFFF"/>
            <w:vAlign w:val="center"/>
          </w:tcPr>
          <w:p w14:paraId="3C0F9EC7" w14:textId="77777777" w:rsidR="00572AD5" w:rsidRDefault="00000000">
            <w:pPr>
              <w:rPr>
                <w:rFonts w:ascii="Arial" w:eastAsia="Arial" w:hAnsi="Arial" w:cs="Arial"/>
                <w:color w:val="000000"/>
              </w:rPr>
            </w:pPr>
            <w:r>
              <w:rPr>
                <w:rFonts w:ascii="Arial" w:eastAsia="Arial" w:hAnsi="Arial" w:cs="Arial"/>
                <w:color w:val="000000"/>
              </w:rPr>
              <w:t>Servicio construcción de plantas de tratamiento de aguas residuales y aguas negras</w:t>
            </w:r>
          </w:p>
        </w:tc>
      </w:tr>
      <w:tr w:rsidR="00572AD5" w14:paraId="5E191637" w14:textId="77777777">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60E99530" w14:textId="77777777" w:rsidR="00572AD5" w:rsidRDefault="00000000">
            <w:pPr>
              <w:jc w:val="center"/>
              <w:rPr>
                <w:rFonts w:ascii="Arial" w:eastAsia="Arial" w:hAnsi="Arial" w:cs="Arial"/>
                <w:color w:val="000000"/>
              </w:rPr>
            </w:pPr>
            <w:r>
              <w:rPr>
                <w:rFonts w:ascii="Arial" w:eastAsia="Arial" w:hAnsi="Arial" w:cs="Arial"/>
                <w:color w:val="000000"/>
              </w:rPr>
              <w:t>73</w:t>
            </w:r>
          </w:p>
        </w:tc>
        <w:tc>
          <w:tcPr>
            <w:tcW w:w="1175" w:type="dxa"/>
            <w:tcBorders>
              <w:top w:val="nil"/>
              <w:left w:val="nil"/>
              <w:bottom w:val="single" w:sz="4" w:space="0" w:color="000000"/>
              <w:right w:val="single" w:sz="4" w:space="0" w:color="000000"/>
            </w:tcBorders>
            <w:shd w:val="clear" w:color="auto" w:fill="FFFFFF"/>
            <w:vAlign w:val="center"/>
          </w:tcPr>
          <w:p w14:paraId="7C0D2A8D" w14:textId="77777777" w:rsidR="00572AD5" w:rsidRDefault="00000000">
            <w:pPr>
              <w:jc w:val="center"/>
              <w:rPr>
                <w:rFonts w:ascii="Arial" w:eastAsia="Arial" w:hAnsi="Arial" w:cs="Arial"/>
                <w:color w:val="000000"/>
              </w:rPr>
            </w:pPr>
            <w:r>
              <w:rPr>
                <w:rFonts w:ascii="Arial" w:eastAsia="Arial" w:hAnsi="Arial" w:cs="Arial"/>
                <w:color w:val="000000"/>
              </w:rPr>
              <w:t>18</w:t>
            </w:r>
          </w:p>
        </w:tc>
        <w:tc>
          <w:tcPr>
            <w:tcW w:w="1176" w:type="dxa"/>
            <w:tcBorders>
              <w:top w:val="nil"/>
              <w:left w:val="nil"/>
              <w:bottom w:val="single" w:sz="4" w:space="0" w:color="000000"/>
              <w:right w:val="single" w:sz="4" w:space="0" w:color="000000"/>
            </w:tcBorders>
            <w:shd w:val="clear" w:color="auto" w:fill="FFFFFF"/>
            <w:vAlign w:val="center"/>
          </w:tcPr>
          <w:p w14:paraId="20265471" w14:textId="77777777" w:rsidR="00572AD5" w:rsidRDefault="00000000">
            <w:pPr>
              <w:jc w:val="center"/>
              <w:rPr>
                <w:rFonts w:ascii="Arial" w:eastAsia="Arial" w:hAnsi="Arial" w:cs="Arial"/>
                <w:color w:val="000000"/>
              </w:rPr>
            </w:pPr>
            <w:r>
              <w:rPr>
                <w:rFonts w:ascii="Arial" w:eastAsia="Arial" w:hAnsi="Arial" w:cs="Arial"/>
                <w:color w:val="000000"/>
              </w:rPr>
              <w:t>11</w:t>
            </w:r>
          </w:p>
        </w:tc>
        <w:tc>
          <w:tcPr>
            <w:tcW w:w="1208" w:type="dxa"/>
            <w:tcBorders>
              <w:top w:val="nil"/>
              <w:left w:val="nil"/>
              <w:bottom w:val="single" w:sz="4" w:space="0" w:color="000000"/>
              <w:right w:val="single" w:sz="4" w:space="0" w:color="000000"/>
            </w:tcBorders>
            <w:shd w:val="clear" w:color="auto" w:fill="FFFFFF"/>
            <w:vAlign w:val="center"/>
          </w:tcPr>
          <w:p w14:paraId="79823835" w14:textId="77777777" w:rsidR="00572AD5" w:rsidRDefault="00000000">
            <w:pPr>
              <w:jc w:val="center"/>
              <w:rPr>
                <w:rFonts w:ascii="Arial" w:eastAsia="Arial" w:hAnsi="Arial" w:cs="Arial"/>
                <w:color w:val="000000"/>
              </w:rPr>
            </w:pPr>
            <w:r>
              <w:rPr>
                <w:rFonts w:ascii="Arial" w:eastAsia="Arial" w:hAnsi="Arial" w:cs="Arial"/>
                <w:color w:val="000000"/>
              </w:rPr>
              <w:t>73181104</w:t>
            </w:r>
          </w:p>
        </w:tc>
        <w:tc>
          <w:tcPr>
            <w:tcW w:w="4278" w:type="dxa"/>
            <w:tcBorders>
              <w:top w:val="nil"/>
              <w:left w:val="nil"/>
              <w:bottom w:val="single" w:sz="4" w:space="0" w:color="000000"/>
              <w:right w:val="single" w:sz="4" w:space="0" w:color="000000"/>
            </w:tcBorders>
            <w:shd w:val="clear" w:color="auto" w:fill="FFFFFF"/>
            <w:vAlign w:val="center"/>
          </w:tcPr>
          <w:p w14:paraId="13B33C32" w14:textId="77777777" w:rsidR="00572AD5" w:rsidRDefault="00000000">
            <w:pPr>
              <w:rPr>
                <w:rFonts w:ascii="Arial" w:eastAsia="Arial" w:hAnsi="Arial" w:cs="Arial"/>
                <w:color w:val="000000"/>
              </w:rPr>
            </w:pPr>
            <w:r>
              <w:rPr>
                <w:rFonts w:ascii="Arial" w:eastAsia="Arial" w:hAnsi="Arial" w:cs="Arial"/>
                <w:color w:val="000000"/>
              </w:rPr>
              <w:t>Servicios de pintura</w:t>
            </w:r>
          </w:p>
        </w:tc>
      </w:tr>
      <w:tr w:rsidR="00572AD5" w14:paraId="53233FEC" w14:textId="77777777">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037623D6" w14:textId="77777777" w:rsidR="00572AD5" w:rsidRDefault="00000000">
            <w:pPr>
              <w:jc w:val="center"/>
              <w:rPr>
                <w:rFonts w:ascii="Arial" w:eastAsia="Arial" w:hAnsi="Arial" w:cs="Arial"/>
                <w:color w:val="000000"/>
              </w:rPr>
            </w:pPr>
            <w:r>
              <w:rPr>
                <w:rFonts w:ascii="Arial" w:eastAsia="Arial" w:hAnsi="Arial" w:cs="Arial"/>
                <w:color w:val="000000"/>
              </w:rPr>
              <w:t>39</w:t>
            </w:r>
          </w:p>
        </w:tc>
        <w:tc>
          <w:tcPr>
            <w:tcW w:w="1175" w:type="dxa"/>
            <w:tcBorders>
              <w:top w:val="nil"/>
              <w:left w:val="nil"/>
              <w:bottom w:val="single" w:sz="4" w:space="0" w:color="000000"/>
              <w:right w:val="single" w:sz="4" w:space="0" w:color="000000"/>
            </w:tcBorders>
            <w:shd w:val="clear" w:color="auto" w:fill="FFFFFF"/>
            <w:vAlign w:val="center"/>
          </w:tcPr>
          <w:p w14:paraId="664972C6" w14:textId="77777777" w:rsidR="00572AD5" w:rsidRDefault="00000000">
            <w:pPr>
              <w:jc w:val="center"/>
              <w:rPr>
                <w:rFonts w:ascii="Arial" w:eastAsia="Arial" w:hAnsi="Arial" w:cs="Arial"/>
                <w:color w:val="000000"/>
              </w:rPr>
            </w:pPr>
            <w:r>
              <w:rPr>
                <w:rFonts w:ascii="Arial" w:eastAsia="Arial" w:hAnsi="Arial" w:cs="Arial"/>
                <w:color w:val="000000"/>
              </w:rPr>
              <w:t>12</w:t>
            </w:r>
          </w:p>
        </w:tc>
        <w:tc>
          <w:tcPr>
            <w:tcW w:w="1176" w:type="dxa"/>
            <w:tcBorders>
              <w:top w:val="nil"/>
              <w:left w:val="nil"/>
              <w:bottom w:val="single" w:sz="4" w:space="0" w:color="000000"/>
              <w:right w:val="single" w:sz="4" w:space="0" w:color="000000"/>
            </w:tcBorders>
            <w:shd w:val="clear" w:color="auto" w:fill="FFFFFF"/>
            <w:vAlign w:val="center"/>
          </w:tcPr>
          <w:p w14:paraId="2AC51250" w14:textId="77777777" w:rsidR="00572AD5" w:rsidRDefault="00000000">
            <w:pPr>
              <w:jc w:val="center"/>
              <w:rPr>
                <w:rFonts w:ascii="Arial" w:eastAsia="Arial" w:hAnsi="Arial" w:cs="Arial"/>
                <w:color w:val="000000"/>
              </w:rPr>
            </w:pPr>
            <w:r>
              <w:rPr>
                <w:rFonts w:ascii="Arial" w:eastAsia="Arial" w:hAnsi="Arial" w:cs="Arial"/>
                <w:color w:val="000000"/>
              </w:rPr>
              <w:t>11</w:t>
            </w:r>
          </w:p>
        </w:tc>
        <w:tc>
          <w:tcPr>
            <w:tcW w:w="1208" w:type="dxa"/>
            <w:tcBorders>
              <w:top w:val="nil"/>
              <w:left w:val="nil"/>
              <w:bottom w:val="single" w:sz="4" w:space="0" w:color="000000"/>
              <w:right w:val="single" w:sz="4" w:space="0" w:color="000000"/>
            </w:tcBorders>
            <w:shd w:val="clear" w:color="auto" w:fill="FFFFFF"/>
            <w:vAlign w:val="center"/>
          </w:tcPr>
          <w:p w14:paraId="655C4E9E" w14:textId="77777777" w:rsidR="00572AD5" w:rsidRDefault="00000000">
            <w:pPr>
              <w:jc w:val="center"/>
              <w:rPr>
                <w:rFonts w:ascii="Arial" w:eastAsia="Arial" w:hAnsi="Arial" w:cs="Arial"/>
                <w:color w:val="000000"/>
              </w:rPr>
            </w:pPr>
            <w:r>
              <w:rPr>
                <w:rFonts w:ascii="Arial" w:eastAsia="Arial" w:hAnsi="Arial" w:cs="Arial"/>
                <w:color w:val="000000"/>
              </w:rPr>
              <w:t>39121115</w:t>
            </w:r>
          </w:p>
        </w:tc>
        <w:tc>
          <w:tcPr>
            <w:tcW w:w="4278" w:type="dxa"/>
            <w:tcBorders>
              <w:top w:val="nil"/>
              <w:left w:val="nil"/>
              <w:bottom w:val="single" w:sz="4" w:space="0" w:color="000000"/>
              <w:right w:val="single" w:sz="4" w:space="0" w:color="000000"/>
            </w:tcBorders>
            <w:shd w:val="clear" w:color="auto" w:fill="FFFFFF"/>
            <w:vAlign w:val="center"/>
          </w:tcPr>
          <w:p w14:paraId="2140EF26" w14:textId="77777777" w:rsidR="00572AD5" w:rsidRDefault="00000000">
            <w:pPr>
              <w:rPr>
                <w:rFonts w:ascii="Arial" w:eastAsia="Arial" w:hAnsi="Arial" w:cs="Arial"/>
                <w:color w:val="000000"/>
              </w:rPr>
            </w:pPr>
            <w:r>
              <w:rPr>
                <w:rFonts w:ascii="Arial" w:eastAsia="Arial" w:hAnsi="Arial" w:cs="Arial"/>
                <w:color w:val="000000"/>
              </w:rPr>
              <w:t>Tablero de controles de medio voltaje</w:t>
            </w:r>
          </w:p>
        </w:tc>
      </w:tr>
      <w:tr w:rsidR="00572AD5" w14:paraId="6C376ACF" w14:textId="77777777">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0A5826A4" w14:textId="77777777" w:rsidR="00572AD5" w:rsidRDefault="00000000">
            <w:pPr>
              <w:jc w:val="center"/>
              <w:rPr>
                <w:rFonts w:ascii="Arial" w:eastAsia="Arial" w:hAnsi="Arial" w:cs="Arial"/>
                <w:color w:val="000000"/>
              </w:rPr>
            </w:pPr>
            <w:r>
              <w:rPr>
                <w:rFonts w:ascii="Arial" w:eastAsia="Arial" w:hAnsi="Arial" w:cs="Arial"/>
                <w:color w:val="000000"/>
              </w:rPr>
              <w:t>73</w:t>
            </w:r>
          </w:p>
        </w:tc>
        <w:tc>
          <w:tcPr>
            <w:tcW w:w="1175" w:type="dxa"/>
            <w:tcBorders>
              <w:top w:val="nil"/>
              <w:left w:val="nil"/>
              <w:bottom w:val="single" w:sz="4" w:space="0" w:color="000000"/>
              <w:right w:val="single" w:sz="4" w:space="0" w:color="000000"/>
            </w:tcBorders>
            <w:shd w:val="clear" w:color="auto" w:fill="FFFFFF"/>
            <w:vAlign w:val="center"/>
          </w:tcPr>
          <w:p w14:paraId="72CF1640" w14:textId="77777777" w:rsidR="00572AD5" w:rsidRDefault="00000000">
            <w:pPr>
              <w:jc w:val="center"/>
              <w:rPr>
                <w:rFonts w:ascii="Arial" w:eastAsia="Arial" w:hAnsi="Arial" w:cs="Arial"/>
                <w:color w:val="000000"/>
              </w:rPr>
            </w:pPr>
            <w:r>
              <w:rPr>
                <w:rFonts w:ascii="Arial" w:eastAsia="Arial" w:hAnsi="Arial" w:cs="Arial"/>
                <w:color w:val="000000"/>
              </w:rPr>
              <w:t>12</w:t>
            </w:r>
          </w:p>
        </w:tc>
        <w:tc>
          <w:tcPr>
            <w:tcW w:w="1176" w:type="dxa"/>
            <w:tcBorders>
              <w:top w:val="nil"/>
              <w:left w:val="nil"/>
              <w:bottom w:val="single" w:sz="4" w:space="0" w:color="000000"/>
              <w:right w:val="single" w:sz="4" w:space="0" w:color="000000"/>
            </w:tcBorders>
            <w:shd w:val="clear" w:color="auto" w:fill="FFFFFF"/>
            <w:vAlign w:val="center"/>
          </w:tcPr>
          <w:p w14:paraId="0D9589B1" w14:textId="77777777" w:rsidR="00572AD5" w:rsidRDefault="00000000">
            <w:pPr>
              <w:jc w:val="center"/>
              <w:rPr>
                <w:rFonts w:ascii="Arial" w:eastAsia="Arial" w:hAnsi="Arial" w:cs="Arial"/>
                <w:color w:val="000000"/>
              </w:rPr>
            </w:pPr>
            <w:r>
              <w:rPr>
                <w:rFonts w:ascii="Arial" w:eastAsia="Arial" w:hAnsi="Arial" w:cs="Arial"/>
                <w:color w:val="000000"/>
              </w:rPr>
              <w:t>18</w:t>
            </w:r>
          </w:p>
        </w:tc>
        <w:tc>
          <w:tcPr>
            <w:tcW w:w="1208" w:type="dxa"/>
            <w:tcBorders>
              <w:top w:val="nil"/>
              <w:left w:val="nil"/>
              <w:bottom w:val="single" w:sz="4" w:space="0" w:color="000000"/>
              <w:right w:val="single" w:sz="4" w:space="0" w:color="000000"/>
            </w:tcBorders>
            <w:shd w:val="clear" w:color="auto" w:fill="FFFFFF"/>
            <w:vAlign w:val="center"/>
          </w:tcPr>
          <w:p w14:paraId="3CD00944" w14:textId="77777777" w:rsidR="00572AD5" w:rsidRDefault="00000000">
            <w:pPr>
              <w:jc w:val="center"/>
              <w:rPr>
                <w:rFonts w:ascii="Arial" w:eastAsia="Arial" w:hAnsi="Arial" w:cs="Arial"/>
                <w:color w:val="000000"/>
              </w:rPr>
            </w:pPr>
            <w:r>
              <w:rPr>
                <w:rFonts w:ascii="Arial" w:eastAsia="Arial" w:hAnsi="Arial" w:cs="Arial"/>
                <w:color w:val="000000"/>
              </w:rPr>
              <w:t>73121805</w:t>
            </w:r>
          </w:p>
        </w:tc>
        <w:tc>
          <w:tcPr>
            <w:tcW w:w="4278" w:type="dxa"/>
            <w:tcBorders>
              <w:top w:val="nil"/>
              <w:left w:val="nil"/>
              <w:bottom w:val="single" w:sz="4" w:space="0" w:color="000000"/>
              <w:right w:val="single" w:sz="4" w:space="0" w:color="000000"/>
            </w:tcBorders>
            <w:shd w:val="clear" w:color="auto" w:fill="FFFFFF"/>
            <w:vAlign w:val="center"/>
          </w:tcPr>
          <w:p w14:paraId="140057DD" w14:textId="77777777" w:rsidR="00572AD5" w:rsidRDefault="00000000">
            <w:pPr>
              <w:rPr>
                <w:rFonts w:ascii="Arial" w:eastAsia="Arial" w:hAnsi="Arial" w:cs="Arial"/>
                <w:color w:val="000000"/>
              </w:rPr>
            </w:pPr>
            <w:r>
              <w:rPr>
                <w:rFonts w:ascii="Arial" w:eastAsia="Arial" w:hAnsi="Arial" w:cs="Arial"/>
                <w:color w:val="000000"/>
              </w:rPr>
              <w:t>Servicios de fabricación de productos de concreto o agregados o piedra</w:t>
            </w:r>
          </w:p>
        </w:tc>
      </w:tr>
      <w:tr w:rsidR="00572AD5" w14:paraId="075B670F" w14:textId="77777777">
        <w:trPr>
          <w:trHeight w:val="397"/>
        </w:trPr>
        <w:tc>
          <w:tcPr>
            <w:tcW w:w="151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0989E0" w14:textId="77777777" w:rsidR="00572AD5" w:rsidRDefault="00000000">
            <w:pPr>
              <w:jc w:val="center"/>
              <w:rPr>
                <w:rFonts w:ascii="Arial" w:eastAsia="Arial" w:hAnsi="Arial" w:cs="Arial"/>
                <w:color w:val="000000"/>
              </w:rPr>
            </w:pPr>
            <w:r>
              <w:rPr>
                <w:rFonts w:ascii="Arial" w:eastAsia="Arial" w:hAnsi="Arial" w:cs="Arial"/>
                <w:color w:val="000000"/>
              </w:rPr>
              <w:t>47</w:t>
            </w:r>
          </w:p>
        </w:tc>
        <w:tc>
          <w:tcPr>
            <w:tcW w:w="1175" w:type="dxa"/>
            <w:tcBorders>
              <w:top w:val="single" w:sz="4" w:space="0" w:color="000000"/>
              <w:left w:val="nil"/>
              <w:bottom w:val="single" w:sz="4" w:space="0" w:color="000000"/>
              <w:right w:val="single" w:sz="4" w:space="0" w:color="000000"/>
            </w:tcBorders>
            <w:shd w:val="clear" w:color="auto" w:fill="FFFFFF"/>
            <w:vAlign w:val="center"/>
          </w:tcPr>
          <w:p w14:paraId="79FB27D2" w14:textId="77777777" w:rsidR="00572AD5" w:rsidRDefault="00000000">
            <w:pPr>
              <w:jc w:val="center"/>
              <w:rPr>
                <w:rFonts w:ascii="Arial" w:eastAsia="Arial" w:hAnsi="Arial" w:cs="Arial"/>
                <w:color w:val="000000"/>
              </w:rPr>
            </w:pPr>
            <w:r>
              <w:rPr>
                <w:rFonts w:ascii="Arial" w:eastAsia="Arial" w:hAnsi="Arial" w:cs="Arial"/>
                <w:color w:val="000000"/>
              </w:rPr>
              <w:t>10</w:t>
            </w:r>
          </w:p>
        </w:tc>
        <w:tc>
          <w:tcPr>
            <w:tcW w:w="1176" w:type="dxa"/>
            <w:tcBorders>
              <w:top w:val="single" w:sz="4" w:space="0" w:color="000000"/>
              <w:left w:val="nil"/>
              <w:bottom w:val="single" w:sz="4" w:space="0" w:color="000000"/>
              <w:right w:val="single" w:sz="4" w:space="0" w:color="000000"/>
            </w:tcBorders>
            <w:shd w:val="clear" w:color="auto" w:fill="FFFFFF"/>
            <w:vAlign w:val="center"/>
          </w:tcPr>
          <w:p w14:paraId="33338E23" w14:textId="77777777" w:rsidR="00572AD5" w:rsidRDefault="00000000">
            <w:pPr>
              <w:jc w:val="center"/>
              <w:rPr>
                <w:rFonts w:ascii="Arial" w:eastAsia="Arial" w:hAnsi="Arial" w:cs="Arial"/>
                <w:color w:val="000000"/>
              </w:rPr>
            </w:pPr>
            <w:r>
              <w:rPr>
                <w:rFonts w:ascii="Arial" w:eastAsia="Arial" w:hAnsi="Arial" w:cs="Arial"/>
                <w:color w:val="000000"/>
              </w:rPr>
              <w:t>15</w:t>
            </w:r>
          </w:p>
        </w:tc>
        <w:tc>
          <w:tcPr>
            <w:tcW w:w="1208" w:type="dxa"/>
            <w:tcBorders>
              <w:top w:val="single" w:sz="4" w:space="0" w:color="000000"/>
              <w:left w:val="nil"/>
              <w:bottom w:val="single" w:sz="4" w:space="0" w:color="000000"/>
              <w:right w:val="single" w:sz="4" w:space="0" w:color="000000"/>
            </w:tcBorders>
            <w:shd w:val="clear" w:color="auto" w:fill="FFFFFF"/>
            <w:vAlign w:val="center"/>
          </w:tcPr>
          <w:p w14:paraId="5BE0AF74" w14:textId="77777777" w:rsidR="00572AD5" w:rsidRDefault="00000000">
            <w:pPr>
              <w:jc w:val="center"/>
              <w:rPr>
                <w:rFonts w:ascii="Arial" w:eastAsia="Arial" w:hAnsi="Arial" w:cs="Arial"/>
                <w:color w:val="000000"/>
              </w:rPr>
            </w:pPr>
            <w:r>
              <w:rPr>
                <w:rFonts w:ascii="Arial" w:eastAsia="Arial" w:hAnsi="Arial" w:cs="Arial"/>
                <w:color w:val="000000"/>
              </w:rPr>
              <w:t>47101543</w:t>
            </w:r>
          </w:p>
        </w:tc>
        <w:tc>
          <w:tcPr>
            <w:tcW w:w="4278" w:type="dxa"/>
            <w:tcBorders>
              <w:top w:val="single" w:sz="4" w:space="0" w:color="000000"/>
              <w:left w:val="nil"/>
              <w:bottom w:val="single" w:sz="4" w:space="0" w:color="000000"/>
              <w:right w:val="single" w:sz="4" w:space="0" w:color="000000"/>
            </w:tcBorders>
            <w:shd w:val="clear" w:color="auto" w:fill="FFFFFF"/>
            <w:vAlign w:val="center"/>
          </w:tcPr>
          <w:p w14:paraId="55B7CDB4" w14:textId="77777777" w:rsidR="00572AD5" w:rsidRDefault="00000000">
            <w:pPr>
              <w:rPr>
                <w:rFonts w:ascii="Arial" w:eastAsia="Arial" w:hAnsi="Arial" w:cs="Arial"/>
                <w:color w:val="000000"/>
              </w:rPr>
            </w:pPr>
            <w:r>
              <w:rPr>
                <w:rFonts w:ascii="Arial" w:eastAsia="Arial" w:hAnsi="Arial" w:cs="Arial"/>
                <w:color w:val="000000"/>
              </w:rPr>
              <w:t>Aireador de superficie</w:t>
            </w:r>
          </w:p>
        </w:tc>
      </w:tr>
      <w:tr w:rsidR="00572AD5" w14:paraId="4F59214D" w14:textId="77777777">
        <w:trPr>
          <w:trHeight w:val="397"/>
        </w:trPr>
        <w:tc>
          <w:tcPr>
            <w:tcW w:w="151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8D56CE" w14:textId="77777777" w:rsidR="00572AD5" w:rsidRDefault="00000000">
            <w:pPr>
              <w:jc w:val="center"/>
              <w:rPr>
                <w:rFonts w:ascii="Arial" w:eastAsia="Arial" w:hAnsi="Arial" w:cs="Arial"/>
                <w:color w:val="000000"/>
              </w:rPr>
            </w:pPr>
            <w:r>
              <w:rPr>
                <w:rFonts w:ascii="Arial" w:eastAsia="Arial" w:hAnsi="Arial" w:cs="Arial"/>
                <w:color w:val="000000"/>
              </w:rPr>
              <w:t>40</w:t>
            </w:r>
          </w:p>
        </w:tc>
        <w:tc>
          <w:tcPr>
            <w:tcW w:w="1175" w:type="dxa"/>
            <w:tcBorders>
              <w:top w:val="single" w:sz="4" w:space="0" w:color="000000"/>
              <w:left w:val="nil"/>
              <w:bottom w:val="single" w:sz="4" w:space="0" w:color="000000"/>
              <w:right w:val="single" w:sz="4" w:space="0" w:color="000000"/>
            </w:tcBorders>
            <w:shd w:val="clear" w:color="auto" w:fill="FFFFFF"/>
            <w:vAlign w:val="center"/>
          </w:tcPr>
          <w:p w14:paraId="41480B0E" w14:textId="77777777" w:rsidR="00572AD5" w:rsidRDefault="00000000">
            <w:pPr>
              <w:jc w:val="center"/>
              <w:rPr>
                <w:rFonts w:ascii="Arial" w:eastAsia="Arial" w:hAnsi="Arial" w:cs="Arial"/>
                <w:color w:val="000000"/>
              </w:rPr>
            </w:pPr>
            <w:r>
              <w:rPr>
                <w:rFonts w:ascii="Arial" w:eastAsia="Arial" w:hAnsi="Arial" w:cs="Arial"/>
                <w:color w:val="000000"/>
              </w:rPr>
              <w:t>16</w:t>
            </w:r>
          </w:p>
        </w:tc>
        <w:tc>
          <w:tcPr>
            <w:tcW w:w="1176" w:type="dxa"/>
            <w:tcBorders>
              <w:top w:val="single" w:sz="4" w:space="0" w:color="000000"/>
              <w:left w:val="nil"/>
              <w:bottom w:val="single" w:sz="4" w:space="0" w:color="000000"/>
              <w:right w:val="single" w:sz="4" w:space="0" w:color="000000"/>
            </w:tcBorders>
            <w:shd w:val="clear" w:color="auto" w:fill="FFFFFF"/>
            <w:vAlign w:val="center"/>
          </w:tcPr>
          <w:p w14:paraId="03DCF959" w14:textId="77777777" w:rsidR="00572AD5" w:rsidRDefault="00000000">
            <w:pPr>
              <w:jc w:val="center"/>
              <w:rPr>
                <w:rFonts w:ascii="Arial" w:eastAsia="Arial" w:hAnsi="Arial" w:cs="Arial"/>
                <w:color w:val="000000"/>
              </w:rPr>
            </w:pPr>
            <w:r>
              <w:rPr>
                <w:rFonts w:ascii="Arial" w:eastAsia="Arial" w:hAnsi="Arial" w:cs="Arial"/>
                <w:color w:val="000000"/>
              </w:rPr>
              <w:t>15</w:t>
            </w:r>
          </w:p>
        </w:tc>
        <w:tc>
          <w:tcPr>
            <w:tcW w:w="1208" w:type="dxa"/>
            <w:tcBorders>
              <w:top w:val="single" w:sz="4" w:space="0" w:color="000000"/>
              <w:left w:val="nil"/>
              <w:bottom w:val="single" w:sz="4" w:space="0" w:color="000000"/>
              <w:right w:val="single" w:sz="4" w:space="0" w:color="000000"/>
            </w:tcBorders>
            <w:shd w:val="clear" w:color="auto" w:fill="FFFFFF"/>
            <w:vAlign w:val="center"/>
          </w:tcPr>
          <w:p w14:paraId="4F5675F7" w14:textId="77777777" w:rsidR="00572AD5" w:rsidRDefault="00000000">
            <w:pPr>
              <w:jc w:val="center"/>
              <w:rPr>
                <w:rFonts w:ascii="Arial" w:eastAsia="Arial" w:hAnsi="Arial" w:cs="Arial"/>
                <w:color w:val="000000"/>
              </w:rPr>
            </w:pPr>
            <w:r>
              <w:rPr>
                <w:rFonts w:ascii="Arial" w:eastAsia="Arial" w:hAnsi="Arial" w:cs="Arial"/>
                <w:color w:val="000000"/>
              </w:rPr>
              <w:t>40161502</w:t>
            </w:r>
          </w:p>
        </w:tc>
        <w:tc>
          <w:tcPr>
            <w:tcW w:w="4278" w:type="dxa"/>
            <w:tcBorders>
              <w:top w:val="single" w:sz="4" w:space="0" w:color="000000"/>
              <w:left w:val="nil"/>
              <w:bottom w:val="single" w:sz="4" w:space="0" w:color="000000"/>
              <w:right w:val="single" w:sz="4" w:space="0" w:color="000000"/>
            </w:tcBorders>
            <w:shd w:val="clear" w:color="auto" w:fill="FFFFFF"/>
            <w:vAlign w:val="center"/>
          </w:tcPr>
          <w:p w14:paraId="42F86C22" w14:textId="77777777" w:rsidR="00572AD5" w:rsidRDefault="00000000">
            <w:pPr>
              <w:rPr>
                <w:rFonts w:ascii="Arial" w:eastAsia="Arial" w:hAnsi="Arial" w:cs="Arial"/>
                <w:color w:val="000000"/>
              </w:rPr>
            </w:pPr>
            <w:r>
              <w:rPr>
                <w:rFonts w:ascii="Arial" w:eastAsia="Arial" w:hAnsi="Arial" w:cs="Arial"/>
                <w:color w:val="000000"/>
              </w:rPr>
              <w:t>Filtros de agua</w:t>
            </w:r>
          </w:p>
        </w:tc>
      </w:tr>
      <w:tr w:rsidR="00572AD5" w14:paraId="3A944077" w14:textId="77777777">
        <w:trPr>
          <w:trHeight w:val="397"/>
        </w:trPr>
        <w:tc>
          <w:tcPr>
            <w:tcW w:w="151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5F75B8" w14:textId="77777777" w:rsidR="00572AD5" w:rsidRDefault="00000000">
            <w:pPr>
              <w:jc w:val="center"/>
              <w:rPr>
                <w:rFonts w:ascii="Arial" w:eastAsia="Arial" w:hAnsi="Arial" w:cs="Arial"/>
                <w:color w:val="000000"/>
              </w:rPr>
            </w:pPr>
            <w:r>
              <w:rPr>
                <w:rFonts w:ascii="Arial" w:eastAsia="Arial" w:hAnsi="Arial" w:cs="Arial"/>
                <w:color w:val="000000"/>
              </w:rPr>
              <w:t>49</w:t>
            </w:r>
          </w:p>
        </w:tc>
        <w:tc>
          <w:tcPr>
            <w:tcW w:w="1175" w:type="dxa"/>
            <w:tcBorders>
              <w:top w:val="single" w:sz="4" w:space="0" w:color="000000"/>
              <w:left w:val="nil"/>
              <w:bottom w:val="single" w:sz="4" w:space="0" w:color="000000"/>
              <w:right w:val="single" w:sz="4" w:space="0" w:color="000000"/>
            </w:tcBorders>
            <w:shd w:val="clear" w:color="auto" w:fill="FFFFFF"/>
            <w:vAlign w:val="center"/>
          </w:tcPr>
          <w:p w14:paraId="4E33D927" w14:textId="77777777" w:rsidR="00572AD5" w:rsidRDefault="00000000">
            <w:pPr>
              <w:jc w:val="center"/>
              <w:rPr>
                <w:rFonts w:ascii="Arial" w:eastAsia="Arial" w:hAnsi="Arial" w:cs="Arial"/>
                <w:color w:val="000000"/>
              </w:rPr>
            </w:pPr>
            <w:r>
              <w:rPr>
                <w:rFonts w:ascii="Arial" w:eastAsia="Arial" w:hAnsi="Arial" w:cs="Arial"/>
                <w:color w:val="000000"/>
              </w:rPr>
              <w:t>24</w:t>
            </w:r>
          </w:p>
        </w:tc>
        <w:tc>
          <w:tcPr>
            <w:tcW w:w="1176" w:type="dxa"/>
            <w:tcBorders>
              <w:top w:val="single" w:sz="4" w:space="0" w:color="000000"/>
              <w:left w:val="nil"/>
              <w:bottom w:val="single" w:sz="4" w:space="0" w:color="000000"/>
              <w:right w:val="single" w:sz="4" w:space="0" w:color="000000"/>
            </w:tcBorders>
            <w:shd w:val="clear" w:color="auto" w:fill="FFFFFF"/>
            <w:vAlign w:val="center"/>
          </w:tcPr>
          <w:p w14:paraId="361E87AF" w14:textId="77777777" w:rsidR="00572AD5" w:rsidRDefault="00000000">
            <w:pPr>
              <w:jc w:val="center"/>
              <w:rPr>
                <w:rFonts w:ascii="Arial" w:eastAsia="Arial" w:hAnsi="Arial" w:cs="Arial"/>
                <w:color w:val="000000"/>
              </w:rPr>
            </w:pPr>
            <w:r>
              <w:rPr>
                <w:rFonts w:ascii="Arial" w:eastAsia="Arial" w:hAnsi="Arial" w:cs="Arial"/>
                <w:color w:val="000000"/>
              </w:rPr>
              <w:t>17</w:t>
            </w:r>
          </w:p>
        </w:tc>
        <w:tc>
          <w:tcPr>
            <w:tcW w:w="1208" w:type="dxa"/>
            <w:tcBorders>
              <w:top w:val="single" w:sz="4" w:space="0" w:color="000000"/>
              <w:left w:val="nil"/>
              <w:bottom w:val="single" w:sz="4" w:space="0" w:color="000000"/>
              <w:right w:val="single" w:sz="4" w:space="0" w:color="000000"/>
            </w:tcBorders>
            <w:shd w:val="clear" w:color="auto" w:fill="FFFFFF"/>
            <w:vAlign w:val="center"/>
          </w:tcPr>
          <w:p w14:paraId="4C48083C" w14:textId="77777777" w:rsidR="00572AD5" w:rsidRDefault="00000000">
            <w:pPr>
              <w:jc w:val="center"/>
              <w:rPr>
                <w:rFonts w:ascii="Arial" w:eastAsia="Arial" w:hAnsi="Arial" w:cs="Arial"/>
                <w:color w:val="000000"/>
              </w:rPr>
            </w:pPr>
            <w:r>
              <w:rPr>
                <w:rFonts w:ascii="Arial" w:eastAsia="Arial" w:hAnsi="Arial" w:cs="Arial"/>
                <w:color w:val="000000"/>
              </w:rPr>
              <w:t>49241708</w:t>
            </w:r>
          </w:p>
        </w:tc>
        <w:tc>
          <w:tcPr>
            <w:tcW w:w="4278" w:type="dxa"/>
            <w:tcBorders>
              <w:top w:val="single" w:sz="4" w:space="0" w:color="000000"/>
              <w:left w:val="nil"/>
              <w:bottom w:val="single" w:sz="4" w:space="0" w:color="000000"/>
              <w:right w:val="single" w:sz="4" w:space="0" w:color="000000"/>
            </w:tcBorders>
            <w:shd w:val="clear" w:color="auto" w:fill="FFFFFF"/>
            <w:vAlign w:val="center"/>
          </w:tcPr>
          <w:p w14:paraId="0270C077" w14:textId="77777777" w:rsidR="00572AD5" w:rsidRDefault="00000000">
            <w:pPr>
              <w:rPr>
                <w:rFonts w:ascii="Arial" w:eastAsia="Arial" w:hAnsi="Arial" w:cs="Arial"/>
                <w:color w:val="000000"/>
              </w:rPr>
            </w:pPr>
            <w:r>
              <w:rPr>
                <w:rFonts w:ascii="Arial" w:eastAsia="Arial" w:hAnsi="Arial" w:cs="Arial"/>
                <w:color w:val="000000"/>
              </w:rPr>
              <w:t>Generador de ozono</w:t>
            </w:r>
          </w:p>
        </w:tc>
      </w:tr>
      <w:tr w:rsidR="00572AD5" w14:paraId="7161E749" w14:textId="77777777">
        <w:trPr>
          <w:trHeight w:val="397"/>
        </w:trPr>
        <w:tc>
          <w:tcPr>
            <w:tcW w:w="151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79E7A7" w14:textId="77777777" w:rsidR="00572AD5" w:rsidRDefault="00000000">
            <w:pPr>
              <w:jc w:val="center"/>
              <w:rPr>
                <w:rFonts w:ascii="Arial" w:eastAsia="Arial" w:hAnsi="Arial" w:cs="Arial"/>
                <w:color w:val="000000"/>
              </w:rPr>
            </w:pPr>
            <w:r>
              <w:rPr>
                <w:rFonts w:ascii="Arial" w:eastAsia="Arial" w:hAnsi="Arial" w:cs="Arial"/>
                <w:color w:val="000000"/>
              </w:rPr>
              <w:t>39</w:t>
            </w:r>
          </w:p>
        </w:tc>
        <w:tc>
          <w:tcPr>
            <w:tcW w:w="1175" w:type="dxa"/>
            <w:tcBorders>
              <w:top w:val="single" w:sz="4" w:space="0" w:color="000000"/>
              <w:left w:val="nil"/>
              <w:bottom w:val="single" w:sz="4" w:space="0" w:color="000000"/>
              <w:right w:val="single" w:sz="4" w:space="0" w:color="000000"/>
            </w:tcBorders>
            <w:shd w:val="clear" w:color="auto" w:fill="FFFFFF"/>
            <w:vAlign w:val="center"/>
          </w:tcPr>
          <w:p w14:paraId="33B8DB05" w14:textId="77777777" w:rsidR="00572AD5" w:rsidRDefault="00000000">
            <w:pPr>
              <w:jc w:val="center"/>
              <w:rPr>
                <w:rFonts w:ascii="Arial" w:eastAsia="Arial" w:hAnsi="Arial" w:cs="Arial"/>
                <w:color w:val="000000"/>
              </w:rPr>
            </w:pPr>
            <w:r>
              <w:rPr>
                <w:rFonts w:ascii="Arial" w:eastAsia="Arial" w:hAnsi="Arial" w:cs="Arial"/>
                <w:color w:val="000000"/>
              </w:rPr>
              <w:t>12</w:t>
            </w:r>
          </w:p>
        </w:tc>
        <w:tc>
          <w:tcPr>
            <w:tcW w:w="1176" w:type="dxa"/>
            <w:tcBorders>
              <w:top w:val="single" w:sz="4" w:space="0" w:color="000000"/>
              <w:left w:val="nil"/>
              <w:bottom w:val="single" w:sz="4" w:space="0" w:color="000000"/>
              <w:right w:val="single" w:sz="4" w:space="0" w:color="000000"/>
            </w:tcBorders>
            <w:shd w:val="clear" w:color="auto" w:fill="FFFFFF"/>
            <w:vAlign w:val="center"/>
          </w:tcPr>
          <w:p w14:paraId="55B71120" w14:textId="77777777" w:rsidR="00572AD5" w:rsidRDefault="00000000">
            <w:pPr>
              <w:jc w:val="center"/>
              <w:rPr>
                <w:rFonts w:ascii="Arial" w:eastAsia="Arial" w:hAnsi="Arial" w:cs="Arial"/>
                <w:color w:val="000000"/>
              </w:rPr>
            </w:pPr>
            <w:r>
              <w:rPr>
                <w:rFonts w:ascii="Arial" w:eastAsia="Arial" w:hAnsi="Arial" w:cs="Arial"/>
                <w:color w:val="000000"/>
              </w:rPr>
              <w:t>11</w:t>
            </w:r>
          </w:p>
        </w:tc>
        <w:tc>
          <w:tcPr>
            <w:tcW w:w="1208" w:type="dxa"/>
            <w:tcBorders>
              <w:top w:val="single" w:sz="4" w:space="0" w:color="000000"/>
              <w:left w:val="nil"/>
              <w:bottom w:val="single" w:sz="4" w:space="0" w:color="000000"/>
              <w:right w:val="single" w:sz="4" w:space="0" w:color="000000"/>
            </w:tcBorders>
            <w:shd w:val="clear" w:color="auto" w:fill="FFFFFF"/>
            <w:vAlign w:val="center"/>
          </w:tcPr>
          <w:p w14:paraId="6B18EF4F" w14:textId="77777777" w:rsidR="00572AD5" w:rsidRDefault="00000000">
            <w:pPr>
              <w:jc w:val="center"/>
              <w:rPr>
                <w:rFonts w:ascii="Arial" w:eastAsia="Arial" w:hAnsi="Arial" w:cs="Arial"/>
                <w:color w:val="000000"/>
              </w:rPr>
            </w:pPr>
            <w:r>
              <w:rPr>
                <w:rFonts w:ascii="Arial" w:eastAsia="Arial" w:hAnsi="Arial" w:cs="Arial"/>
                <w:color w:val="000000"/>
              </w:rPr>
              <w:t>39121112</w:t>
            </w:r>
          </w:p>
        </w:tc>
        <w:tc>
          <w:tcPr>
            <w:tcW w:w="4278" w:type="dxa"/>
            <w:tcBorders>
              <w:top w:val="single" w:sz="4" w:space="0" w:color="000000"/>
              <w:left w:val="nil"/>
              <w:bottom w:val="single" w:sz="4" w:space="0" w:color="000000"/>
              <w:right w:val="single" w:sz="4" w:space="0" w:color="000000"/>
            </w:tcBorders>
            <w:shd w:val="clear" w:color="auto" w:fill="FFFFFF"/>
            <w:vAlign w:val="center"/>
          </w:tcPr>
          <w:p w14:paraId="36A19F1D" w14:textId="77777777" w:rsidR="00572AD5" w:rsidRDefault="00000000">
            <w:pPr>
              <w:rPr>
                <w:rFonts w:ascii="Arial" w:eastAsia="Arial" w:hAnsi="Arial" w:cs="Arial"/>
                <w:color w:val="000000"/>
              </w:rPr>
            </w:pPr>
            <w:r>
              <w:rPr>
                <w:rFonts w:ascii="Arial" w:eastAsia="Arial" w:hAnsi="Arial" w:cs="Arial"/>
                <w:color w:val="000000"/>
              </w:rPr>
              <w:t>Tablero de bajo voltaje de corriente alterna y directa ac dc</w:t>
            </w:r>
          </w:p>
        </w:tc>
      </w:tr>
    </w:tbl>
    <w:p w14:paraId="53F2CDDC" w14:textId="77777777" w:rsidR="00572AD5" w:rsidRDefault="00572AD5">
      <w:pPr>
        <w:spacing w:after="120"/>
        <w:jc w:val="both"/>
        <w:rPr>
          <w:rFonts w:ascii="Arial" w:eastAsia="Arial" w:hAnsi="Arial" w:cs="Arial"/>
          <w:b/>
          <w:sz w:val="22"/>
          <w:szCs w:val="22"/>
        </w:rPr>
      </w:pPr>
    </w:p>
    <w:p w14:paraId="24D051F5" w14:textId="77777777" w:rsidR="00572AD5" w:rsidRDefault="00000000">
      <w:pPr>
        <w:numPr>
          <w:ilvl w:val="0"/>
          <w:numId w:val="27"/>
        </w:numPr>
        <w:pBdr>
          <w:top w:val="nil"/>
          <w:left w:val="nil"/>
          <w:bottom w:val="nil"/>
          <w:right w:val="nil"/>
          <w:between w:val="nil"/>
        </w:pBdr>
        <w:spacing w:after="120" w:line="276" w:lineRule="auto"/>
        <w:jc w:val="both"/>
        <w:rPr>
          <w:rFonts w:ascii="Arial" w:eastAsia="Arial" w:hAnsi="Arial" w:cs="Arial"/>
          <w:color w:val="000000"/>
          <w:sz w:val="22"/>
          <w:szCs w:val="22"/>
        </w:rPr>
      </w:pPr>
      <w:r>
        <w:rPr>
          <w:rFonts w:ascii="Arial" w:eastAsia="Arial" w:hAnsi="Arial" w:cs="Arial"/>
          <w:b/>
          <w:color w:val="000000"/>
          <w:sz w:val="22"/>
          <w:szCs w:val="22"/>
        </w:rPr>
        <w:t>ESPECIFICACIONES TÉCNICAS Y/O ESENCIALES DEL SERVICIO</w:t>
      </w:r>
    </w:p>
    <w:p w14:paraId="66E4E018" w14:textId="77777777" w:rsidR="00572AD5" w:rsidRDefault="00000000">
      <w:pPr>
        <w:jc w:val="both"/>
        <w:rPr>
          <w:rFonts w:ascii="Arial" w:eastAsia="Arial" w:hAnsi="Arial" w:cs="Arial"/>
          <w:b/>
          <w:color w:val="000000"/>
          <w:sz w:val="22"/>
          <w:szCs w:val="22"/>
        </w:rPr>
      </w:pPr>
      <w:r>
        <w:rPr>
          <w:rFonts w:ascii="Arial" w:eastAsia="Arial" w:hAnsi="Arial" w:cs="Arial"/>
          <w:sz w:val="22"/>
          <w:szCs w:val="22"/>
        </w:rPr>
        <w:t xml:space="preserve">El artículo 27 del Decreto 249 de 2004, señala las funciones que deben desarrollar las subdirecciones de centro para planear, programar y ejecutar todos los procesos mencionados anteriormente, entre ellas Administrar y ejecutar todos los procesos de contratación del Centro”. Con estas justificaciones el Centro Agropecuario La Granja, desarrolló su plan de acción el cual contempla: </w:t>
      </w:r>
      <w:r>
        <w:rPr>
          <w:rFonts w:ascii="Arial" w:eastAsia="Arial" w:hAnsi="Arial" w:cs="Arial"/>
          <w:b/>
          <w:sz w:val="22"/>
          <w:szCs w:val="22"/>
        </w:rPr>
        <w:t>“CONTRATAR OBRAS DE MANTENIMIENTO DE LOS SISTEMAS DE POTABILIZACIÓN DEL AGUA OPTIMIZACION DEL MANEJO DE LA PTAP Y MEDIDORES, AL IGUAL OBRAS DE MANTENIMIENTO PREVENTIVO DE LOS ESPACIOS Y BIENES, UTILIZADOS PARA EL MANEJO DE AGUAS RESIDUALES, COMO LA PTAR, POZOS DE AGUA, TANQUES SÉPTICOS, TRAMPAS DE GRASA, CAJAS Y POZOS DE INSPECCIÓN DEL CENTRO AGROPECUARIO LA GRANJA VIGENCIA 2025”.</w:t>
      </w:r>
    </w:p>
    <w:p w14:paraId="7575EC7B" w14:textId="77777777" w:rsidR="00572AD5" w:rsidRDefault="00572AD5">
      <w:pPr>
        <w:jc w:val="both"/>
        <w:rPr>
          <w:rFonts w:ascii="Arial" w:eastAsia="Arial" w:hAnsi="Arial" w:cs="Arial"/>
          <w:b/>
        </w:rPr>
      </w:pPr>
    </w:p>
    <w:p w14:paraId="47FE1CE0"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Respondiendo a la estrategia institucional anteriormente expuesta, el Centro Agropecuario La Granja Sena del El Espinal Tolima, para garantizar los servicios de formación profesional integral que se imparten en el Centro a la población rural y urbana de los diferentes municipios del departamento del Tolima y del país a través de las óptimas condiciones de salubridad con el agua potable, se  requiere realizar el debido mantenimiento y limpieza de la Planta de Tratamiento de Agua Potable PTAP y Planta de Tratamiento de Aguas Residuales PTAR descritas anteriormente:</w:t>
      </w:r>
    </w:p>
    <w:p w14:paraId="7AA69051" w14:textId="77777777" w:rsidR="00572AD5" w:rsidRDefault="00572AD5">
      <w:pPr>
        <w:spacing w:line="276" w:lineRule="auto"/>
        <w:jc w:val="both"/>
        <w:rPr>
          <w:rFonts w:ascii="Arial" w:eastAsia="Arial" w:hAnsi="Arial" w:cs="Arial"/>
          <w:sz w:val="22"/>
          <w:szCs w:val="22"/>
        </w:rPr>
      </w:pPr>
    </w:p>
    <w:p w14:paraId="62FB768C"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 xml:space="preserve">En consecuencia, es de vital importancia contratar el mantenimiento preventivo y correctivo de la PTAP y PATAR, incluida la mano de obra, los suministros, reposición de equipos y repuestos necesarios, el cual incluye la ejecución de las actividades de acuerdo con las siguientes especificaciones: </w:t>
      </w:r>
    </w:p>
    <w:p w14:paraId="63FFD444" w14:textId="77777777" w:rsidR="00572AD5" w:rsidRDefault="00572AD5">
      <w:pPr>
        <w:spacing w:line="276" w:lineRule="auto"/>
        <w:jc w:val="both"/>
        <w:rPr>
          <w:rFonts w:ascii="Arial" w:eastAsia="Arial" w:hAnsi="Arial" w:cs="Arial"/>
          <w:sz w:val="22"/>
          <w:szCs w:val="22"/>
        </w:rPr>
      </w:pPr>
    </w:p>
    <w:p w14:paraId="687F14C2" w14:textId="77777777" w:rsidR="00572AD5" w:rsidRDefault="00572AD5">
      <w:pPr>
        <w:spacing w:line="276" w:lineRule="auto"/>
        <w:jc w:val="both"/>
        <w:rPr>
          <w:rFonts w:ascii="Arial" w:eastAsia="Arial" w:hAnsi="Arial" w:cs="Arial"/>
          <w:sz w:val="22"/>
          <w:szCs w:val="22"/>
        </w:rPr>
      </w:pPr>
    </w:p>
    <w:p w14:paraId="6E4C516E" w14:textId="77777777" w:rsidR="00572AD5" w:rsidRDefault="00572AD5">
      <w:pPr>
        <w:spacing w:line="276" w:lineRule="auto"/>
        <w:jc w:val="both"/>
        <w:rPr>
          <w:rFonts w:ascii="Arial" w:eastAsia="Arial" w:hAnsi="Arial" w:cs="Arial"/>
          <w:sz w:val="22"/>
          <w:szCs w:val="22"/>
        </w:rPr>
      </w:pPr>
    </w:p>
    <w:p w14:paraId="00DCEBF1" w14:textId="77777777" w:rsidR="00572AD5" w:rsidRDefault="00572AD5">
      <w:pPr>
        <w:spacing w:line="276" w:lineRule="auto"/>
        <w:jc w:val="both"/>
        <w:rPr>
          <w:rFonts w:ascii="Arial" w:eastAsia="Arial" w:hAnsi="Arial" w:cs="Arial"/>
          <w:sz w:val="22"/>
          <w:szCs w:val="22"/>
        </w:rPr>
      </w:pPr>
    </w:p>
    <w:tbl>
      <w:tblPr>
        <w:tblStyle w:val="a0"/>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1"/>
        <w:gridCol w:w="1075"/>
        <w:gridCol w:w="4287"/>
        <w:gridCol w:w="1185"/>
        <w:gridCol w:w="929"/>
        <w:gridCol w:w="1107"/>
        <w:gridCol w:w="1066"/>
      </w:tblGrid>
      <w:tr w:rsidR="00572AD5" w14:paraId="4DDA0B0B" w14:textId="77777777">
        <w:trPr>
          <w:trHeight w:val="900"/>
        </w:trPr>
        <w:tc>
          <w:tcPr>
            <w:tcW w:w="841" w:type="dxa"/>
            <w:shd w:val="clear" w:color="auto" w:fill="9BC2E6"/>
            <w:vAlign w:val="center"/>
          </w:tcPr>
          <w:p w14:paraId="36541D25"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ITEM</w:t>
            </w:r>
          </w:p>
        </w:tc>
        <w:tc>
          <w:tcPr>
            <w:tcW w:w="1075" w:type="dxa"/>
            <w:shd w:val="clear" w:color="auto" w:fill="9BC2E6"/>
            <w:vAlign w:val="center"/>
          </w:tcPr>
          <w:p w14:paraId="53EEEECE"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xml:space="preserve">CODIGO UNSPSC </w:t>
            </w:r>
          </w:p>
        </w:tc>
        <w:tc>
          <w:tcPr>
            <w:tcW w:w="4287" w:type="dxa"/>
            <w:shd w:val="clear" w:color="auto" w:fill="9BC2E6"/>
            <w:vAlign w:val="center"/>
          </w:tcPr>
          <w:p w14:paraId="104C3C64"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DESCRIPCIÓN DEL BIEN</w:t>
            </w:r>
          </w:p>
        </w:tc>
        <w:tc>
          <w:tcPr>
            <w:tcW w:w="1185" w:type="dxa"/>
            <w:shd w:val="clear" w:color="auto" w:fill="9BC2E6"/>
            <w:vAlign w:val="center"/>
          </w:tcPr>
          <w:p w14:paraId="57B57CDA"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CANTIDAD</w:t>
            </w:r>
          </w:p>
        </w:tc>
        <w:tc>
          <w:tcPr>
            <w:tcW w:w="929" w:type="dxa"/>
            <w:shd w:val="clear" w:color="auto" w:fill="9BC2E6"/>
            <w:vAlign w:val="center"/>
          </w:tcPr>
          <w:p w14:paraId="68839DB2"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UNIDAD DE MEDIDA</w:t>
            </w:r>
          </w:p>
        </w:tc>
        <w:tc>
          <w:tcPr>
            <w:tcW w:w="1107" w:type="dxa"/>
            <w:shd w:val="clear" w:color="auto" w:fill="9BC2E6"/>
            <w:vAlign w:val="center"/>
          </w:tcPr>
          <w:p w14:paraId="1C45A216"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xml:space="preserve">VALOR UNITARIO </w:t>
            </w:r>
          </w:p>
        </w:tc>
        <w:tc>
          <w:tcPr>
            <w:tcW w:w="1066" w:type="dxa"/>
            <w:shd w:val="clear" w:color="auto" w:fill="9BC2E6"/>
            <w:vAlign w:val="center"/>
          </w:tcPr>
          <w:p w14:paraId="3667F977"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xml:space="preserve"> VALOR TOTAL</w:t>
            </w:r>
          </w:p>
        </w:tc>
      </w:tr>
      <w:tr w:rsidR="00572AD5" w14:paraId="61B8D345" w14:textId="77777777">
        <w:trPr>
          <w:trHeight w:val="540"/>
        </w:trPr>
        <w:tc>
          <w:tcPr>
            <w:tcW w:w="841" w:type="dxa"/>
            <w:shd w:val="clear" w:color="auto" w:fill="BFBFBF"/>
            <w:vAlign w:val="center"/>
          </w:tcPr>
          <w:p w14:paraId="40E68368" w14:textId="77777777" w:rsidR="00572AD5" w:rsidRDefault="00000000">
            <w:pPr>
              <w:rPr>
                <w:rFonts w:ascii="Arial" w:eastAsia="Arial" w:hAnsi="Arial" w:cs="Arial"/>
                <w:b/>
                <w:sz w:val="20"/>
                <w:szCs w:val="20"/>
              </w:rPr>
            </w:pPr>
            <w:r>
              <w:rPr>
                <w:rFonts w:ascii="Arial" w:eastAsia="Arial" w:hAnsi="Arial" w:cs="Arial"/>
                <w:b/>
                <w:sz w:val="20"/>
                <w:szCs w:val="20"/>
              </w:rPr>
              <w:t> </w:t>
            </w:r>
          </w:p>
        </w:tc>
        <w:tc>
          <w:tcPr>
            <w:tcW w:w="1075" w:type="dxa"/>
            <w:shd w:val="clear" w:color="auto" w:fill="BFBFBF"/>
            <w:vAlign w:val="center"/>
          </w:tcPr>
          <w:p w14:paraId="664C0186" w14:textId="77777777" w:rsidR="00572AD5" w:rsidRDefault="00000000">
            <w:pPr>
              <w:rPr>
                <w:rFonts w:ascii="Arial" w:eastAsia="Arial" w:hAnsi="Arial" w:cs="Arial"/>
                <w:b/>
                <w:sz w:val="20"/>
                <w:szCs w:val="20"/>
              </w:rPr>
            </w:pPr>
            <w:r>
              <w:rPr>
                <w:rFonts w:ascii="Arial" w:eastAsia="Arial" w:hAnsi="Arial" w:cs="Arial"/>
                <w:b/>
                <w:sz w:val="20"/>
                <w:szCs w:val="20"/>
              </w:rPr>
              <w:t> </w:t>
            </w:r>
          </w:p>
        </w:tc>
        <w:tc>
          <w:tcPr>
            <w:tcW w:w="4287" w:type="dxa"/>
            <w:shd w:val="clear" w:color="auto" w:fill="BFBFBF"/>
            <w:vAlign w:val="center"/>
          </w:tcPr>
          <w:p w14:paraId="0CE35C3B" w14:textId="77777777" w:rsidR="00572AD5" w:rsidRDefault="00000000">
            <w:pPr>
              <w:jc w:val="both"/>
              <w:rPr>
                <w:rFonts w:ascii="Arial" w:eastAsia="Arial" w:hAnsi="Arial" w:cs="Arial"/>
                <w:b/>
                <w:sz w:val="20"/>
                <w:szCs w:val="20"/>
              </w:rPr>
            </w:pPr>
            <w:r>
              <w:rPr>
                <w:rFonts w:ascii="Arial" w:eastAsia="Arial" w:hAnsi="Arial" w:cs="Arial"/>
                <w:b/>
                <w:sz w:val="20"/>
                <w:szCs w:val="20"/>
              </w:rPr>
              <w:t>MANTENIMIENTO PLANTA DE TRATAMIENTO DE AGUA POTABLE (PTAP)</w:t>
            </w:r>
          </w:p>
        </w:tc>
        <w:tc>
          <w:tcPr>
            <w:tcW w:w="1185" w:type="dxa"/>
            <w:shd w:val="clear" w:color="auto" w:fill="BFBFBF"/>
            <w:vAlign w:val="center"/>
          </w:tcPr>
          <w:p w14:paraId="09560227" w14:textId="77777777" w:rsidR="00572AD5" w:rsidRDefault="00000000">
            <w:pPr>
              <w:rPr>
                <w:rFonts w:ascii="Arial" w:eastAsia="Arial" w:hAnsi="Arial" w:cs="Arial"/>
                <w:b/>
                <w:sz w:val="20"/>
                <w:szCs w:val="20"/>
              </w:rPr>
            </w:pPr>
            <w:r>
              <w:rPr>
                <w:rFonts w:ascii="Arial" w:eastAsia="Arial" w:hAnsi="Arial" w:cs="Arial"/>
                <w:b/>
                <w:sz w:val="20"/>
                <w:szCs w:val="20"/>
              </w:rPr>
              <w:t> </w:t>
            </w:r>
          </w:p>
        </w:tc>
        <w:tc>
          <w:tcPr>
            <w:tcW w:w="929" w:type="dxa"/>
            <w:shd w:val="clear" w:color="auto" w:fill="BFBFBF"/>
            <w:vAlign w:val="center"/>
          </w:tcPr>
          <w:p w14:paraId="439D46EB" w14:textId="77777777" w:rsidR="00572AD5" w:rsidRDefault="00000000">
            <w:pPr>
              <w:rPr>
                <w:rFonts w:ascii="Arial" w:eastAsia="Arial" w:hAnsi="Arial" w:cs="Arial"/>
                <w:b/>
                <w:sz w:val="20"/>
                <w:szCs w:val="20"/>
              </w:rPr>
            </w:pPr>
            <w:r>
              <w:rPr>
                <w:rFonts w:ascii="Arial" w:eastAsia="Arial" w:hAnsi="Arial" w:cs="Arial"/>
                <w:b/>
                <w:sz w:val="20"/>
                <w:szCs w:val="20"/>
              </w:rPr>
              <w:t> </w:t>
            </w:r>
          </w:p>
        </w:tc>
        <w:tc>
          <w:tcPr>
            <w:tcW w:w="1107" w:type="dxa"/>
            <w:shd w:val="clear" w:color="auto" w:fill="BFBFBF"/>
            <w:vAlign w:val="center"/>
          </w:tcPr>
          <w:p w14:paraId="03B67A6B" w14:textId="77777777" w:rsidR="00572AD5" w:rsidRDefault="00000000">
            <w:pPr>
              <w:rPr>
                <w:rFonts w:ascii="Arial" w:eastAsia="Arial" w:hAnsi="Arial" w:cs="Arial"/>
                <w:b/>
                <w:sz w:val="20"/>
                <w:szCs w:val="20"/>
              </w:rPr>
            </w:pPr>
            <w:r>
              <w:rPr>
                <w:rFonts w:ascii="Arial" w:eastAsia="Arial" w:hAnsi="Arial" w:cs="Arial"/>
                <w:b/>
                <w:sz w:val="20"/>
                <w:szCs w:val="20"/>
              </w:rPr>
              <w:t> </w:t>
            </w:r>
          </w:p>
        </w:tc>
        <w:tc>
          <w:tcPr>
            <w:tcW w:w="1066" w:type="dxa"/>
            <w:shd w:val="clear" w:color="auto" w:fill="BFBFBF"/>
            <w:vAlign w:val="center"/>
          </w:tcPr>
          <w:p w14:paraId="0A831492" w14:textId="77777777" w:rsidR="00572AD5" w:rsidRDefault="00000000">
            <w:pPr>
              <w:rPr>
                <w:rFonts w:ascii="Arial" w:eastAsia="Arial" w:hAnsi="Arial" w:cs="Arial"/>
                <w:b/>
                <w:sz w:val="20"/>
                <w:szCs w:val="20"/>
              </w:rPr>
            </w:pPr>
            <w:r>
              <w:rPr>
                <w:rFonts w:ascii="Arial" w:eastAsia="Arial" w:hAnsi="Arial" w:cs="Arial"/>
                <w:b/>
                <w:sz w:val="20"/>
                <w:szCs w:val="20"/>
              </w:rPr>
              <w:t> </w:t>
            </w:r>
          </w:p>
        </w:tc>
      </w:tr>
      <w:tr w:rsidR="00572AD5" w14:paraId="7FBC0832" w14:textId="77777777">
        <w:trPr>
          <w:trHeight w:val="315"/>
        </w:trPr>
        <w:tc>
          <w:tcPr>
            <w:tcW w:w="841" w:type="dxa"/>
            <w:shd w:val="clear" w:color="auto" w:fill="D0CECE"/>
            <w:vAlign w:val="center"/>
          </w:tcPr>
          <w:p w14:paraId="0A8DDAAE"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1,0</w:t>
            </w:r>
          </w:p>
        </w:tc>
        <w:tc>
          <w:tcPr>
            <w:tcW w:w="1075" w:type="dxa"/>
            <w:shd w:val="clear" w:color="auto" w:fill="D0CECE"/>
            <w:vAlign w:val="center"/>
          </w:tcPr>
          <w:p w14:paraId="7F0B0C2A"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4287" w:type="dxa"/>
            <w:shd w:val="clear" w:color="auto" w:fill="D0CECE"/>
            <w:vAlign w:val="center"/>
          </w:tcPr>
          <w:p w14:paraId="65DEA7FC"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 xml:space="preserve">SUMINISTRO E INSUMOS </w:t>
            </w:r>
          </w:p>
        </w:tc>
        <w:tc>
          <w:tcPr>
            <w:tcW w:w="1185" w:type="dxa"/>
            <w:shd w:val="clear" w:color="auto" w:fill="D0CECE"/>
            <w:vAlign w:val="center"/>
          </w:tcPr>
          <w:p w14:paraId="29DF4AC9"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929" w:type="dxa"/>
            <w:shd w:val="clear" w:color="auto" w:fill="D0CECE"/>
            <w:vAlign w:val="center"/>
          </w:tcPr>
          <w:p w14:paraId="7644CB7F"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1107" w:type="dxa"/>
            <w:shd w:val="clear" w:color="auto" w:fill="D0CECE"/>
            <w:vAlign w:val="center"/>
          </w:tcPr>
          <w:p w14:paraId="483FB61B"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D0CECE"/>
            <w:vAlign w:val="center"/>
          </w:tcPr>
          <w:p w14:paraId="4F3A0419"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44E07AB8" w14:textId="77777777">
        <w:trPr>
          <w:trHeight w:val="570"/>
        </w:trPr>
        <w:tc>
          <w:tcPr>
            <w:tcW w:w="841" w:type="dxa"/>
            <w:shd w:val="clear" w:color="auto" w:fill="FFFFFF"/>
            <w:vAlign w:val="center"/>
          </w:tcPr>
          <w:p w14:paraId="6B93738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1,1</w:t>
            </w:r>
          </w:p>
        </w:tc>
        <w:tc>
          <w:tcPr>
            <w:tcW w:w="1075" w:type="dxa"/>
            <w:shd w:val="clear" w:color="auto" w:fill="FFFFFF"/>
            <w:vAlign w:val="center"/>
          </w:tcPr>
          <w:p w14:paraId="12C4DF2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12141901</w:t>
            </w:r>
          </w:p>
        </w:tc>
        <w:tc>
          <w:tcPr>
            <w:tcW w:w="4287" w:type="dxa"/>
            <w:shd w:val="clear" w:color="auto" w:fill="FFFFFF"/>
            <w:vAlign w:val="center"/>
          </w:tcPr>
          <w:p w14:paraId="25B0FF62" w14:textId="77777777" w:rsidR="00572AD5" w:rsidRDefault="00000000">
            <w:pPr>
              <w:jc w:val="both"/>
              <w:rPr>
                <w:rFonts w:ascii="Arial" w:eastAsia="Arial" w:hAnsi="Arial" w:cs="Arial"/>
                <w:color w:val="000000"/>
                <w:sz w:val="20"/>
                <w:szCs w:val="20"/>
              </w:rPr>
            </w:pPr>
            <w:r>
              <w:rPr>
                <w:rFonts w:ascii="Arial" w:eastAsia="Arial" w:hAnsi="Arial" w:cs="Arial"/>
                <w:color w:val="000000"/>
                <w:sz w:val="20"/>
                <w:szCs w:val="20"/>
              </w:rPr>
              <w:t xml:space="preserve">Cloro al 90% en pastillas de 200 gramos, en presentación de caneca de 50 kilos </w:t>
            </w:r>
          </w:p>
        </w:tc>
        <w:tc>
          <w:tcPr>
            <w:tcW w:w="1185" w:type="dxa"/>
            <w:shd w:val="clear" w:color="auto" w:fill="FFFFFF"/>
            <w:vAlign w:val="center"/>
          </w:tcPr>
          <w:p w14:paraId="124218E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25</w:t>
            </w:r>
          </w:p>
        </w:tc>
        <w:tc>
          <w:tcPr>
            <w:tcW w:w="929" w:type="dxa"/>
            <w:shd w:val="clear" w:color="auto" w:fill="FFFFFF"/>
            <w:vAlign w:val="center"/>
          </w:tcPr>
          <w:p w14:paraId="0CC17E7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CAN</w:t>
            </w:r>
          </w:p>
        </w:tc>
        <w:tc>
          <w:tcPr>
            <w:tcW w:w="1107" w:type="dxa"/>
            <w:shd w:val="clear" w:color="auto" w:fill="FFFFFF"/>
            <w:vAlign w:val="center"/>
          </w:tcPr>
          <w:p w14:paraId="761DE921"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74859CE2"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6AAA1A8C" w14:textId="77777777">
        <w:trPr>
          <w:trHeight w:val="315"/>
        </w:trPr>
        <w:tc>
          <w:tcPr>
            <w:tcW w:w="841" w:type="dxa"/>
            <w:shd w:val="clear" w:color="auto" w:fill="FFFFFF"/>
            <w:vAlign w:val="center"/>
          </w:tcPr>
          <w:p w14:paraId="72D0BEF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1,2</w:t>
            </w:r>
          </w:p>
        </w:tc>
        <w:tc>
          <w:tcPr>
            <w:tcW w:w="1075" w:type="dxa"/>
            <w:shd w:val="clear" w:color="auto" w:fill="FFFFFF"/>
            <w:vAlign w:val="center"/>
          </w:tcPr>
          <w:p w14:paraId="4D3B90B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83101503</w:t>
            </w:r>
          </w:p>
        </w:tc>
        <w:tc>
          <w:tcPr>
            <w:tcW w:w="4287" w:type="dxa"/>
            <w:shd w:val="clear" w:color="auto" w:fill="FFFFFF"/>
            <w:vAlign w:val="center"/>
          </w:tcPr>
          <w:p w14:paraId="012C1EFE" w14:textId="77777777" w:rsidR="00572AD5" w:rsidRDefault="00000000">
            <w:pPr>
              <w:jc w:val="both"/>
              <w:rPr>
                <w:rFonts w:ascii="Arial" w:eastAsia="Arial" w:hAnsi="Arial" w:cs="Arial"/>
                <w:color w:val="000000"/>
                <w:sz w:val="20"/>
                <w:szCs w:val="20"/>
              </w:rPr>
            </w:pPr>
            <w:r>
              <w:rPr>
                <w:rFonts w:ascii="Arial" w:eastAsia="Arial" w:hAnsi="Arial" w:cs="Arial"/>
                <w:color w:val="000000"/>
                <w:sz w:val="20"/>
                <w:szCs w:val="20"/>
              </w:rPr>
              <w:t>Tiras de Cloro Libre Exact 486637 DPD-1</w:t>
            </w:r>
          </w:p>
        </w:tc>
        <w:tc>
          <w:tcPr>
            <w:tcW w:w="1185" w:type="dxa"/>
            <w:shd w:val="clear" w:color="auto" w:fill="FFFFFF"/>
            <w:vAlign w:val="center"/>
          </w:tcPr>
          <w:p w14:paraId="14ADAD9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6</w:t>
            </w:r>
          </w:p>
        </w:tc>
        <w:tc>
          <w:tcPr>
            <w:tcW w:w="929" w:type="dxa"/>
            <w:shd w:val="clear" w:color="auto" w:fill="FFFFFF"/>
            <w:vAlign w:val="center"/>
          </w:tcPr>
          <w:p w14:paraId="65E895D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26C8B88D"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7D5CC2CC"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55323D3F" w14:textId="77777777">
        <w:trPr>
          <w:trHeight w:val="570"/>
        </w:trPr>
        <w:tc>
          <w:tcPr>
            <w:tcW w:w="841" w:type="dxa"/>
            <w:shd w:val="clear" w:color="auto" w:fill="FFFFFF"/>
            <w:vAlign w:val="center"/>
          </w:tcPr>
          <w:p w14:paraId="1AC9523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1,3</w:t>
            </w:r>
          </w:p>
        </w:tc>
        <w:tc>
          <w:tcPr>
            <w:tcW w:w="1075" w:type="dxa"/>
            <w:shd w:val="clear" w:color="auto" w:fill="FFFFFF"/>
            <w:vAlign w:val="center"/>
          </w:tcPr>
          <w:p w14:paraId="3864BEC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83101503</w:t>
            </w:r>
          </w:p>
        </w:tc>
        <w:tc>
          <w:tcPr>
            <w:tcW w:w="4287" w:type="dxa"/>
            <w:shd w:val="clear" w:color="auto" w:fill="FFFFFF"/>
            <w:vAlign w:val="center"/>
          </w:tcPr>
          <w:p w14:paraId="0BF7E995" w14:textId="77777777" w:rsidR="00572AD5" w:rsidRDefault="00000000">
            <w:pPr>
              <w:jc w:val="both"/>
              <w:rPr>
                <w:rFonts w:ascii="Arial" w:eastAsia="Arial" w:hAnsi="Arial" w:cs="Arial"/>
                <w:color w:val="000000"/>
                <w:sz w:val="20"/>
                <w:szCs w:val="20"/>
              </w:rPr>
            </w:pPr>
            <w:r>
              <w:rPr>
                <w:rFonts w:ascii="Arial" w:eastAsia="Arial" w:hAnsi="Arial" w:cs="Arial"/>
                <w:color w:val="000000"/>
                <w:sz w:val="20"/>
                <w:szCs w:val="20"/>
              </w:rPr>
              <w:t>Sistemas de prueba industriales exactos Exact 486639-II Tira Micro pH</w:t>
            </w:r>
          </w:p>
        </w:tc>
        <w:tc>
          <w:tcPr>
            <w:tcW w:w="1185" w:type="dxa"/>
            <w:shd w:val="clear" w:color="auto" w:fill="FFFFFF"/>
            <w:vAlign w:val="center"/>
          </w:tcPr>
          <w:p w14:paraId="40C8B45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6</w:t>
            </w:r>
          </w:p>
        </w:tc>
        <w:tc>
          <w:tcPr>
            <w:tcW w:w="929" w:type="dxa"/>
            <w:shd w:val="clear" w:color="auto" w:fill="FFFFFF"/>
            <w:vAlign w:val="center"/>
          </w:tcPr>
          <w:p w14:paraId="6EBA9AA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07CC1C51"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3C66F783"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4E681FB0" w14:textId="77777777">
        <w:trPr>
          <w:trHeight w:val="480"/>
        </w:trPr>
        <w:tc>
          <w:tcPr>
            <w:tcW w:w="841" w:type="dxa"/>
            <w:shd w:val="clear" w:color="auto" w:fill="FFFFFF"/>
            <w:vAlign w:val="center"/>
          </w:tcPr>
          <w:p w14:paraId="03647FDE"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1,4</w:t>
            </w:r>
          </w:p>
        </w:tc>
        <w:tc>
          <w:tcPr>
            <w:tcW w:w="1075" w:type="dxa"/>
            <w:shd w:val="clear" w:color="auto" w:fill="FFFFFF"/>
            <w:vAlign w:val="center"/>
          </w:tcPr>
          <w:p w14:paraId="418A234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83101503</w:t>
            </w:r>
          </w:p>
        </w:tc>
        <w:tc>
          <w:tcPr>
            <w:tcW w:w="4287" w:type="dxa"/>
            <w:shd w:val="clear" w:color="auto" w:fill="FFFFFF"/>
            <w:vAlign w:val="center"/>
          </w:tcPr>
          <w:p w14:paraId="6B78BE33" w14:textId="77777777" w:rsidR="00572AD5" w:rsidRDefault="00000000">
            <w:pPr>
              <w:jc w:val="both"/>
              <w:rPr>
                <w:rFonts w:ascii="Arial" w:eastAsia="Arial" w:hAnsi="Arial" w:cs="Arial"/>
                <w:color w:val="000000"/>
                <w:sz w:val="20"/>
                <w:szCs w:val="20"/>
              </w:rPr>
            </w:pPr>
            <w:r>
              <w:rPr>
                <w:rFonts w:ascii="Arial" w:eastAsia="Arial" w:hAnsi="Arial" w:cs="Arial"/>
                <w:color w:val="000000"/>
                <w:sz w:val="20"/>
                <w:szCs w:val="20"/>
              </w:rPr>
              <w:t xml:space="preserve">Sal para suavizador de agua </w:t>
            </w:r>
          </w:p>
        </w:tc>
        <w:tc>
          <w:tcPr>
            <w:tcW w:w="1185" w:type="dxa"/>
            <w:shd w:val="clear" w:color="auto" w:fill="FFFFFF"/>
            <w:vAlign w:val="center"/>
          </w:tcPr>
          <w:p w14:paraId="12258F16"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50</w:t>
            </w:r>
          </w:p>
        </w:tc>
        <w:tc>
          <w:tcPr>
            <w:tcW w:w="929" w:type="dxa"/>
            <w:shd w:val="clear" w:color="auto" w:fill="FFFFFF"/>
            <w:vAlign w:val="center"/>
          </w:tcPr>
          <w:p w14:paraId="45EEE97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KG</w:t>
            </w:r>
          </w:p>
        </w:tc>
        <w:tc>
          <w:tcPr>
            <w:tcW w:w="1107" w:type="dxa"/>
            <w:shd w:val="clear" w:color="auto" w:fill="FFFFFF"/>
            <w:vAlign w:val="center"/>
          </w:tcPr>
          <w:p w14:paraId="797FC6C8"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35F9E237"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5FCC0E6B" w14:textId="77777777">
        <w:trPr>
          <w:trHeight w:val="540"/>
        </w:trPr>
        <w:tc>
          <w:tcPr>
            <w:tcW w:w="841" w:type="dxa"/>
            <w:shd w:val="clear" w:color="auto" w:fill="FFFFFF"/>
            <w:vAlign w:val="center"/>
          </w:tcPr>
          <w:p w14:paraId="0B94764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1,5</w:t>
            </w:r>
          </w:p>
        </w:tc>
        <w:tc>
          <w:tcPr>
            <w:tcW w:w="1075" w:type="dxa"/>
            <w:shd w:val="clear" w:color="auto" w:fill="FFFFFF"/>
            <w:vAlign w:val="center"/>
          </w:tcPr>
          <w:p w14:paraId="59899B3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24111810</w:t>
            </w:r>
          </w:p>
        </w:tc>
        <w:tc>
          <w:tcPr>
            <w:tcW w:w="4287" w:type="dxa"/>
            <w:shd w:val="clear" w:color="auto" w:fill="FFFFFF"/>
            <w:vAlign w:val="center"/>
          </w:tcPr>
          <w:p w14:paraId="0F1473A3" w14:textId="77777777" w:rsidR="00572AD5" w:rsidRDefault="00000000">
            <w:pPr>
              <w:jc w:val="both"/>
              <w:rPr>
                <w:rFonts w:ascii="Arial" w:eastAsia="Arial" w:hAnsi="Arial" w:cs="Arial"/>
                <w:color w:val="000000"/>
                <w:sz w:val="20"/>
                <w:szCs w:val="20"/>
              </w:rPr>
            </w:pPr>
            <w:r>
              <w:rPr>
                <w:rFonts w:ascii="Arial" w:eastAsia="Arial" w:hAnsi="Arial" w:cs="Arial"/>
                <w:color w:val="000000"/>
                <w:sz w:val="20"/>
                <w:szCs w:val="20"/>
              </w:rPr>
              <w:t>Suministro de Tanque para salmuera 200 Litros</w:t>
            </w:r>
          </w:p>
        </w:tc>
        <w:tc>
          <w:tcPr>
            <w:tcW w:w="1185" w:type="dxa"/>
            <w:shd w:val="clear" w:color="auto" w:fill="FFFFFF"/>
            <w:vAlign w:val="center"/>
          </w:tcPr>
          <w:p w14:paraId="1EA4E1D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w:t>
            </w:r>
          </w:p>
        </w:tc>
        <w:tc>
          <w:tcPr>
            <w:tcW w:w="929" w:type="dxa"/>
            <w:shd w:val="clear" w:color="auto" w:fill="FFFFFF"/>
            <w:vAlign w:val="center"/>
          </w:tcPr>
          <w:p w14:paraId="36790D10"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5CF6E060"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060A9A3F"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53212658" w14:textId="77777777">
        <w:trPr>
          <w:trHeight w:val="315"/>
        </w:trPr>
        <w:tc>
          <w:tcPr>
            <w:tcW w:w="841" w:type="dxa"/>
            <w:shd w:val="clear" w:color="auto" w:fill="D0CECE"/>
            <w:vAlign w:val="center"/>
          </w:tcPr>
          <w:p w14:paraId="32520D2B"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2,0</w:t>
            </w:r>
          </w:p>
        </w:tc>
        <w:tc>
          <w:tcPr>
            <w:tcW w:w="1075" w:type="dxa"/>
            <w:shd w:val="clear" w:color="auto" w:fill="D0CECE"/>
            <w:vAlign w:val="center"/>
          </w:tcPr>
          <w:p w14:paraId="10CFEC7C"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4287" w:type="dxa"/>
            <w:shd w:val="clear" w:color="auto" w:fill="D0CECE"/>
            <w:vAlign w:val="center"/>
          </w:tcPr>
          <w:p w14:paraId="13B01DED"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TANQUES DE ALMACENAMIENTO AGUA POTABLE</w:t>
            </w:r>
          </w:p>
        </w:tc>
        <w:tc>
          <w:tcPr>
            <w:tcW w:w="1185" w:type="dxa"/>
            <w:shd w:val="clear" w:color="auto" w:fill="D0CECE"/>
            <w:vAlign w:val="center"/>
          </w:tcPr>
          <w:p w14:paraId="6678CE82" w14:textId="77777777" w:rsidR="00572AD5" w:rsidRDefault="00000000">
            <w:pPr>
              <w:rPr>
                <w:rFonts w:ascii="Arial" w:eastAsia="Arial" w:hAnsi="Arial" w:cs="Arial"/>
                <w:b/>
                <w:color w:val="000000"/>
                <w:sz w:val="20"/>
                <w:szCs w:val="20"/>
              </w:rPr>
            </w:pPr>
            <w:r>
              <w:rPr>
                <w:rFonts w:ascii="Arial" w:eastAsia="Arial" w:hAnsi="Arial" w:cs="Arial"/>
                <w:b/>
                <w:color w:val="000000"/>
                <w:sz w:val="20"/>
                <w:szCs w:val="20"/>
              </w:rPr>
              <w:t> </w:t>
            </w:r>
          </w:p>
        </w:tc>
        <w:tc>
          <w:tcPr>
            <w:tcW w:w="929" w:type="dxa"/>
            <w:shd w:val="clear" w:color="auto" w:fill="D0CECE"/>
            <w:vAlign w:val="center"/>
          </w:tcPr>
          <w:p w14:paraId="43974105"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107" w:type="dxa"/>
            <w:shd w:val="clear" w:color="auto" w:fill="D0CECE"/>
            <w:vAlign w:val="center"/>
          </w:tcPr>
          <w:p w14:paraId="1CA636F5" w14:textId="77777777" w:rsidR="00572AD5" w:rsidRDefault="00000000">
            <w:pP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D0CECE"/>
            <w:vAlign w:val="center"/>
          </w:tcPr>
          <w:p w14:paraId="2F971C30" w14:textId="77777777" w:rsidR="00572AD5" w:rsidRDefault="00000000">
            <w:pP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0B3E91C5" w14:textId="77777777">
        <w:trPr>
          <w:trHeight w:val="1635"/>
        </w:trPr>
        <w:tc>
          <w:tcPr>
            <w:tcW w:w="841" w:type="dxa"/>
            <w:shd w:val="clear" w:color="auto" w:fill="FFFFFF"/>
            <w:vAlign w:val="center"/>
          </w:tcPr>
          <w:p w14:paraId="39C8CDB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2,1</w:t>
            </w:r>
          </w:p>
        </w:tc>
        <w:tc>
          <w:tcPr>
            <w:tcW w:w="1075" w:type="dxa"/>
            <w:shd w:val="clear" w:color="auto" w:fill="FFFFFF"/>
            <w:vAlign w:val="center"/>
          </w:tcPr>
          <w:p w14:paraId="6787E35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72154056</w:t>
            </w:r>
          </w:p>
        </w:tc>
        <w:tc>
          <w:tcPr>
            <w:tcW w:w="4287" w:type="dxa"/>
            <w:shd w:val="clear" w:color="auto" w:fill="FFFFFF"/>
          </w:tcPr>
          <w:p w14:paraId="6328FA29" w14:textId="77777777" w:rsidR="00572AD5" w:rsidRDefault="00000000">
            <w:pPr>
              <w:jc w:val="both"/>
              <w:rPr>
                <w:rFonts w:ascii="Arial" w:eastAsia="Arial" w:hAnsi="Arial" w:cs="Arial"/>
                <w:color w:val="000000"/>
                <w:sz w:val="20"/>
                <w:szCs w:val="20"/>
              </w:rPr>
            </w:pPr>
            <w:r>
              <w:rPr>
                <w:rFonts w:ascii="Arial" w:eastAsia="Arial" w:hAnsi="Arial" w:cs="Arial"/>
                <w:color w:val="000000"/>
                <w:sz w:val="20"/>
                <w:szCs w:val="20"/>
              </w:rPr>
              <w:t xml:space="preserve">lavado y desinfección de tanque de almacenamiento de agua cruda.   </w:t>
            </w:r>
            <w:r>
              <w:rPr>
                <w:rFonts w:ascii="Arial" w:eastAsia="Arial" w:hAnsi="Arial" w:cs="Arial"/>
                <w:color w:val="000000"/>
                <w:sz w:val="20"/>
                <w:szCs w:val="20"/>
              </w:rPr>
              <w:br/>
            </w:r>
            <w:r>
              <w:rPr>
                <w:rFonts w:ascii="Arial" w:eastAsia="Arial" w:hAnsi="Arial" w:cs="Arial"/>
                <w:b/>
                <w:color w:val="000000"/>
                <w:sz w:val="20"/>
                <w:szCs w:val="20"/>
              </w:rPr>
              <w:t>Dimensiones del Tanque</w:t>
            </w:r>
            <w:r>
              <w:rPr>
                <w:rFonts w:ascii="Arial" w:eastAsia="Arial" w:hAnsi="Arial" w:cs="Arial"/>
                <w:color w:val="000000"/>
                <w:sz w:val="20"/>
                <w:szCs w:val="20"/>
              </w:rPr>
              <w:t>: Ancho: 3,04 metros, altura:  3 metros y largo 5,51</w:t>
            </w:r>
            <w:r>
              <w:rPr>
                <w:rFonts w:ascii="Arial" w:eastAsia="Arial" w:hAnsi="Arial" w:cs="Arial"/>
                <w:color w:val="000000"/>
                <w:sz w:val="20"/>
                <w:szCs w:val="20"/>
              </w:rPr>
              <w:br/>
            </w:r>
            <w:r>
              <w:rPr>
                <w:rFonts w:ascii="Arial" w:eastAsia="Arial" w:hAnsi="Arial" w:cs="Arial"/>
                <w:b/>
                <w:color w:val="000000"/>
                <w:sz w:val="20"/>
                <w:szCs w:val="20"/>
              </w:rPr>
              <w:t>Ubicación:</w:t>
            </w:r>
            <w:r>
              <w:rPr>
                <w:rFonts w:ascii="Arial" w:eastAsia="Arial" w:hAnsi="Arial" w:cs="Arial"/>
                <w:color w:val="000000"/>
                <w:sz w:val="20"/>
                <w:szCs w:val="20"/>
              </w:rPr>
              <w:t xml:space="preserve"> sobre el suelo. </w:t>
            </w:r>
            <w:r>
              <w:rPr>
                <w:rFonts w:ascii="Arial" w:eastAsia="Arial" w:hAnsi="Arial" w:cs="Arial"/>
                <w:color w:val="000000"/>
                <w:sz w:val="20"/>
                <w:szCs w:val="20"/>
              </w:rPr>
              <w:br/>
            </w:r>
            <w:r>
              <w:rPr>
                <w:rFonts w:ascii="Arial" w:eastAsia="Arial" w:hAnsi="Arial" w:cs="Arial"/>
                <w:b/>
                <w:color w:val="000000"/>
                <w:sz w:val="20"/>
                <w:szCs w:val="20"/>
              </w:rPr>
              <w:t>Material:</w:t>
            </w:r>
            <w:r>
              <w:rPr>
                <w:rFonts w:ascii="Arial" w:eastAsia="Arial" w:hAnsi="Arial" w:cs="Arial"/>
                <w:color w:val="000000"/>
                <w:sz w:val="20"/>
                <w:szCs w:val="20"/>
              </w:rPr>
              <w:t xml:space="preserve"> Concreto</w:t>
            </w:r>
            <w:r>
              <w:rPr>
                <w:rFonts w:ascii="Arial" w:eastAsia="Arial" w:hAnsi="Arial" w:cs="Arial"/>
                <w:color w:val="000000"/>
                <w:sz w:val="20"/>
                <w:szCs w:val="20"/>
              </w:rPr>
              <w:br/>
            </w:r>
            <w:r>
              <w:rPr>
                <w:rFonts w:ascii="Arial" w:eastAsia="Arial" w:hAnsi="Arial" w:cs="Arial"/>
                <w:b/>
                <w:color w:val="000000"/>
                <w:sz w:val="20"/>
                <w:szCs w:val="20"/>
              </w:rPr>
              <w:t>Capacidad:</w:t>
            </w:r>
            <w:r>
              <w:rPr>
                <w:rFonts w:ascii="Arial" w:eastAsia="Arial" w:hAnsi="Arial" w:cs="Arial"/>
                <w:color w:val="000000"/>
                <w:sz w:val="20"/>
                <w:szCs w:val="20"/>
              </w:rPr>
              <w:t xml:space="preserve"> 50,2 m3</w:t>
            </w:r>
          </w:p>
        </w:tc>
        <w:tc>
          <w:tcPr>
            <w:tcW w:w="1185" w:type="dxa"/>
            <w:shd w:val="clear" w:color="auto" w:fill="FFFFFF"/>
            <w:vAlign w:val="center"/>
          </w:tcPr>
          <w:p w14:paraId="3611DF4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66AF34E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6A8C7B45"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2A61F69C"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72008747" w14:textId="77777777">
        <w:trPr>
          <w:trHeight w:val="1500"/>
        </w:trPr>
        <w:tc>
          <w:tcPr>
            <w:tcW w:w="841" w:type="dxa"/>
            <w:shd w:val="clear" w:color="auto" w:fill="FFFFFF"/>
            <w:vAlign w:val="center"/>
          </w:tcPr>
          <w:p w14:paraId="7A6AF6E6"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2,2</w:t>
            </w:r>
          </w:p>
        </w:tc>
        <w:tc>
          <w:tcPr>
            <w:tcW w:w="1075" w:type="dxa"/>
            <w:shd w:val="clear" w:color="auto" w:fill="FFFFFF"/>
            <w:vAlign w:val="center"/>
          </w:tcPr>
          <w:p w14:paraId="748EC89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72154056</w:t>
            </w:r>
          </w:p>
        </w:tc>
        <w:tc>
          <w:tcPr>
            <w:tcW w:w="4287" w:type="dxa"/>
            <w:shd w:val="clear" w:color="auto" w:fill="FFFFFF"/>
          </w:tcPr>
          <w:p w14:paraId="24B15BFD" w14:textId="77777777" w:rsidR="00572AD5" w:rsidRDefault="00000000">
            <w:pPr>
              <w:jc w:val="both"/>
              <w:rPr>
                <w:rFonts w:ascii="Arial" w:eastAsia="Arial" w:hAnsi="Arial" w:cs="Arial"/>
                <w:b/>
                <w:color w:val="000000"/>
                <w:sz w:val="20"/>
                <w:szCs w:val="20"/>
              </w:rPr>
            </w:pPr>
            <w:r>
              <w:rPr>
                <w:rFonts w:ascii="Arial" w:eastAsia="Arial" w:hAnsi="Arial" w:cs="Arial"/>
                <w:color w:val="000000"/>
                <w:sz w:val="20"/>
                <w:szCs w:val="20"/>
              </w:rPr>
              <w:t xml:space="preserve">lavado de tanque para almacenamiento de agua potable, </w:t>
            </w:r>
            <w:r>
              <w:rPr>
                <w:rFonts w:ascii="Arial" w:eastAsia="Arial" w:hAnsi="Arial" w:cs="Arial"/>
                <w:b/>
                <w:color w:val="000000"/>
                <w:sz w:val="20"/>
                <w:szCs w:val="20"/>
              </w:rPr>
              <w:br/>
              <w:t xml:space="preserve">Dimensiones del Tanque: </w:t>
            </w:r>
            <w:r>
              <w:rPr>
                <w:rFonts w:ascii="Arial" w:eastAsia="Arial" w:hAnsi="Arial" w:cs="Arial"/>
                <w:color w:val="000000"/>
                <w:sz w:val="20"/>
                <w:szCs w:val="20"/>
              </w:rPr>
              <w:t>6,90 metros</w:t>
            </w:r>
            <w:r>
              <w:rPr>
                <w:rFonts w:ascii="Arial" w:eastAsia="Arial" w:hAnsi="Arial" w:cs="Arial"/>
                <w:color w:val="FF0000"/>
                <w:sz w:val="20"/>
                <w:szCs w:val="20"/>
              </w:rPr>
              <w:t xml:space="preserve"> </w:t>
            </w:r>
            <w:r>
              <w:rPr>
                <w:rFonts w:ascii="Arial" w:eastAsia="Arial" w:hAnsi="Arial" w:cs="Arial"/>
                <w:sz w:val="20"/>
                <w:szCs w:val="20"/>
              </w:rPr>
              <w:t xml:space="preserve">largo, 5,90 metros de ancho y alto, 2 metros de alto. </w:t>
            </w:r>
            <w:r>
              <w:rPr>
                <w:rFonts w:ascii="Arial" w:eastAsia="Arial" w:hAnsi="Arial" w:cs="Arial"/>
                <w:b/>
                <w:color w:val="000000"/>
                <w:sz w:val="20"/>
                <w:szCs w:val="20"/>
              </w:rPr>
              <w:br/>
              <w:t xml:space="preserve">Material: </w:t>
            </w:r>
            <w:r>
              <w:rPr>
                <w:rFonts w:ascii="Arial" w:eastAsia="Arial" w:hAnsi="Arial" w:cs="Arial"/>
                <w:color w:val="000000"/>
                <w:sz w:val="20"/>
                <w:szCs w:val="20"/>
              </w:rPr>
              <w:t>Concreto</w:t>
            </w:r>
            <w:r>
              <w:rPr>
                <w:rFonts w:ascii="Arial" w:eastAsia="Arial" w:hAnsi="Arial" w:cs="Arial"/>
                <w:b/>
                <w:color w:val="000000"/>
                <w:sz w:val="20"/>
                <w:szCs w:val="20"/>
              </w:rPr>
              <w:br/>
              <w:t>Capacidad: 81.42 m3</w:t>
            </w:r>
          </w:p>
        </w:tc>
        <w:tc>
          <w:tcPr>
            <w:tcW w:w="1185" w:type="dxa"/>
            <w:shd w:val="clear" w:color="auto" w:fill="FFFFFF"/>
            <w:vAlign w:val="center"/>
          </w:tcPr>
          <w:p w14:paraId="4322AF6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24AF1E7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6D30893A"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FFFFFF"/>
            <w:vAlign w:val="bottom"/>
          </w:tcPr>
          <w:p w14:paraId="7A0D79A4"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3836E333" w14:textId="77777777">
        <w:trPr>
          <w:trHeight w:val="1545"/>
        </w:trPr>
        <w:tc>
          <w:tcPr>
            <w:tcW w:w="841" w:type="dxa"/>
            <w:shd w:val="clear" w:color="auto" w:fill="FFFFFF"/>
            <w:vAlign w:val="center"/>
          </w:tcPr>
          <w:p w14:paraId="1952B4FE"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2,3</w:t>
            </w:r>
          </w:p>
        </w:tc>
        <w:tc>
          <w:tcPr>
            <w:tcW w:w="1075" w:type="dxa"/>
            <w:shd w:val="clear" w:color="auto" w:fill="FFFFFF"/>
            <w:vAlign w:val="center"/>
          </w:tcPr>
          <w:p w14:paraId="14F6340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72154056</w:t>
            </w:r>
          </w:p>
        </w:tc>
        <w:tc>
          <w:tcPr>
            <w:tcW w:w="4287" w:type="dxa"/>
            <w:shd w:val="clear" w:color="auto" w:fill="FFFFFF"/>
          </w:tcPr>
          <w:p w14:paraId="44372D36" w14:textId="77777777" w:rsidR="00572AD5" w:rsidRDefault="00000000">
            <w:pPr>
              <w:jc w:val="both"/>
              <w:rPr>
                <w:rFonts w:ascii="Arial" w:eastAsia="Arial" w:hAnsi="Arial" w:cs="Arial"/>
                <w:b/>
                <w:color w:val="000000"/>
                <w:sz w:val="20"/>
                <w:szCs w:val="20"/>
              </w:rPr>
            </w:pPr>
            <w:r>
              <w:rPr>
                <w:rFonts w:ascii="Arial" w:eastAsia="Arial" w:hAnsi="Arial" w:cs="Arial"/>
                <w:color w:val="000000"/>
                <w:sz w:val="20"/>
                <w:szCs w:val="20"/>
              </w:rPr>
              <w:t>Realización de labores de lavado y desinfección, así como el suministro e instalación de accesorios hidráulicos que garanticen un flujo eficiente y seguro de agua en ambos sentidos: entrada y salida.</w:t>
            </w:r>
            <w:r>
              <w:rPr>
                <w:rFonts w:ascii="Arial" w:eastAsia="Arial" w:hAnsi="Arial" w:cs="Arial"/>
                <w:b/>
                <w:color w:val="000000"/>
                <w:sz w:val="20"/>
                <w:szCs w:val="20"/>
              </w:rPr>
              <w:t xml:space="preserve"> </w:t>
            </w:r>
            <w:r>
              <w:rPr>
                <w:rFonts w:ascii="Arial" w:eastAsia="Arial" w:hAnsi="Arial" w:cs="Arial"/>
                <w:b/>
                <w:color w:val="000000"/>
                <w:sz w:val="20"/>
                <w:szCs w:val="20"/>
              </w:rPr>
              <w:br/>
              <w:t>Capacidad:  250 litros.</w:t>
            </w:r>
            <w:r>
              <w:rPr>
                <w:rFonts w:ascii="Arial" w:eastAsia="Arial" w:hAnsi="Arial" w:cs="Arial"/>
                <w:b/>
                <w:color w:val="000000"/>
                <w:sz w:val="20"/>
                <w:szCs w:val="20"/>
              </w:rPr>
              <w:br/>
              <w:t xml:space="preserve">Ubicación:  Elevados. </w:t>
            </w:r>
          </w:p>
        </w:tc>
        <w:tc>
          <w:tcPr>
            <w:tcW w:w="1185" w:type="dxa"/>
            <w:shd w:val="clear" w:color="auto" w:fill="FFFFFF"/>
            <w:vAlign w:val="center"/>
          </w:tcPr>
          <w:p w14:paraId="13CE58B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6E2D639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5E52FAF6"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FFFFFF"/>
            <w:vAlign w:val="bottom"/>
          </w:tcPr>
          <w:p w14:paraId="30729E7D"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400179F1" w14:textId="77777777">
        <w:trPr>
          <w:trHeight w:val="1800"/>
        </w:trPr>
        <w:tc>
          <w:tcPr>
            <w:tcW w:w="841" w:type="dxa"/>
            <w:shd w:val="clear" w:color="auto" w:fill="FFFFFF"/>
            <w:vAlign w:val="center"/>
          </w:tcPr>
          <w:p w14:paraId="2CB6E170"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2,4</w:t>
            </w:r>
          </w:p>
        </w:tc>
        <w:tc>
          <w:tcPr>
            <w:tcW w:w="1075" w:type="dxa"/>
            <w:shd w:val="clear" w:color="auto" w:fill="FFFFFF"/>
            <w:vAlign w:val="center"/>
          </w:tcPr>
          <w:p w14:paraId="7EF34B3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72154056</w:t>
            </w:r>
          </w:p>
        </w:tc>
        <w:tc>
          <w:tcPr>
            <w:tcW w:w="4287" w:type="dxa"/>
            <w:shd w:val="clear" w:color="auto" w:fill="FFFFFF"/>
          </w:tcPr>
          <w:p w14:paraId="569992C3" w14:textId="77777777" w:rsidR="00572AD5" w:rsidRDefault="00000000">
            <w:pPr>
              <w:jc w:val="both"/>
              <w:rPr>
                <w:rFonts w:ascii="Arial" w:eastAsia="Arial" w:hAnsi="Arial" w:cs="Arial"/>
                <w:color w:val="000000"/>
                <w:sz w:val="20"/>
                <w:szCs w:val="20"/>
              </w:rPr>
            </w:pPr>
            <w:r>
              <w:rPr>
                <w:rFonts w:ascii="Arial" w:eastAsia="Arial" w:hAnsi="Arial" w:cs="Arial"/>
                <w:color w:val="000000"/>
                <w:sz w:val="20"/>
                <w:szCs w:val="20"/>
              </w:rPr>
              <w:t>Realización de labores de lavado y desinfección, así como el suministro e instalación de accesorios hidráulicos que garanticen un flujo eficiente y seguro de agua en ambos sentidos: entrada y salida</w:t>
            </w:r>
            <w:r>
              <w:rPr>
                <w:rFonts w:ascii="Arial" w:eastAsia="Arial" w:hAnsi="Arial" w:cs="Arial"/>
                <w:b/>
                <w:color w:val="000000"/>
                <w:sz w:val="20"/>
                <w:szCs w:val="20"/>
              </w:rPr>
              <w:t>.</w:t>
            </w:r>
            <w:r>
              <w:rPr>
                <w:rFonts w:ascii="Arial" w:eastAsia="Arial" w:hAnsi="Arial" w:cs="Arial"/>
                <w:color w:val="000000"/>
                <w:sz w:val="20"/>
                <w:szCs w:val="20"/>
              </w:rPr>
              <w:br/>
            </w:r>
            <w:r>
              <w:rPr>
                <w:rFonts w:ascii="Arial" w:eastAsia="Arial" w:hAnsi="Arial" w:cs="Arial"/>
                <w:b/>
                <w:color w:val="000000"/>
                <w:sz w:val="20"/>
                <w:szCs w:val="20"/>
              </w:rPr>
              <w:t>Material:</w:t>
            </w:r>
            <w:r>
              <w:rPr>
                <w:rFonts w:ascii="Arial" w:eastAsia="Arial" w:hAnsi="Arial" w:cs="Arial"/>
                <w:color w:val="000000"/>
                <w:sz w:val="20"/>
                <w:szCs w:val="20"/>
              </w:rPr>
              <w:t xml:space="preserve"> Polietileno </w:t>
            </w:r>
            <w:r>
              <w:rPr>
                <w:rFonts w:ascii="Arial" w:eastAsia="Arial" w:hAnsi="Arial" w:cs="Arial"/>
                <w:color w:val="000000"/>
                <w:sz w:val="20"/>
                <w:szCs w:val="20"/>
              </w:rPr>
              <w:br/>
            </w:r>
            <w:r>
              <w:rPr>
                <w:rFonts w:ascii="Arial" w:eastAsia="Arial" w:hAnsi="Arial" w:cs="Arial"/>
                <w:b/>
                <w:color w:val="000000"/>
                <w:sz w:val="20"/>
                <w:szCs w:val="20"/>
              </w:rPr>
              <w:t>Capacidad:</w:t>
            </w:r>
            <w:r>
              <w:rPr>
                <w:rFonts w:ascii="Arial" w:eastAsia="Arial" w:hAnsi="Arial" w:cs="Arial"/>
                <w:color w:val="000000"/>
                <w:sz w:val="20"/>
                <w:szCs w:val="20"/>
              </w:rPr>
              <w:t xml:space="preserve">  500 litros.</w:t>
            </w:r>
            <w:r>
              <w:rPr>
                <w:rFonts w:ascii="Arial" w:eastAsia="Arial" w:hAnsi="Arial" w:cs="Arial"/>
                <w:color w:val="000000"/>
                <w:sz w:val="20"/>
                <w:szCs w:val="20"/>
              </w:rPr>
              <w:br/>
            </w:r>
            <w:r>
              <w:rPr>
                <w:rFonts w:ascii="Arial" w:eastAsia="Arial" w:hAnsi="Arial" w:cs="Arial"/>
                <w:b/>
                <w:color w:val="000000"/>
                <w:sz w:val="20"/>
                <w:szCs w:val="20"/>
              </w:rPr>
              <w:t>Ubicación:</w:t>
            </w:r>
            <w:r>
              <w:rPr>
                <w:rFonts w:ascii="Arial" w:eastAsia="Arial" w:hAnsi="Arial" w:cs="Arial"/>
                <w:color w:val="000000"/>
                <w:sz w:val="20"/>
                <w:szCs w:val="20"/>
              </w:rPr>
              <w:t xml:space="preserve">  Elevados. </w:t>
            </w:r>
          </w:p>
        </w:tc>
        <w:tc>
          <w:tcPr>
            <w:tcW w:w="1185" w:type="dxa"/>
            <w:shd w:val="clear" w:color="auto" w:fill="FFFFFF"/>
            <w:vAlign w:val="center"/>
          </w:tcPr>
          <w:p w14:paraId="5CA0209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28</w:t>
            </w:r>
          </w:p>
        </w:tc>
        <w:tc>
          <w:tcPr>
            <w:tcW w:w="929" w:type="dxa"/>
            <w:shd w:val="clear" w:color="auto" w:fill="FFFFFF"/>
            <w:vAlign w:val="center"/>
          </w:tcPr>
          <w:p w14:paraId="060E8A2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76D709CD"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32A0058B"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4731C811" w14:textId="77777777">
        <w:trPr>
          <w:trHeight w:val="1785"/>
        </w:trPr>
        <w:tc>
          <w:tcPr>
            <w:tcW w:w="841" w:type="dxa"/>
            <w:shd w:val="clear" w:color="auto" w:fill="FFFFFF"/>
            <w:vAlign w:val="center"/>
          </w:tcPr>
          <w:p w14:paraId="13AFE13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2,5</w:t>
            </w:r>
          </w:p>
        </w:tc>
        <w:tc>
          <w:tcPr>
            <w:tcW w:w="1075" w:type="dxa"/>
            <w:shd w:val="clear" w:color="auto" w:fill="FFFFFF"/>
            <w:vAlign w:val="center"/>
          </w:tcPr>
          <w:p w14:paraId="5D603D4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72154056</w:t>
            </w:r>
          </w:p>
        </w:tc>
        <w:tc>
          <w:tcPr>
            <w:tcW w:w="4287" w:type="dxa"/>
            <w:shd w:val="clear" w:color="auto" w:fill="FFFFFF"/>
          </w:tcPr>
          <w:p w14:paraId="501B59AE" w14:textId="77777777" w:rsidR="00572AD5" w:rsidRDefault="00000000">
            <w:pPr>
              <w:jc w:val="both"/>
              <w:rPr>
                <w:rFonts w:ascii="Arial" w:eastAsia="Arial" w:hAnsi="Arial" w:cs="Arial"/>
                <w:color w:val="000000"/>
                <w:sz w:val="20"/>
                <w:szCs w:val="20"/>
              </w:rPr>
            </w:pPr>
            <w:r>
              <w:rPr>
                <w:rFonts w:ascii="Arial" w:eastAsia="Arial" w:hAnsi="Arial" w:cs="Arial"/>
                <w:color w:val="000000"/>
                <w:sz w:val="20"/>
                <w:szCs w:val="20"/>
              </w:rPr>
              <w:t>Realización de labores de lavado y desinfección, así como el suministro e instalación de accesorios hidráulicos que garanticen un flujo eficiente y seguro de agua en ambos sentidos: entrada y salida.</w:t>
            </w:r>
            <w:r>
              <w:rPr>
                <w:rFonts w:ascii="Arial" w:eastAsia="Arial" w:hAnsi="Arial" w:cs="Arial"/>
                <w:color w:val="000000"/>
                <w:sz w:val="20"/>
                <w:szCs w:val="20"/>
              </w:rPr>
              <w:br/>
            </w:r>
            <w:r>
              <w:rPr>
                <w:rFonts w:ascii="Arial" w:eastAsia="Arial" w:hAnsi="Arial" w:cs="Arial"/>
                <w:b/>
                <w:color w:val="000000"/>
                <w:sz w:val="20"/>
                <w:szCs w:val="20"/>
              </w:rPr>
              <w:t>Material:</w:t>
            </w:r>
            <w:r>
              <w:rPr>
                <w:rFonts w:ascii="Arial" w:eastAsia="Arial" w:hAnsi="Arial" w:cs="Arial"/>
                <w:color w:val="000000"/>
                <w:sz w:val="20"/>
                <w:szCs w:val="20"/>
              </w:rPr>
              <w:t xml:space="preserve"> Polietileno </w:t>
            </w:r>
            <w:r>
              <w:rPr>
                <w:rFonts w:ascii="Arial" w:eastAsia="Arial" w:hAnsi="Arial" w:cs="Arial"/>
                <w:color w:val="000000"/>
                <w:sz w:val="20"/>
                <w:szCs w:val="20"/>
              </w:rPr>
              <w:br/>
            </w:r>
            <w:r>
              <w:rPr>
                <w:rFonts w:ascii="Arial" w:eastAsia="Arial" w:hAnsi="Arial" w:cs="Arial"/>
                <w:b/>
                <w:color w:val="000000"/>
                <w:sz w:val="20"/>
                <w:szCs w:val="20"/>
              </w:rPr>
              <w:t>Capacidad:</w:t>
            </w:r>
            <w:r>
              <w:rPr>
                <w:rFonts w:ascii="Arial" w:eastAsia="Arial" w:hAnsi="Arial" w:cs="Arial"/>
                <w:color w:val="000000"/>
                <w:sz w:val="20"/>
                <w:szCs w:val="20"/>
              </w:rPr>
              <w:t xml:space="preserve">  1000 litros.</w:t>
            </w:r>
            <w:r>
              <w:rPr>
                <w:rFonts w:ascii="Arial" w:eastAsia="Arial" w:hAnsi="Arial" w:cs="Arial"/>
                <w:color w:val="000000"/>
                <w:sz w:val="20"/>
                <w:szCs w:val="20"/>
              </w:rPr>
              <w:br/>
            </w:r>
            <w:r>
              <w:rPr>
                <w:rFonts w:ascii="Arial" w:eastAsia="Arial" w:hAnsi="Arial" w:cs="Arial"/>
                <w:b/>
                <w:color w:val="000000"/>
                <w:sz w:val="20"/>
                <w:szCs w:val="20"/>
              </w:rPr>
              <w:t>Ubicación:</w:t>
            </w:r>
            <w:r>
              <w:rPr>
                <w:rFonts w:ascii="Arial" w:eastAsia="Arial" w:hAnsi="Arial" w:cs="Arial"/>
                <w:color w:val="000000"/>
                <w:sz w:val="20"/>
                <w:szCs w:val="20"/>
              </w:rPr>
              <w:t xml:space="preserve">  Elevados. </w:t>
            </w:r>
          </w:p>
        </w:tc>
        <w:tc>
          <w:tcPr>
            <w:tcW w:w="1185" w:type="dxa"/>
            <w:shd w:val="clear" w:color="auto" w:fill="FFFFFF"/>
            <w:vAlign w:val="center"/>
          </w:tcPr>
          <w:p w14:paraId="444C4B5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w:t>
            </w:r>
          </w:p>
        </w:tc>
        <w:tc>
          <w:tcPr>
            <w:tcW w:w="929" w:type="dxa"/>
            <w:shd w:val="clear" w:color="auto" w:fill="FFFFFF"/>
            <w:vAlign w:val="center"/>
          </w:tcPr>
          <w:p w14:paraId="3DF32E5C"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35464C86"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64F286FF"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5D397537" w14:textId="77777777">
        <w:trPr>
          <w:trHeight w:val="1710"/>
        </w:trPr>
        <w:tc>
          <w:tcPr>
            <w:tcW w:w="841" w:type="dxa"/>
            <w:shd w:val="clear" w:color="auto" w:fill="FFFFFF"/>
            <w:vAlign w:val="center"/>
          </w:tcPr>
          <w:p w14:paraId="5BD50F70"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2,6</w:t>
            </w:r>
          </w:p>
        </w:tc>
        <w:tc>
          <w:tcPr>
            <w:tcW w:w="1075" w:type="dxa"/>
            <w:shd w:val="clear" w:color="auto" w:fill="FFFFFF"/>
            <w:vAlign w:val="center"/>
          </w:tcPr>
          <w:p w14:paraId="17BE1EAC"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72154056</w:t>
            </w:r>
          </w:p>
        </w:tc>
        <w:tc>
          <w:tcPr>
            <w:tcW w:w="4287" w:type="dxa"/>
            <w:shd w:val="clear" w:color="auto" w:fill="FFFFFF"/>
          </w:tcPr>
          <w:p w14:paraId="73AB5DEF" w14:textId="77777777" w:rsidR="00572AD5" w:rsidRDefault="00000000">
            <w:pPr>
              <w:jc w:val="both"/>
              <w:rPr>
                <w:rFonts w:ascii="Arial" w:eastAsia="Arial" w:hAnsi="Arial" w:cs="Arial"/>
                <w:color w:val="000000"/>
                <w:sz w:val="20"/>
                <w:szCs w:val="20"/>
              </w:rPr>
            </w:pPr>
            <w:r>
              <w:rPr>
                <w:rFonts w:ascii="Arial" w:eastAsia="Arial" w:hAnsi="Arial" w:cs="Arial"/>
                <w:color w:val="000000"/>
                <w:sz w:val="20"/>
                <w:szCs w:val="20"/>
              </w:rPr>
              <w:t>Realización de labores de lavado y desinfección, así como el suministro e instalación de accesorios hidráulicos que garanticen un flujo eficiente y seguro de agua en ambos sentidos: entrada y salida.</w:t>
            </w:r>
            <w:r>
              <w:rPr>
                <w:rFonts w:ascii="Arial" w:eastAsia="Arial" w:hAnsi="Arial" w:cs="Arial"/>
                <w:color w:val="000000"/>
                <w:sz w:val="20"/>
                <w:szCs w:val="20"/>
              </w:rPr>
              <w:br/>
            </w:r>
            <w:r>
              <w:rPr>
                <w:rFonts w:ascii="Arial" w:eastAsia="Arial" w:hAnsi="Arial" w:cs="Arial"/>
                <w:b/>
                <w:color w:val="000000"/>
                <w:sz w:val="20"/>
                <w:szCs w:val="20"/>
              </w:rPr>
              <w:t>Material:</w:t>
            </w:r>
            <w:r>
              <w:rPr>
                <w:rFonts w:ascii="Arial" w:eastAsia="Arial" w:hAnsi="Arial" w:cs="Arial"/>
                <w:color w:val="000000"/>
                <w:sz w:val="20"/>
                <w:szCs w:val="20"/>
              </w:rPr>
              <w:t xml:space="preserve"> Polietileno. </w:t>
            </w:r>
            <w:r>
              <w:rPr>
                <w:rFonts w:ascii="Arial" w:eastAsia="Arial" w:hAnsi="Arial" w:cs="Arial"/>
                <w:color w:val="000000"/>
                <w:sz w:val="20"/>
                <w:szCs w:val="20"/>
              </w:rPr>
              <w:br/>
            </w:r>
            <w:r>
              <w:rPr>
                <w:rFonts w:ascii="Arial" w:eastAsia="Arial" w:hAnsi="Arial" w:cs="Arial"/>
                <w:b/>
                <w:color w:val="000000"/>
                <w:sz w:val="20"/>
                <w:szCs w:val="20"/>
              </w:rPr>
              <w:t>Capacidad:</w:t>
            </w:r>
            <w:r>
              <w:rPr>
                <w:rFonts w:ascii="Arial" w:eastAsia="Arial" w:hAnsi="Arial" w:cs="Arial"/>
                <w:color w:val="000000"/>
                <w:sz w:val="20"/>
                <w:szCs w:val="20"/>
              </w:rPr>
              <w:t xml:space="preserve">  2000 litros.</w:t>
            </w:r>
            <w:r>
              <w:rPr>
                <w:rFonts w:ascii="Arial" w:eastAsia="Arial" w:hAnsi="Arial" w:cs="Arial"/>
                <w:color w:val="000000"/>
                <w:sz w:val="20"/>
                <w:szCs w:val="20"/>
              </w:rPr>
              <w:br/>
            </w:r>
            <w:r>
              <w:rPr>
                <w:rFonts w:ascii="Arial" w:eastAsia="Arial" w:hAnsi="Arial" w:cs="Arial"/>
                <w:b/>
                <w:color w:val="000000"/>
                <w:sz w:val="20"/>
                <w:szCs w:val="20"/>
              </w:rPr>
              <w:t>Ubicación:</w:t>
            </w:r>
            <w:r>
              <w:rPr>
                <w:rFonts w:ascii="Arial" w:eastAsia="Arial" w:hAnsi="Arial" w:cs="Arial"/>
                <w:color w:val="000000"/>
                <w:sz w:val="20"/>
                <w:szCs w:val="20"/>
              </w:rPr>
              <w:t xml:space="preserve">  Elevados. </w:t>
            </w:r>
          </w:p>
        </w:tc>
        <w:tc>
          <w:tcPr>
            <w:tcW w:w="1185" w:type="dxa"/>
            <w:shd w:val="clear" w:color="auto" w:fill="FFFFFF"/>
            <w:vAlign w:val="center"/>
          </w:tcPr>
          <w:p w14:paraId="103F958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12</w:t>
            </w:r>
          </w:p>
        </w:tc>
        <w:tc>
          <w:tcPr>
            <w:tcW w:w="929" w:type="dxa"/>
            <w:shd w:val="clear" w:color="auto" w:fill="FFFFFF"/>
            <w:vAlign w:val="center"/>
          </w:tcPr>
          <w:p w14:paraId="7258580C"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4236B5CD"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47E9539C"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43A512DB" w14:textId="77777777">
        <w:trPr>
          <w:trHeight w:val="340"/>
        </w:trPr>
        <w:tc>
          <w:tcPr>
            <w:tcW w:w="841" w:type="dxa"/>
            <w:shd w:val="clear" w:color="auto" w:fill="FFFFFF"/>
            <w:vAlign w:val="center"/>
          </w:tcPr>
          <w:p w14:paraId="0052AE4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2,7</w:t>
            </w:r>
          </w:p>
        </w:tc>
        <w:tc>
          <w:tcPr>
            <w:tcW w:w="1075" w:type="dxa"/>
            <w:shd w:val="clear" w:color="auto" w:fill="FFFFFF"/>
            <w:vAlign w:val="center"/>
          </w:tcPr>
          <w:p w14:paraId="7EF39CF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72154056</w:t>
            </w:r>
          </w:p>
        </w:tc>
        <w:tc>
          <w:tcPr>
            <w:tcW w:w="4287" w:type="dxa"/>
            <w:shd w:val="clear" w:color="auto" w:fill="FFFFFF"/>
          </w:tcPr>
          <w:p w14:paraId="62D9E07C" w14:textId="77777777" w:rsidR="00572AD5" w:rsidRDefault="00000000">
            <w:pPr>
              <w:jc w:val="both"/>
              <w:rPr>
                <w:rFonts w:ascii="Arial" w:eastAsia="Arial" w:hAnsi="Arial" w:cs="Arial"/>
                <w:color w:val="000000"/>
                <w:sz w:val="20"/>
                <w:szCs w:val="20"/>
              </w:rPr>
            </w:pPr>
            <w:r>
              <w:rPr>
                <w:rFonts w:ascii="Arial" w:eastAsia="Arial" w:hAnsi="Arial" w:cs="Arial"/>
                <w:color w:val="000000"/>
                <w:sz w:val="20"/>
                <w:szCs w:val="20"/>
              </w:rPr>
              <w:t>Realización de labores de lavado y desinfección, así como el suministro e instalación de accesorios hidráulicos que garanticen un flujo eficiente y seguro de agua en ambos sentidos: entrada y salida.</w:t>
            </w:r>
            <w:r>
              <w:rPr>
                <w:rFonts w:ascii="Arial" w:eastAsia="Arial" w:hAnsi="Arial" w:cs="Arial"/>
                <w:color w:val="000000"/>
                <w:sz w:val="20"/>
                <w:szCs w:val="20"/>
              </w:rPr>
              <w:br/>
            </w:r>
            <w:r>
              <w:rPr>
                <w:rFonts w:ascii="Arial" w:eastAsia="Arial" w:hAnsi="Arial" w:cs="Arial"/>
                <w:b/>
                <w:color w:val="000000"/>
                <w:sz w:val="20"/>
                <w:szCs w:val="20"/>
              </w:rPr>
              <w:t>Material:</w:t>
            </w:r>
            <w:r>
              <w:rPr>
                <w:rFonts w:ascii="Arial" w:eastAsia="Arial" w:hAnsi="Arial" w:cs="Arial"/>
                <w:color w:val="000000"/>
                <w:sz w:val="20"/>
                <w:szCs w:val="20"/>
              </w:rPr>
              <w:t xml:space="preserve"> Polietileno. </w:t>
            </w:r>
            <w:r>
              <w:rPr>
                <w:rFonts w:ascii="Arial" w:eastAsia="Arial" w:hAnsi="Arial" w:cs="Arial"/>
                <w:color w:val="000000"/>
                <w:sz w:val="20"/>
                <w:szCs w:val="20"/>
              </w:rPr>
              <w:br/>
            </w:r>
            <w:r>
              <w:rPr>
                <w:rFonts w:ascii="Arial" w:eastAsia="Arial" w:hAnsi="Arial" w:cs="Arial"/>
                <w:b/>
                <w:color w:val="000000"/>
                <w:sz w:val="20"/>
                <w:szCs w:val="20"/>
              </w:rPr>
              <w:t>Capacidad:</w:t>
            </w:r>
            <w:r>
              <w:rPr>
                <w:rFonts w:ascii="Arial" w:eastAsia="Arial" w:hAnsi="Arial" w:cs="Arial"/>
                <w:color w:val="000000"/>
                <w:sz w:val="20"/>
                <w:szCs w:val="20"/>
              </w:rPr>
              <w:t xml:space="preserve">  5000 litros.</w:t>
            </w:r>
            <w:r>
              <w:rPr>
                <w:rFonts w:ascii="Arial" w:eastAsia="Arial" w:hAnsi="Arial" w:cs="Arial"/>
                <w:color w:val="000000"/>
                <w:sz w:val="20"/>
                <w:szCs w:val="20"/>
              </w:rPr>
              <w:br/>
            </w:r>
            <w:r>
              <w:rPr>
                <w:rFonts w:ascii="Arial" w:eastAsia="Arial" w:hAnsi="Arial" w:cs="Arial"/>
                <w:b/>
                <w:color w:val="000000"/>
                <w:sz w:val="20"/>
                <w:szCs w:val="20"/>
              </w:rPr>
              <w:t>Ubicación:</w:t>
            </w:r>
            <w:r>
              <w:rPr>
                <w:rFonts w:ascii="Arial" w:eastAsia="Arial" w:hAnsi="Arial" w:cs="Arial"/>
                <w:color w:val="000000"/>
                <w:sz w:val="20"/>
                <w:szCs w:val="20"/>
              </w:rPr>
              <w:t xml:space="preserve">  Elevados. </w:t>
            </w:r>
          </w:p>
        </w:tc>
        <w:tc>
          <w:tcPr>
            <w:tcW w:w="1185" w:type="dxa"/>
            <w:shd w:val="clear" w:color="auto" w:fill="FFFFFF"/>
            <w:vAlign w:val="center"/>
          </w:tcPr>
          <w:p w14:paraId="5B85F02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3</w:t>
            </w:r>
          </w:p>
        </w:tc>
        <w:tc>
          <w:tcPr>
            <w:tcW w:w="929" w:type="dxa"/>
            <w:shd w:val="clear" w:color="auto" w:fill="FFFFFF"/>
            <w:vAlign w:val="center"/>
          </w:tcPr>
          <w:p w14:paraId="3C5AF2B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081E3B90"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0ADFB811"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1FA91965" w14:textId="77777777">
        <w:trPr>
          <w:trHeight w:val="1530"/>
        </w:trPr>
        <w:tc>
          <w:tcPr>
            <w:tcW w:w="841" w:type="dxa"/>
            <w:shd w:val="clear" w:color="auto" w:fill="FFFFFF"/>
            <w:vAlign w:val="center"/>
          </w:tcPr>
          <w:p w14:paraId="2ED13B9E"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2,8</w:t>
            </w:r>
          </w:p>
        </w:tc>
        <w:tc>
          <w:tcPr>
            <w:tcW w:w="1075" w:type="dxa"/>
            <w:shd w:val="clear" w:color="auto" w:fill="FFFFFF"/>
            <w:vAlign w:val="center"/>
          </w:tcPr>
          <w:p w14:paraId="2BE8F0FE"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72154056</w:t>
            </w:r>
          </w:p>
        </w:tc>
        <w:tc>
          <w:tcPr>
            <w:tcW w:w="4287" w:type="dxa"/>
            <w:shd w:val="clear" w:color="auto" w:fill="FFFFFF"/>
          </w:tcPr>
          <w:p w14:paraId="22721CE3" w14:textId="77777777" w:rsidR="00572AD5" w:rsidRDefault="00000000">
            <w:pPr>
              <w:jc w:val="both"/>
              <w:rPr>
                <w:rFonts w:ascii="Arial" w:eastAsia="Arial" w:hAnsi="Arial" w:cs="Arial"/>
                <w:color w:val="000000"/>
                <w:sz w:val="20"/>
                <w:szCs w:val="20"/>
              </w:rPr>
            </w:pPr>
            <w:r>
              <w:rPr>
                <w:rFonts w:ascii="Arial" w:eastAsia="Arial" w:hAnsi="Arial" w:cs="Arial"/>
                <w:color w:val="000000"/>
                <w:sz w:val="20"/>
                <w:szCs w:val="20"/>
              </w:rPr>
              <w:t>Realización de labores de lavado y desinfección, así como el suministro e instalación de accesorios hidráulicos que garanticen un flujo eficiente y seguro de agua en ambos sentidos: entrada y salida.</w:t>
            </w:r>
            <w:r>
              <w:rPr>
                <w:rFonts w:ascii="Arial" w:eastAsia="Arial" w:hAnsi="Arial" w:cs="Arial"/>
                <w:color w:val="000000"/>
                <w:sz w:val="20"/>
                <w:szCs w:val="20"/>
              </w:rPr>
              <w:br/>
              <w:t>M</w:t>
            </w:r>
            <w:r>
              <w:rPr>
                <w:rFonts w:ascii="Arial" w:eastAsia="Arial" w:hAnsi="Arial" w:cs="Arial"/>
                <w:b/>
                <w:color w:val="000000"/>
                <w:sz w:val="20"/>
                <w:szCs w:val="20"/>
              </w:rPr>
              <w:t>aterial en concreto:</w:t>
            </w:r>
            <w:r>
              <w:rPr>
                <w:rFonts w:ascii="Arial" w:eastAsia="Arial" w:hAnsi="Arial" w:cs="Arial"/>
                <w:color w:val="000000"/>
                <w:sz w:val="20"/>
                <w:szCs w:val="20"/>
              </w:rPr>
              <w:t xml:space="preserve"> tanques de 82 m3</w:t>
            </w:r>
            <w:r>
              <w:rPr>
                <w:rFonts w:ascii="Arial" w:eastAsia="Arial" w:hAnsi="Arial" w:cs="Arial"/>
                <w:color w:val="000000"/>
                <w:sz w:val="20"/>
                <w:szCs w:val="20"/>
              </w:rPr>
              <w:br/>
              <w:t>U</w:t>
            </w:r>
            <w:r>
              <w:rPr>
                <w:rFonts w:ascii="Arial" w:eastAsia="Arial" w:hAnsi="Arial" w:cs="Arial"/>
                <w:b/>
                <w:color w:val="000000"/>
                <w:sz w:val="20"/>
                <w:szCs w:val="20"/>
              </w:rPr>
              <w:t>bicación</w:t>
            </w:r>
            <w:r>
              <w:rPr>
                <w:rFonts w:ascii="Arial" w:eastAsia="Arial" w:hAnsi="Arial" w:cs="Arial"/>
                <w:color w:val="000000"/>
                <w:sz w:val="20"/>
                <w:szCs w:val="20"/>
              </w:rPr>
              <w:t xml:space="preserve"> subterránea.</w:t>
            </w:r>
          </w:p>
        </w:tc>
        <w:tc>
          <w:tcPr>
            <w:tcW w:w="1185" w:type="dxa"/>
            <w:shd w:val="clear" w:color="auto" w:fill="FFFFFF"/>
            <w:vAlign w:val="center"/>
          </w:tcPr>
          <w:p w14:paraId="0ECAF76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1B82C49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02BCFDAC"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275C6C07"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7D5F9313" w14:textId="77777777">
        <w:trPr>
          <w:trHeight w:val="1845"/>
        </w:trPr>
        <w:tc>
          <w:tcPr>
            <w:tcW w:w="841" w:type="dxa"/>
            <w:shd w:val="clear" w:color="auto" w:fill="FFFFFF"/>
            <w:vAlign w:val="center"/>
          </w:tcPr>
          <w:p w14:paraId="354001CC"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2,9</w:t>
            </w:r>
          </w:p>
        </w:tc>
        <w:tc>
          <w:tcPr>
            <w:tcW w:w="1075" w:type="dxa"/>
            <w:shd w:val="clear" w:color="auto" w:fill="FFFFFF"/>
            <w:vAlign w:val="center"/>
          </w:tcPr>
          <w:p w14:paraId="7391BB3C"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72154056</w:t>
            </w:r>
          </w:p>
        </w:tc>
        <w:tc>
          <w:tcPr>
            <w:tcW w:w="4287" w:type="dxa"/>
            <w:shd w:val="clear" w:color="auto" w:fill="FFFFFF"/>
          </w:tcPr>
          <w:p w14:paraId="38C8DB9E" w14:textId="77777777" w:rsidR="00572AD5" w:rsidRDefault="00000000">
            <w:pPr>
              <w:jc w:val="both"/>
              <w:rPr>
                <w:rFonts w:ascii="Arial" w:eastAsia="Arial" w:hAnsi="Arial" w:cs="Arial"/>
                <w:color w:val="000000"/>
                <w:sz w:val="20"/>
                <w:szCs w:val="20"/>
              </w:rPr>
            </w:pPr>
            <w:r>
              <w:rPr>
                <w:rFonts w:ascii="Arial" w:eastAsia="Arial" w:hAnsi="Arial" w:cs="Arial"/>
                <w:color w:val="000000"/>
                <w:sz w:val="20"/>
                <w:szCs w:val="20"/>
              </w:rPr>
              <w:t>Realización de labores de lavado y desinfección, así como el suministro e instalación de accesorios hidráulicos que garanticen un flujo eficiente y seguro de agua en ambos sentidos: entrada y salida.</w:t>
            </w:r>
            <w:r>
              <w:rPr>
                <w:rFonts w:ascii="Arial" w:eastAsia="Arial" w:hAnsi="Arial" w:cs="Arial"/>
                <w:color w:val="000000"/>
                <w:sz w:val="20"/>
                <w:szCs w:val="20"/>
              </w:rPr>
              <w:br/>
            </w:r>
            <w:r>
              <w:rPr>
                <w:rFonts w:ascii="Arial" w:eastAsia="Arial" w:hAnsi="Arial" w:cs="Arial"/>
                <w:b/>
                <w:color w:val="000000"/>
                <w:sz w:val="20"/>
                <w:szCs w:val="20"/>
              </w:rPr>
              <w:t>Material:</w:t>
            </w:r>
            <w:r>
              <w:rPr>
                <w:rFonts w:ascii="Arial" w:eastAsia="Arial" w:hAnsi="Arial" w:cs="Arial"/>
                <w:color w:val="000000"/>
                <w:sz w:val="20"/>
                <w:szCs w:val="20"/>
              </w:rPr>
              <w:t xml:space="preserve"> Polietileno. </w:t>
            </w:r>
            <w:r>
              <w:rPr>
                <w:rFonts w:ascii="Arial" w:eastAsia="Arial" w:hAnsi="Arial" w:cs="Arial"/>
                <w:color w:val="000000"/>
                <w:sz w:val="20"/>
                <w:szCs w:val="20"/>
              </w:rPr>
              <w:br/>
            </w:r>
            <w:r>
              <w:rPr>
                <w:rFonts w:ascii="Arial" w:eastAsia="Arial" w:hAnsi="Arial" w:cs="Arial"/>
                <w:b/>
                <w:color w:val="000000"/>
                <w:sz w:val="20"/>
                <w:szCs w:val="20"/>
              </w:rPr>
              <w:t>Capacidad</w:t>
            </w:r>
            <w:r>
              <w:rPr>
                <w:rFonts w:ascii="Arial" w:eastAsia="Arial" w:hAnsi="Arial" w:cs="Arial"/>
                <w:color w:val="000000"/>
                <w:sz w:val="20"/>
                <w:szCs w:val="20"/>
              </w:rPr>
              <w:t>:  12500 litros.</w:t>
            </w:r>
            <w:r>
              <w:rPr>
                <w:rFonts w:ascii="Arial" w:eastAsia="Arial" w:hAnsi="Arial" w:cs="Arial"/>
                <w:color w:val="000000"/>
                <w:sz w:val="20"/>
                <w:szCs w:val="20"/>
              </w:rPr>
              <w:br/>
            </w:r>
            <w:r>
              <w:rPr>
                <w:rFonts w:ascii="Arial" w:eastAsia="Arial" w:hAnsi="Arial" w:cs="Arial"/>
                <w:b/>
                <w:color w:val="000000"/>
                <w:sz w:val="20"/>
                <w:szCs w:val="20"/>
              </w:rPr>
              <w:t>Ubicación:</w:t>
            </w:r>
            <w:r>
              <w:rPr>
                <w:rFonts w:ascii="Arial" w:eastAsia="Arial" w:hAnsi="Arial" w:cs="Arial"/>
                <w:color w:val="000000"/>
                <w:sz w:val="20"/>
                <w:szCs w:val="20"/>
              </w:rPr>
              <w:t xml:space="preserve">  sobre el suelo </w:t>
            </w:r>
          </w:p>
        </w:tc>
        <w:tc>
          <w:tcPr>
            <w:tcW w:w="1185" w:type="dxa"/>
            <w:shd w:val="clear" w:color="auto" w:fill="FFFFFF"/>
            <w:vAlign w:val="center"/>
          </w:tcPr>
          <w:p w14:paraId="0C9E08C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25C28B1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335F9773"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7541EE4A"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0D40FAE8" w14:textId="77777777">
        <w:trPr>
          <w:trHeight w:val="1575"/>
        </w:trPr>
        <w:tc>
          <w:tcPr>
            <w:tcW w:w="841" w:type="dxa"/>
            <w:shd w:val="clear" w:color="auto" w:fill="FFFFFF"/>
            <w:vAlign w:val="center"/>
          </w:tcPr>
          <w:p w14:paraId="569A4C6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2,10</w:t>
            </w:r>
          </w:p>
        </w:tc>
        <w:tc>
          <w:tcPr>
            <w:tcW w:w="1075" w:type="dxa"/>
            <w:shd w:val="clear" w:color="auto" w:fill="FFFFFF"/>
            <w:vAlign w:val="center"/>
          </w:tcPr>
          <w:p w14:paraId="7871885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83101503</w:t>
            </w:r>
          </w:p>
        </w:tc>
        <w:tc>
          <w:tcPr>
            <w:tcW w:w="4287" w:type="dxa"/>
            <w:shd w:val="clear" w:color="auto" w:fill="FFFFFF"/>
          </w:tcPr>
          <w:p w14:paraId="36888703" w14:textId="77777777" w:rsidR="00572AD5" w:rsidRDefault="00000000">
            <w:pPr>
              <w:jc w:val="both"/>
              <w:rPr>
                <w:rFonts w:ascii="Arial" w:eastAsia="Arial" w:hAnsi="Arial" w:cs="Arial"/>
                <w:color w:val="000000"/>
                <w:sz w:val="20"/>
                <w:szCs w:val="20"/>
              </w:rPr>
            </w:pPr>
            <w:r>
              <w:rPr>
                <w:rFonts w:ascii="Arial" w:eastAsia="Arial" w:hAnsi="Arial" w:cs="Arial"/>
                <w:color w:val="000000"/>
                <w:sz w:val="20"/>
                <w:szCs w:val="20"/>
              </w:rPr>
              <w:t>Una vez terminada las actividades de mantenimiento, lavado y desinfección de los sistemas de almacenamiento de agua potable y haber llenado el tanque, se deberá realizar las mediciones de Cloro Residual Libre y pH, antes de enviar el agua a la red de distribución, garantizando el cumplimento de los parámetros establecidos en la Resolución 2115 de 2007.</w:t>
            </w:r>
          </w:p>
        </w:tc>
        <w:tc>
          <w:tcPr>
            <w:tcW w:w="1185" w:type="dxa"/>
            <w:shd w:val="clear" w:color="auto" w:fill="FFFFFF"/>
            <w:vAlign w:val="center"/>
          </w:tcPr>
          <w:p w14:paraId="2EB05F6C"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54</w:t>
            </w:r>
          </w:p>
        </w:tc>
        <w:tc>
          <w:tcPr>
            <w:tcW w:w="929" w:type="dxa"/>
            <w:shd w:val="clear" w:color="auto" w:fill="FFFFFF"/>
            <w:vAlign w:val="center"/>
          </w:tcPr>
          <w:p w14:paraId="3F498A3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0347A9D0"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6F4A3786"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4E4D24B5" w14:textId="77777777">
        <w:trPr>
          <w:trHeight w:val="1875"/>
        </w:trPr>
        <w:tc>
          <w:tcPr>
            <w:tcW w:w="841" w:type="dxa"/>
            <w:shd w:val="clear" w:color="auto" w:fill="FFFFFF"/>
            <w:vAlign w:val="center"/>
          </w:tcPr>
          <w:p w14:paraId="10E65DFE"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2,11</w:t>
            </w:r>
          </w:p>
        </w:tc>
        <w:tc>
          <w:tcPr>
            <w:tcW w:w="1075" w:type="dxa"/>
            <w:shd w:val="clear" w:color="auto" w:fill="FFFFFF"/>
            <w:vAlign w:val="center"/>
          </w:tcPr>
          <w:p w14:paraId="70B0863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83101503</w:t>
            </w:r>
          </w:p>
        </w:tc>
        <w:tc>
          <w:tcPr>
            <w:tcW w:w="4287" w:type="dxa"/>
            <w:shd w:val="clear" w:color="auto" w:fill="FFFFFF"/>
          </w:tcPr>
          <w:p w14:paraId="3F1A5EAC" w14:textId="77777777" w:rsidR="00572AD5" w:rsidRDefault="00000000">
            <w:pPr>
              <w:jc w:val="both"/>
              <w:rPr>
                <w:rFonts w:ascii="Arial" w:eastAsia="Arial" w:hAnsi="Arial" w:cs="Arial"/>
                <w:color w:val="000000"/>
                <w:sz w:val="20"/>
                <w:szCs w:val="20"/>
              </w:rPr>
            </w:pPr>
            <w:r>
              <w:rPr>
                <w:rFonts w:ascii="Arial" w:eastAsia="Arial" w:hAnsi="Arial" w:cs="Arial"/>
                <w:color w:val="000000"/>
                <w:sz w:val="20"/>
                <w:szCs w:val="20"/>
              </w:rPr>
              <w:t xml:space="preserve"> Cinco (05) días hábiles después de ejecutadas las actividades de mantenimiento y desinfección de los sistemas de almacenamiento de agua potable y haber llenado el tanque, se deberá realizar las mediciones de los parámetros de Fisicoquímicos y microbiológicos, mediante laboratorio acreditado por la autoridad por la entidad que cuente con la capacidad certificadora para dicho fin., garantizando el cumplimento de lo establecido en la Resolución 2115 de 2007.</w:t>
            </w:r>
          </w:p>
        </w:tc>
        <w:tc>
          <w:tcPr>
            <w:tcW w:w="1185" w:type="dxa"/>
            <w:shd w:val="clear" w:color="auto" w:fill="FFFFFF"/>
            <w:vAlign w:val="center"/>
          </w:tcPr>
          <w:p w14:paraId="71AED33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5</w:t>
            </w:r>
          </w:p>
        </w:tc>
        <w:tc>
          <w:tcPr>
            <w:tcW w:w="929" w:type="dxa"/>
            <w:shd w:val="clear" w:color="auto" w:fill="FFFFFF"/>
            <w:vAlign w:val="center"/>
          </w:tcPr>
          <w:p w14:paraId="5AE9999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4EB5B063"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2B3C95D7"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01115F3B" w14:textId="77777777">
        <w:trPr>
          <w:trHeight w:val="315"/>
        </w:trPr>
        <w:tc>
          <w:tcPr>
            <w:tcW w:w="841" w:type="dxa"/>
            <w:shd w:val="clear" w:color="auto" w:fill="D0CECE"/>
            <w:vAlign w:val="center"/>
          </w:tcPr>
          <w:p w14:paraId="0086182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3,0</w:t>
            </w:r>
          </w:p>
        </w:tc>
        <w:tc>
          <w:tcPr>
            <w:tcW w:w="1075" w:type="dxa"/>
            <w:shd w:val="clear" w:color="auto" w:fill="D0CECE"/>
            <w:vAlign w:val="center"/>
          </w:tcPr>
          <w:p w14:paraId="33599FA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4287" w:type="dxa"/>
            <w:shd w:val="clear" w:color="auto" w:fill="D0CECE"/>
            <w:vAlign w:val="center"/>
          </w:tcPr>
          <w:p w14:paraId="104EC3CE"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SISTEMA DE FILTRACION DE LA PTAP</w:t>
            </w:r>
          </w:p>
        </w:tc>
        <w:tc>
          <w:tcPr>
            <w:tcW w:w="1185" w:type="dxa"/>
            <w:shd w:val="clear" w:color="auto" w:fill="D0CECE"/>
            <w:vAlign w:val="center"/>
          </w:tcPr>
          <w:p w14:paraId="38BA77A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929" w:type="dxa"/>
            <w:shd w:val="clear" w:color="auto" w:fill="D0CECE"/>
            <w:vAlign w:val="center"/>
          </w:tcPr>
          <w:p w14:paraId="648D6AF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1107" w:type="dxa"/>
            <w:shd w:val="clear" w:color="auto" w:fill="D0CECE"/>
            <w:vAlign w:val="center"/>
          </w:tcPr>
          <w:p w14:paraId="204D82B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D0CECE"/>
            <w:vAlign w:val="center"/>
          </w:tcPr>
          <w:p w14:paraId="589C590E"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r>
      <w:tr w:rsidR="00572AD5" w14:paraId="238419A4" w14:textId="77777777">
        <w:trPr>
          <w:trHeight w:val="340"/>
        </w:trPr>
        <w:tc>
          <w:tcPr>
            <w:tcW w:w="841" w:type="dxa"/>
            <w:shd w:val="clear" w:color="auto" w:fill="FFFFFF"/>
            <w:vAlign w:val="center"/>
          </w:tcPr>
          <w:p w14:paraId="127F188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3,1</w:t>
            </w:r>
          </w:p>
        </w:tc>
        <w:tc>
          <w:tcPr>
            <w:tcW w:w="1075" w:type="dxa"/>
            <w:shd w:val="clear" w:color="auto" w:fill="FFFFFF"/>
            <w:vAlign w:val="center"/>
          </w:tcPr>
          <w:p w14:paraId="30DDA2F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77121704</w:t>
            </w:r>
          </w:p>
        </w:tc>
        <w:tc>
          <w:tcPr>
            <w:tcW w:w="4287" w:type="dxa"/>
            <w:shd w:val="clear" w:color="auto" w:fill="FFFFFF"/>
            <w:vAlign w:val="center"/>
          </w:tcPr>
          <w:p w14:paraId="41C145CB"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Mantenimiento de 3 filtros de alta tasa con capacidad de 1000 litros cada uno</w:t>
            </w:r>
            <w:r>
              <w:rPr>
                <w:rFonts w:ascii="Arial" w:eastAsia="Arial" w:hAnsi="Arial" w:cs="Arial"/>
                <w:b/>
                <w:color w:val="000000"/>
                <w:sz w:val="20"/>
                <w:szCs w:val="20"/>
              </w:rPr>
              <w:br/>
            </w:r>
            <w:r>
              <w:rPr>
                <w:rFonts w:ascii="Arial" w:eastAsia="Arial" w:hAnsi="Arial" w:cs="Arial"/>
                <w:color w:val="000000"/>
                <w:sz w:val="20"/>
                <w:szCs w:val="20"/>
              </w:rPr>
              <w:t>Actividades mínimas a realizar:</w:t>
            </w:r>
            <w:r>
              <w:rPr>
                <w:rFonts w:ascii="Arial" w:eastAsia="Arial" w:hAnsi="Arial" w:cs="Arial"/>
                <w:color w:val="000000"/>
                <w:sz w:val="20"/>
                <w:szCs w:val="20"/>
              </w:rPr>
              <w:br/>
              <w:t>1. Cambio de arena.</w:t>
            </w:r>
            <w:r>
              <w:rPr>
                <w:rFonts w:ascii="Arial" w:eastAsia="Arial" w:hAnsi="Arial" w:cs="Arial"/>
                <w:color w:val="000000"/>
                <w:sz w:val="20"/>
                <w:szCs w:val="20"/>
              </w:rPr>
              <w:br/>
              <w:t>2. Cambio de arena de cuarzo.</w:t>
            </w:r>
            <w:r>
              <w:rPr>
                <w:rFonts w:ascii="Arial" w:eastAsia="Arial" w:hAnsi="Arial" w:cs="Arial"/>
                <w:color w:val="000000"/>
                <w:sz w:val="20"/>
                <w:szCs w:val="20"/>
              </w:rPr>
              <w:br/>
              <w:t>3. Cambio de carbón activado.</w:t>
            </w:r>
            <w:r>
              <w:rPr>
                <w:rFonts w:ascii="Arial" w:eastAsia="Arial" w:hAnsi="Arial" w:cs="Arial"/>
                <w:color w:val="000000"/>
                <w:sz w:val="20"/>
                <w:szCs w:val="20"/>
              </w:rPr>
              <w:br/>
              <w:t>4. Mantenimiento preventivo y correctivo de la conducción de 3" de entrada y salida de los filtros, asegurando el correcto funcionamiento de las llaves de paso y conexiones del sistema de filtración.</w:t>
            </w:r>
          </w:p>
        </w:tc>
        <w:tc>
          <w:tcPr>
            <w:tcW w:w="1185" w:type="dxa"/>
            <w:shd w:val="clear" w:color="auto" w:fill="FFFFFF"/>
            <w:vAlign w:val="center"/>
          </w:tcPr>
          <w:p w14:paraId="2E9F421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2EB75D80"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bottom"/>
          </w:tcPr>
          <w:p w14:paraId="4B8AB59D"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FFFFFF"/>
            <w:vAlign w:val="bottom"/>
          </w:tcPr>
          <w:p w14:paraId="23663821"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750673F3" w14:textId="77777777">
        <w:trPr>
          <w:trHeight w:val="2400"/>
        </w:trPr>
        <w:tc>
          <w:tcPr>
            <w:tcW w:w="841" w:type="dxa"/>
            <w:shd w:val="clear" w:color="auto" w:fill="FFFFFF"/>
            <w:vAlign w:val="center"/>
          </w:tcPr>
          <w:p w14:paraId="1DD85F4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3,2</w:t>
            </w:r>
          </w:p>
        </w:tc>
        <w:tc>
          <w:tcPr>
            <w:tcW w:w="1075" w:type="dxa"/>
            <w:shd w:val="clear" w:color="auto" w:fill="FFFFFF"/>
            <w:vAlign w:val="center"/>
          </w:tcPr>
          <w:p w14:paraId="10CBF13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77121704</w:t>
            </w:r>
          </w:p>
        </w:tc>
        <w:tc>
          <w:tcPr>
            <w:tcW w:w="4287" w:type="dxa"/>
            <w:shd w:val="clear" w:color="auto" w:fill="FFFFFF"/>
            <w:vAlign w:val="center"/>
          </w:tcPr>
          <w:p w14:paraId="7AF0F329"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lavado y desinfección de sistema de bandejas de aireación par el agua cruda (pozo profundo)</w:t>
            </w:r>
            <w:r>
              <w:rPr>
                <w:rFonts w:ascii="Arial" w:eastAsia="Arial" w:hAnsi="Arial" w:cs="Arial"/>
                <w:color w:val="000000"/>
                <w:sz w:val="20"/>
                <w:szCs w:val="20"/>
              </w:rPr>
              <w:t xml:space="preserve">; </w:t>
            </w:r>
            <w:r>
              <w:rPr>
                <w:rFonts w:ascii="Arial" w:eastAsia="Arial" w:hAnsi="Arial" w:cs="Arial"/>
                <w:color w:val="000000"/>
                <w:sz w:val="20"/>
                <w:szCs w:val="20"/>
              </w:rPr>
              <w:br/>
              <w:t xml:space="preserve">la estructura Incluyen: </w:t>
            </w:r>
            <w:r>
              <w:rPr>
                <w:rFonts w:ascii="Arial" w:eastAsia="Arial" w:hAnsi="Arial" w:cs="Arial"/>
                <w:color w:val="000000"/>
                <w:sz w:val="20"/>
                <w:szCs w:val="20"/>
              </w:rPr>
              <w:br/>
              <w:t xml:space="preserve">1. 5 bandejas de 1.5 m x 1.2 m, </w:t>
            </w:r>
            <w:r>
              <w:rPr>
                <w:rFonts w:ascii="Arial" w:eastAsia="Arial" w:hAnsi="Arial" w:cs="Arial"/>
                <w:color w:val="000000"/>
                <w:sz w:val="20"/>
                <w:szCs w:val="20"/>
              </w:rPr>
              <w:br/>
              <w:t>2. elementos y accesorios necesarios para su incorporación al sistema de tratamiento de la PTAP</w:t>
            </w:r>
            <w:r>
              <w:rPr>
                <w:rFonts w:ascii="Arial" w:eastAsia="Arial" w:hAnsi="Arial" w:cs="Arial"/>
                <w:color w:val="000000"/>
                <w:sz w:val="20"/>
                <w:szCs w:val="20"/>
              </w:rPr>
              <w:br/>
              <w:t>3. conexión al sistema de conducción actual (sistema de tratamiento primario). caudal de 20 l/s</w:t>
            </w:r>
          </w:p>
        </w:tc>
        <w:tc>
          <w:tcPr>
            <w:tcW w:w="1185" w:type="dxa"/>
            <w:shd w:val="clear" w:color="auto" w:fill="FFFFFF"/>
            <w:vAlign w:val="center"/>
          </w:tcPr>
          <w:p w14:paraId="08AD709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00C5451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bottom"/>
          </w:tcPr>
          <w:p w14:paraId="2AF792D1"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FFFFFF"/>
            <w:vAlign w:val="bottom"/>
          </w:tcPr>
          <w:p w14:paraId="76C81625"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34364557" w14:textId="77777777">
        <w:trPr>
          <w:trHeight w:val="435"/>
        </w:trPr>
        <w:tc>
          <w:tcPr>
            <w:tcW w:w="841" w:type="dxa"/>
            <w:shd w:val="clear" w:color="auto" w:fill="D0CECE"/>
            <w:vAlign w:val="center"/>
          </w:tcPr>
          <w:p w14:paraId="139B261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4,0</w:t>
            </w:r>
          </w:p>
        </w:tc>
        <w:tc>
          <w:tcPr>
            <w:tcW w:w="1075" w:type="dxa"/>
            <w:shd w:val="clear" w:color="auto" w:fill="D0CECE"/>
            <w:vAlign w:val="center"/>
          </w:tcPr>
          <w:p w14:paraId="4211211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4287" w:type="dxa"/>
            <w:shd w:val="clear" w:color="auto" w:fill="D0CECE"/>
            <w:vAlign w:val="center"/>
          </w:tcPr>
          <w:p w14:paraId="262F35F1"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SISTEMA DE CLORACION</w:t>
            </w:r>
          </w:p>
        </w:tc>
        <w:tc>
          <w:tcPr>
            <w:tcW w:w="1185" w:type="dxa"/>
            <w:shd w:val="clear" w:color="auto" w:fill="D0CECE"/>
            <w:vAlign w:val="center"/>
          </w:tcPr>
          <w:p w14:paraId="7C35161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929" w:type="dxa"/>
            <w:shd w:val="clear" w:color="auto" w:fill="D0CECE"/>
            <w:vAlign w:val="center"/>
          </w:tcPr>
          <w:p w14:paraId="1B9CA13C"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1107" w:type="dxa"/>
            <w:shd w:val="clear" w:color="auto" w:fill="D0CECE"/>
            <w:vAlign w:val="bottom"/>
          </w:tcPr>
          <w:p w14:paraId="62E23577"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D0CECE"/>
            <w:vAlign w:val="bottom"/>
          </w:tcPr>
          <w:p w14:paraId="1B29F8B0"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54261823" w14:textId="77777777">
        <w:trPr>
          <w:trHeight w:val="2175"/>
        </w:trPr>
        <w:tc>
          <w:tcPr>
            <w:tcW w:w="841" w:type="dxa"/>
            <w:shd w:val="clear" w:color="auto" w:fill="FFFFFF"/>
            <w:vAlign w:val="center"/>
          </w:tcPr>
          <w:p w14:paraId="210EE66F"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4,1</w:t>
            </w:r>
          </w:p>
        </w:tc>
        <w:tc>
          <w:tcPr>
            <w:tcW w:w="1075" w:type="dxa"/>
            <w:shd w:val="clear" w:color="auto" w:fill="FFFFFF"/>
            <w:vAlign w:val="center"/>
          </w:tcPr>
          <w:p w14:paraId="53AB034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40151505</w:t>
            </w:r>
          </w:p>
        </w:tc>
        <w:tc>
          <w:tcPr>
            <w:tcW w:w="4287" w:type="dxa"/>
            <w:shd w:val="clear" w:color="auto" w:fill="FFFFFF"/>
          </w:tcPr>
          <w:p w14:paraId="62A94AD3" w14:textId="77777777" w:rsidR="00572AD5" w:rsidRDefault="00000000">
            <w:pPr>
              <w:jc w:val="both"/>
              <w:rPr>
                <w:rFonts w:ascii="Arial" w:eastAsia="Arial" w:hAnsi="Arial" w:cs="Arial"/>
                <w:color w:val="000000"/>
                <w:sz w:val="20"/>
                <w:szCs w:val="20"/>
              </w:rPr>
            </w:pPr>
            <w:r>
              <w:rPr>
                <w:rFonts w:ascii="Arial" w:eastAsia="Arial" w:hAnsi="Arial" w:cs="Arial"/>
                <w:color w:val="000000"/>
                <w:sz w:val="20"/>
                <w:szCs w:val="20"/>
              </w:rPr>
              <w:t xml:space="preserve">cambio de bomba dosificadora Bomba dosificadora Electromagnética, con caudales máximos de dosificación hasta 18 lt/h y presiones de descarga hasta los 20bar (290PSI), </w:t>
            </w:r>
            <w:r>
              <w:rPr>
                <w:rFonts w:ascii="Arial" w:eastAsia="Arial" w:hAnsi="Arial" w:cs="Arial"/>
                <w:color w:val="000000"/>
                <w:sz w:val="20"/>
                <w:szCs w:val="20"/>
              </w:rPr>
              <w:br/>
              <w:t>· Doble regulación electrónica</w:t>
            </w:r>
            <w:r>
              <w:rPr>
                <w:rFonts w:ascii="Arial" w:eastAsia="Arial" w:hAnsi="Arial" w:cs="Arial"/>
                <w:color w:val="000000"/>
                <w:sz w:val="20"/>
                <w:szCs w:val="20"/>
              </w:rPr>
              <w:br/>
              <w:t xml:space="preserve">· Modalidades de trabajo: ANALOGA </w:t>
            </w:r>
            <w:r>
              <w:rPr>
                <w:rFonts w:ascii="Arial" w:eastAsia="Arial" w:hAnsi="Arial" w:cs="Arial"/>
                <w:color w:val="000000"/>
                <w:sz w:val="20"/>
                <w:szCs w:val="20"/>
              </w:rPr>
              <w:br/>
              <w:t>· Regulación fácil del volumen de dosificación</w:t>
            </w:r>
            <w:r>
              <w:rPr>
                <w:rFonts w:ascii="Arial" w:eastAsia="Arial" w:hAnsi="Arial" w:cs="Arial"/>
                <w:color w:val="000000"/>
                <w:sz w:val="20"/>
                <w:szCs w:val="20"/>
              </w:rPr>
              <w:br/>
              <w:t>· Modelos especiales para control de pH, ORP y/o Cloro</w:t>
            </w:r>
          </w:p>
        </w:tc>
        <w:tc>
          <w:tcPr>
            <w:tcW w:w="1185" w:type="dxa"/>
            <w:shd w:val="clear" w:color="auto" w:fill="FFFFFF"/>
            <w:vAlign w:val="center"/>
          </w:tcPr>
          <w:p w14:paraId="13A87BE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w:t>
            </w:r>
          </w:p>
        </w:tc>
        <w:tc>
          <w:tcPr>
            <w:tcW w:w="929" w:type="dxa"/>
            <w:shd w:val="clear" w:color="auto" w:fill="FFFFFF"/>
            <w:vAlign w:val="center"/>
          </w:tcPr>
          <w:p w14:paraId="41A66BC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auto"/>
            <w:vAlign w:val="bottom"/>
          </w:tcPr>
          <w:p w14:paraId="28811B0B"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7BF72A7E"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12062D85" w14:textId="77777777">
        <w:trPr>
          <w:trHeight w:val="555"/>
        </w:trPr>
        <w:tc>
          <w:tcPr>
            <w:tcW w:w="841" w:type="dxa"/>
            <w:shd w:val="clear" w:color="auto" w:fill="D0CECE"/>
            <w:vAlign w:val="center"/>
          </w:tcPr>
          <w:p w14:paraId="5478D400"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5,0</w:t>
            </w:r>
          </w:p>
        </w:tc>
        <w:tc>
          <w:tcPr>
            <w:tcW w:w="1075" w:type="dxa"/>
            <w:shd w:val="clear" w:color="auto" w:fill="D0CECE"/>
            <w:vAlign w:val="center"/>
          </w:tcPr>
          <w:p w14:paraId="3A69E34F"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4287" w:type="dxa"/>
            <w:shd w:val="clear" w:color="auto" w:fill="D0CECE"/>
            <w:vAlign w:val="center"/>
          </w:tcPr>
          <w:p w14:paraId="0B422957"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EQUPOS ELECTOMECANICOS PTAP</w:t>
            </w:r>
          </w:p>
        </w:tc>
        <w:tc>
          <w:tcPr>
            <w:tcW w:w="1185" w:type="dxa"/>
            <w:shd w:val="clear" w:color="auto" w:fill="D0CECE"/>
            <w:vAlign w:val="center"/>
          </w:tcPr>
          <w:p w14:paraId="0438A7B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929" w:type="dxa"/>
            <w:shd w:val="clear" w:color="auto" w:fill="D0CECE"/>
            <w:vAlign w:val="center"/>
          </w:tcPr>
          <w:p w14:paraId="0C86679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1107" w:type="dxa"/>
            <w:shd w:val="clear" w:color="auto" w:fill="D0CECE"/>
            <w:vAlign w:val="bottom"/>
          </w:tcPr>
          <w:p w14:paraId="1B41562A"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D0CECE"/>
            <w:vAlign w:val="bottom"/>
          </w:tcPr>
          <w:p w14:paraId="34934D38"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1C0A5511" w14:textId="77777777">
        <w:trPr>
          <w:trHeight w:val="1815"/>
        </w:trPr>
        <w:tc>
          <w:tcPr>
            <w:tcW w:w="841" w:type="dxa"/>
            <w:shd w:val="clear" w:color="auto" w:fill="FFFFFF"/>
            <w:vAlign w:val="center"/>
          </w:tcPr>
          <w:p w14:paraId="120D086F"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5,1</w:t>
            </w:r>
          </w:p>
        </w:tc>
        <w:tc>
          <w:tcPr>
            <w:tcW w:w="1075" w:type="dxa"/>
            <w:shd w:val="clear" w:color="auto" w:fill="FFFFFF"/>
            <w:vAlign w:val="center"/>
          </w:tcPr>
          <w:p w14:paraId="190937E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40151533</w:t>
            </w:r>
          </w:p>
        </w:tc>
        <w:tc>
          <w:tcPr>
            <w:tcW w:w="4287" w:type="dxa"/>
            <w:shd w:val="clear" w:color="auto" w:fill="auto"/>
          </w:tcPr>
          <w:p w14:paraId="11B19D5D"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 xml:space="preserve">Cambio de electrobomba centrifuga de 15 Hp: </w:t>
            </w:r>
            <w:r>
              <w:rPr>
                <w:rFonts w:ascii="Arial" w:eastAsia="Arial" w:hAnsi="Arial" w:cs="Arial"/>
                <w:color w:val="000000"/>
                <w:sz w:val="20"/>
                <w:szCs w:val="20"/>
              </w:rPr>
              <w:t xml:space="preserve">  Bomba para agua potable alta presión de 15 HP,3500 rpm,3 fases,60 Hz motor trifásico de estructura en Hierro fundido Centrifuga monobloque 170 gpm válvula total mente abierta, succión de 3 pulgadas descarga de 3 pulgadas.</w:t>
            </w:r>
            <w:r>
              <w:rPr>
                <w:rFonts w:ascii="Arial" w:eastAsia="Arial" w:hAnsi="Arial" w:cs="Arial"/>
                <w:color w:val="000000"/>
                <w:sz w:val="20"/>
                <w:szCs w:val="20"/>
              </w:rPr>
              <w:br/>
            </w:r>
            <w:r>
              <w:rPr>
                <w:rFonts w:ascii="Arial" w:eastAsia="Arial" w:hAnsi="Arial" w:cs="Arial"/>
                <w:b/>
                <w:color w:val="000000"/>
                <w:sz w:val="20"/>
                <w:szCs w:val="20"/>
              </w:rPr>
              <w:t xml:space="preserve">NOTA: </w:t>
            </w:r>
            <w:r>
              <w:rPr>
                <w:rFonts w:ascii="Arial" w:eastAsia="Arial" w:hAnsi="Arial" w:cs="Arial"/>
                <w:color w:val="000000"/>
                <w:sz w:val="20"/>
                <w:szCs w:val="20"/>
              </w:rPr>
              <w:t xml:space="preserve">se debe realizar el desmonte de la bomba existente y montaje total de la nueva, asegurar todo lo necesario para el correcto funcionamiento del equipo. </w:t>
            </w:r>
          </w:p>
        </w:tc>
        <w:tc>
          <w:tcPr>
            <w:tcW w:w="1185" w:type="dxa"/>
            <w:shd w:val="clear" w:color="auto" w:fill="FFFFFF"/>
            <w:vAlign w:val="center"/>
          </w:tcPr>
          <w:p w14:paraId="65EEBE7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w:t>
            </w:r>
          </w:p>
        </w:tc>
        <w:tc>
          <w:tcPr>
            <w:tcW w:w="929" w:type="dxa"/>
            <w:shd w:val="clear" w:color="auto" w:fill="FFFFFF"/>
            <w:vAlign w:val="center"/>
          </w:tcPr>
          <w:p w14:paraId="130DD89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153AC7EA"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0B14122F"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74F0E5BD" w14:textId="77777777">
        <w:trPr>
          <w:trHeight w:val="482"/>
        </w:trPr>
        <w:tc>
          <w:tcPr>
            <w:tcW w:w="841" w:type="dxa"/>
            <w:shd w:val="clear" w:color="auto" w:fill="FFFFFF"/>
            <w:vAlign w:val="center"/>
          </w:tcPr>
          <w:p w14:paraId="536E254C"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5,2</w:t>
            </w:r>
          </w:p>
        </w:tc>
        <w:tc>
          <w:tcPr>
            <w:tcW w:w="1075" w:type="dxa"/>
            <w:shd w:val="clear" w:color="auto" w:fill="FFFFFF"/>
            <w:vAlign w:val="center"/>
          </w:tcPr>
          <w:p w14:paraId="4399B05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73152108</w:t>
            </w:r>
          </w:p>
        </w:tc>
        <w:tc>
          <w:tcPr>
            <w:tcW w:w="4287" w:type="dxa"/>
            <w:shd w:val="clear" w:color="auto" w:fill="FFFFFF"/>
          </w:tcPr>
          <w:p w14:paraId="7A0E2036"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Mantenimiento preventivo y correctivo de motobomba de 3HP:</w:t>
            </w:r>
            <w:r>
              <w:rPr>
                <w:rFonts w:ascii="Arial" w:eastAsia="Arial" w:hAnsi="Arial" w:cs="Arial"/>
                <w:b/>
                <w:color w:val="000000"/>
                <w:sz w:val="20"/>
                <w:szCs w:val="20"/>
              </w:rPr>
              <w:br/>
            </w:r>
            <w:r>
              <w:rPr>
                <w:rFonts w:ascii="Arial" w:eastAsia="Arial" w:hAnsi="Arial" w:cs="Arial"/>
                <w:color w:val="000000"/>
                <w:sz w:val="20"/>
                <w:szCs w:val="20"/>
              </w:rPr>
              <w:t xml:space="preserve">a. Cambio de rodamientos, empaques, sellos mecánicos, </w:t>
            </w:r>
            <w:r>
              <w:rPr>
                <w:rFonts w:ascii="Arial" w:eastAsia="Arial" w:hAnsi="Arial" w:cs="Arial"/>
                <w:color w:val="000000"/>
                <w:sz w:val="20"/>
                <w:szCs w:val="20"/>
              </w:rPr>
              <w:br/>
              <w:t>b. Trabajos de torno para corrección de carcasa ejes y turbina.</w:t>
            </w:r>
            <w:r>
              <w:rPr>
                <w:rFonts w:ascii="Arial" w:eastAsia="Arial" w:hAnsi="Arial" w:cs="Arial"/>
                <w:color w:val="000000"/>
                <w:sz w:val="20"/>
                <w:szCs w:val="20"/>
              </w:rPr>
              <w:br/>
              <w:t xml:space="preserve">c. Pintura exterior del equipo </w:t>
            </w:r>
            <w:r>
              <w:rPr>
                <w:rFonts w:ascii="Arial" w:eastAsia="Arial" w:hAnsi="Arial" w:cs="Arial"/>
                <w:color w:val="000000"/>
                <w:sz w:val="20"/>
                <w:szCs w:val="20"/>
              </w:rPr>
              <w:br/>
              <w:t xml:space="preserve"> NOTA:  se debe suministrar todo los demás que se requieran para garantizar el funcionamiento adecuado del equipo</w:t>
            </w:r>
            <w:r>
              <w:rPr>
                <w:rFonts w:ascii="Arial" w:eastAsia="Arial" w:hAnsi="Arial" w:cs="Arial"/>
                <w:b/>
                <w:color w:val="000000"/>
                <w:sz w:val="20"/>
                <w:szCs w:val="20"/>
              </w:rPr>
              <w:t>.</w:t>
            </w:r>
          </w:p>
        </w:tc>
        <w:tc>
          <w:tcPr>
            <w:tcW w:w="1185" w:type="dxa"/>
            <w:shd w:val="clear" w:color="auto" w:fill="FFFFFF"/>
            <w:vAlign w:val="center"/>
          </w:tcPr>
          <w:p w14:paraId="0AF6C370"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w:t>
            </w:r>
          </w:p>
        </w:tc>
        <w:tc>
          <w:tcPr>
            <w:tcW w:w="929" w:type="dxa"/>
            <w:shd w:val="clear" w:color="auto" w:fill="FFFFFF"/>
            <w:vAlign w:val="center"/>
          </w:tcPr>
          <w:p w14:paraId="37B4511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1B96C78E"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027245EA"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2A5EE0F5" w14:textId="77777777">
        <w:trPr>
          <w:trHeight w:val="2475"/>
        </w:trPr>
        <w:tc>
          <w:tcPr>
            <w:tcW w:w="841" w:type="dxa"/>
            <w:shd w:val="clear" w:color="auto" w:fill="FFFFFF"/>
            <w:vAlign w:val="center"/>
          </w:tcPr>
          <w:p w14:paraId="58AA8BA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5,3</w:t>
            </w:r>
          </w:p>
        </w:tc>
        <w:tc>
          <w:tcPr>
            <w:tcW w:w="1075" w:type="dxa"/>
            <w:shd w:val="clear" w:color="auto" w:fill="FFFFFF"/>
            <w:vAlign w:val="center"/>
          </w:tcPr>
          <w:p w14:paraId="21BC908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73152108</w:t>
            </w:r>
          </w:p>
        </w:tc>
        <w:tc>
          <w:tcPr>
            <w:tcW w:w="4287" w:type="dxa"/>
            <w:shd w:val="clear" w:color="auto" w:fill="auto"/>
          </w:tcPr>
          <w:p w14:paraId="5A00BB51"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 xml:space="preserve">Mantenimiento preventivo y correctivo de 3 motobombas simultaneas de 6HP cada una para la distribución de agua no tratada. </w:t>
            </w:r>
            <w:r>
              <w:rPr>
                <w:rFonts w:ascii="Arial" w:eastAsia="Arial" w:hAnsi="Arial" w:cs="Arial"/>
                <w:b/>
                <w:color w:val="000000"/>
                <w:sz w:val="20"/>
                <w:szCs w:val="20"/>
              </w:rPr>
              <w:br/>
            </w:r>
            <w:r>
              <w:rPr>
                <w:rFonts w:ascii="Arial" w:eastAsia="Arial" w:hAnsi="Arial" w:cs="Arial"/>
                <w:color w:val="000000"/>
                <w:sz w:val="20"/>
                <w:szCs w:val="20"/>
              </w:rPr>
              <w:t xml:space="preserve">a. Cambio de rodamientos, empaques, sellos mecánicos. </w:t>
            </w:r>
            <w:r>
              <w:rPr>
                <w:rFonts w:ascii="Arial" w:eastAsia="Arial" w:hAnsi="Arial" w:cs="Arial"/>
                <w:color w:val="000000"/>
                <w:sz w:val="20"/>
                <w:szCs w:val="20"/>
              </w:rPr>
              <w:br/>
              <w:t xml:space="preserve">b. Trabajos de torno para corrección de carcasa ejes y turbina de ser requerido. </w:t>
            </w:r>
            <w:r>
              <w:rPr>
                <w:rFonts w:ascii="Arial" w:eastAsia="Arial" w:hAnsi="Arial" w:cs="Arial"/>
                <w:color w:val="000000"/>
                <w:sz w:val="20"/>
                <w:szCs w:val="20"/>
              </w:rPr>
              <w:br/>
              <w:t>c. cambio de manómetros de glicerina de 200 psi</w:t>
            </w:r>
            <w:r>
              <w:rPr>
                <w:rFonts w:ascii="Arial" w:eastAsia="Arial" w:hAnsi="Arial" w:cs="Arial"/>
                <w:color w:val="000000"/>
                <w:sz w:val="20"/>
                <w:szCs w:val="20"/>
              </w:rPr>
              <w:br/>
              <w:t>d. mantenimiento de presostatos y termostatos marca Danfoss</w:t>
            </w:r>
            <w:r>
              <w:rPr>
                <w:rFonts w:ascii="Arial" w:eastAsia="Arial" w:hAnsi="Arial" w:cs="Arial"/>
                <w:color w:val="000000"/>
                <w:sz w:val="20"/>
                <w:szCs w:val="20"/>
              </w:rPr>
              <w:br/>
              <w:t xml:space="preserve"> NOTA:  se debe suministrar todo los demás que se requieran para garantizar el funcionamiento adecuado del equipo</w:t>
            </w:r>
          </w:p>
        </w:tc>
        <w:tc>
          <w:tcPr>
            <w:tcW w:w="1185" w:type="dxa"/>
            <w:shd w:val="clear" w:color="auto" w:fill="FFFFFF"/>
            <w:vAlign w:val="center"/>
          </w:tcPr>
          <w:p w14:paraId="691F0870"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66938DBF"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45B1C927"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507EC52B"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4282D681" w14:textId="77777777">
        <w:trPr>
          <w:trHeight w:val="315"/>
        </w:trPr>
        <w:tc>
          <w:tcPr>
            <w:tcW w:w="841" w:type="dxa"/>
            <w:shd w:val="clear" w:color="auto" w:fill="D0CECE"/>
            <w:vAlign w:val="center"/>
          </w:tcPr>
          <w:p w14:paraId="14E8E4C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6,0</w:t>
            </w:r>
          </w:p>
        </w:tc>
        <w:tc>
          <w:tcPr>
            <w:tcW w:w="1075" w:type="dxa"/>
            <w:shd w:val="clear" w:color="auto" w:fill="D0CECE"/>
            <w:vAlign w:val="center"/>
          </w:tcPr>
          <w:p w14:paraId="459D94F6"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4287" w:type="dxa"/>
            <w:shd w:val="clear" w:color="auto" w:fill="D0CECE"/>
          </w:tcPr>
          <w:p w14:paraId="49688612"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ACCESORIOS PTAP</w:t>
            </w:r>
          </w:p>
        </w:tc>
        <w:tc>
          <w:tcPr>
            <w:tcW w:w="1185" w:type="dxa"/>
            <w:shd w:val="clear" w:color="auto" w:fill="D0CECE"/>
            <w:vAlign w:val="center"/>
          </w:tcPr>
          <w:p w14:paraId="49EC3F2C"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929" w:type="dxa"/>
            <w:shd w:val="clear" w:color="auto" w:fill="D0CECE"/>
            <w:vAlign w:val="center"/>
          </w:tcPr>
          <w:p w14:paraId="074064A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1107" w:type="dxa"/>
            <w:shd w:val="clear" w:color="auto" w:fill="D0CECE"/>
            <w:vAlign w:val="bottom"/>
          </w:tcPr>
          <w:p w14:paraId="4C617909"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D0CECE"/>
            <w:vAlign w:val="bottom"/>
          </w:tcPr>
          <w:p w14:paraId="526D3479"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641A54CA" w14:textId="77777777">
        <w:trPr>
          <w:trHeight w:val="1020"/>
        </w:trPr>
        <w:tc>
          <w:tcPr>
            <w:tcW w:w="841" w:type="dxa"/>
            <w:shd w:val="clear" w:color="auto" w:fill="FFFFFF"/>
            <w:vAlign w:val="center"/>
          </w:tcPr>
          <w:p w14:paraId="306BF6D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6,1</w:t>
            </w:r>
          </w:p>
        </w:tc>
        <w:tc>
          <w:tcPr>
            <w:tcW w:w="1075" w:type="dxa"/>
            <w:shd w:val="clear" w:color="auto" w:fill="FFFFFF"/>
            <w:vAlign w:val="center"/>
          </w:tcPr>
          <w:p w14:paraId="38E8959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72154402</w:t>
            </w:r>
          </w:p>
        </w:tc>
        <w:tc>
          <w:tcPr>
            <w:tcW w:w="4287" w:type="dxa"/>
            <w:shd w:val="clear" w:color="auto" w:fill="FFFFFF"/>
            <w:vAlign w:val="bottom"/>
          </w:tcPr>
          <w:p w14:paraId="4DC02171"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cambio de válvulas de pie de sistema de captación de 3"</w:t>
            </w:r>
            <w:r>
              <w:rPr>
                <w:rFonts w:ascii="Arial" w:eastAsia="Arial" w:hAnsi="Arial" w:cs="Arial"/>
                <w:color w:val="000000"/>
                <w:sz w:val="20"/>
                <w:szCs w:val="20"/>
              </w:rPr>
              <w:br/>
              <w:t xml:space="preserve">Suministro e instalación de Válvula cheque de pie en bronce fundido con canastilla en bronce. </w:t>
            </w:r>
          </w:p>
        </w:tc>
        <w:tc>
          <w:tcPr>
            <w:tcW w:w="1185" w:type="dxa"/>
            <w:shd w:val="clear" w:color="auto" w:fill="FFFFFF"/>
            <w:vAlign w:val="center"/>
          </w:tcPr>
          <w:p w14:paraId="5ECFC67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6</w:t>
            </w:r>
          </w:p>
        </w:tc>
        <w:tc>
          <w:tcPr>
            <w:tcW w:w="929" w:type="dxa"/>
            <w:shd w:val="clear" w:color="auto" w:fill="FFFFFF"/>
            <w:vAlign w:val="center"/>
          </w:tcPr>
          <w:p w14:paraId="63FE8C7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375F9004"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FFFFFF"/>
            <w:vAlign w:val="bottom"/>
          </w:tcPr>
          <w:p w14:paraId="6824BAAC"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4FC25DA0" w14:textId="77777777">
        <w:trPr>
          <w:trHeight w:val="1005"/>
        </w:trPr>
        <w:tc>
          <w:tcPr>
            <w:tcW w:w="841" w:type="dxa"/>
            <w:shd w:val="clear" w:color="auto" w:fill="FFFFFF"/>
            <w:vAlign w:val="center"/>
          </w:tcPr>
          <w:p w14:paraId="6133B05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6,2</w:t>
            </w:r>
          </w:p>
        </w:tc>
        <w:tc>
          <w:tcPr>
            <w:tcW w:w="1075" w:type="dxa"/>
            <w:shd w:val="clear" w:color="auto" w:fill="FFFFFF"/>
            <w:vAlign w:val="center"/>
          </w:tcPr>
          <w:p w14:paraId="17009CC0"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72154402</w:t>
            </w:r>
          </w:p>
        </w:tc>
        <w:tc>
          <w:tcPr>
            <w:tcW w:w="4287" w:type="dxa"/>
            <w:shd w:val="clear" w:color="auto" w:fill="FFFFFF"/>
            <w:vAlign w:val="bottom"/>
          </w:tcPr>
          <w:p w14:paraId="0D8A2C7F"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cambio de válvulas de pie de sistema de captación de 2"</w:t>
            </w:r>
            <w:r>
              <w:rPr>
                <w:rFonts w:ascii="Arial" w:eastAsia="Arial" w:hAnsi="Arial" w:cs="Arial"/>
                <w:color w:val="000000"/>
                <w:sz w:val="20"/>
                <w:szCs w:val="20"/>
              </w:rPr>
              <w:br/>
              <w:t xml:space="preserve">Suministro e instalación de Válvula cheque de pie en bronce fundido con canastilla en bronce. </w:t>
            </w:r>
          </w:p>
        </w:tc>
        <w:tc>
          <w:tcPr>
            <w:tcW w:w="1185" w:type="dxa"/>
            <w:shd w:val="clear" w:color="auto" w:fill="FFFFFF"/>
            <w:vAlign w:val="center"/>
          </w:tcPr>
          <w:p w14:paraId="08D9C73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w:t>
            </w:r>
          </w:p>
        </w:tc>
        <w:tc>
          <w:tcPr>
            <w:tcW w:w="929" w:type="dxa"/>
            <w:shd w:val="clear" w:color="auto" w:fill="FFFFFF"/>
            <w:vAlign w:val="center"/>
          </w:tcPr>
          <w:p w14:paraId="25BBB8CF"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2DADA967"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7A48A3D7"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558D9EED" w14:textId="77777777">
        <w:trPr>
          <w:trHeight w:val="960"/>
        </w:trPr>
        <w:tc>
          <w:tcPr>
            <w:tcW w:w="841" w:type="dxa"/>
            <w:shd w:val="clear" w:color="auto" w:fill="FFFFFF"/>
            <w:vAlign w:val="center"/>
          </w:tcPr>
          <w:p w14:paraId="6E8E99F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6,3</w:t>
            </w:r>
          </w:p>
        </w:tc>
        <w:tc>
          <w:tcPr>
            <w:tcW w:w="1075" w:type="dxa"/>
            <w:shd w:val="clear" w:color="auto" w:fill="FFFFFF"/>
            <w:vAlign w:val="center"/>
          </w:tcPr>
          <w:p w14:paraId="6FB5869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72154109</w:t>
            </w:r>
          </w:p>
        </w:tc>
        <w:tc>
          <w:tcPr>
            <w:tcW w:w="4287" w:type="dxa"/>
            <w:shd w:val="clear" w:color="auto" w:fill="FFFFFF"/>
            <w:vAlign w:val="bottom"/>
          </w:tcPr>
          <w:p w14:paraId="21F89A55"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Cambio de control de nivel</w:t>
            </w:r>
            <w:r>
              <w:rPr>
                <w:rFonts w:ascii="Arial" w:eastAsia="Arial" w:hAnsi="Arial" w:cs="Arial"/>
                <w:color w:val="000000"/>
                <w:sz w:val="20"/>
                <w:szCs w:val="20"/>
              </w:rPr>
              <w:br/>
              <w:t>suministro e instalación de Switch Flotador De Esfera</w:t>
            </w:r>
          </w:p>
        </w:tc>
        <w:tc>
          <w:tcPr>
            <w:tcW w:w="1185" w:type="dxa"/>
            <w:shd w:val="clear" w:color="auto" w:fill="FFFFFF"/>
            <w:vAlign w:val="center"/>
          </w:tcPr>
          <w:p w14:paraId="59457C2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6</w:t>
            </w:r>
          </w:p>
        </w:tc>
        <w:tc>
          <w:tcPr>
            <w:tcW w:w="929" w:type="dxa"/>
            <w:shd w:val="clear" w:color="auto" w:fill="FFFFFF"/>
            <w:vAlign w:val="center"/>
          </w:tcPr>
          <w:p w14:paraId="59B7E23E"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7E6F3FB5"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FFFFFF"/>
            <w:vAlign w:val="bottom"/>
          </w:tcPr>
          <w:p w14:paraId="0CEC0522"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144A6818" w14:textId="77777777">
        <w:trPr>
          <w:trHeight w:val="1155"/>
        </w:trPr>
        <w:tc>
          <w:tcPr>
            <w:tcW w:w="841" w:type="dxa"/>
            <w:shd w:val="clear" w:color="auto" w:fill="FFFFFF"/>
            <w:vAlign w:val="center"/>
          </w:tcPr>
          <w:p w14:paraId="3516BF1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6,4</w:t>
            </w:r>
          </w:p>
        </w:tc>
        <w:tc>
          <w:tcPr>
            <w:tcW w:w="1075" w:type="dxa"/>
            <w:shd w:val="clear" w:color="auto" w:fill="FFFFFF"/>
            <w:vAlign w:val="center"/>
          </w:tcPr>
          <w:p w14:paraId="44ACC84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73152108</w:t>
            </w:r>
          </w:p>
        </w:tc>
        <w:tc>
          <w:tcPr>
            <w:tcW w:w="4287" w:type="dxa"/>
            <w:shd w:val="clear" w:color="auto" w:fill="FFFFFF"/>
            <w:vAlign w:val="center"/>
          </w:tcPr>
          <w:p w14:paraId="338BB16B"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SERVICION DE PINTURA:</w:t>
            </w:r>
            <w:r>
              <w:rPr>
                <w:rFonts w:ascii="Arial" w:eastAsia="Arial" w:hAnsi="Arial" w:cs="Arial"/>
                <w:color w:val="000000"/>
                <w:sz w:val="20"/>
                <w:szCs w:val="20"/>
              </w:rPr>
              <w:br/>
              <w:t xml:space="preserve">Suministro y aplicación de pintura para exterior tráfico pesado, a los tanques de almacenamiento estructura en concreto  </w:t>
            </w:r>
            <w:r>
              <w:rPr>
                <w:rFonts w:ascii="Arial" w:eastAsia="Arial" w:hAnsi="Arial" w:cs="Arial"/>
                <w:color w:val="000000"/>
                <w:sz w:val="20"/>
                <w:szCs w:val="20"/>
              </w:rPr>
              <w:br/>
              <w:t>COLOR: azul celeste</w:t>
            </w:r>
          </w:p>
        </w:tc>
        <w:tc>
          <w:tcPr>
            <w:tcW w:w="1185" w:type="dxa"/>
            <w:shd w:val="clear" w:color="auto" w:fill="FFFFFF"/>
            <w:vAlign w:val="center"/>
          </w:tcPr>
          <w:p w14:paraId="1122321C"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101</w:t>
            </w:r>
          </w:p>
        </w:tc>
        <w:tc>
          <w:tcPr>
            <w:tcW w:w="929" w:type="dxa"/>
            <w:shd w:val="clear" w:color="auto" w:fill="FFFFFF"/>
            <w:vAlign w:val="center"/>
          </w:tcPr>
          <w:p w14:paraId="67E926A6"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M2</w:t>
            </w:r>
          </w:p>
        </w:tc>
        <w:tc>
          <w:tcPr>
            <w:tcW w:w="1107" w:type="dxa"/>
            <w:shd w:val="clear" w:color="auto" w:fill="FFFFFF"/>
            <w:vAlign w:val="bottom"/>
          </w:tcPr>
          <w:p w14:paraId="767C9D45"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25AA60A5"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227A4CBF" w14:textId="77777777">
        <w:trPr>
          <w:trHeight w:val="1474"/>
        </w:trPr>
        <w:tc>
          <w:tcPr>
            <w:tcW w:w="841" w:type="dxa"/>
            <w:shd w:val="clear" w:color="auto" w:fill="FFFFFF"/>
            <w:vAlign w:val="center"/>
          </w:tcPr>
          <w:p w14:paraId="0588258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6,5</w:t>
            </w:r>
          </w:p>
        </w:tc>
        <w:tc>
          <w:tcPr>
            <w:tcW w:w="1075" w:type="dxa"/>
            <w:shd w:val="clear" w:color="auto" w:fill="FFFFFF"/>
            <w:vAlign w:val="center"/>
          </w:tcPr>
          <w:p w14:paraId="531395F6"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41112504</w:t>
            </w:r>
          </w:p>
        </w:tc>
        <w:tc>
          <w:tcPr>
            <w:tcW w:w="4287" w:type="dxa"/>
            <w:shd w:val="clear" w:color="auto" w:fill="FFFFFF"/>
            <w:vAlign w:val="center"/>
          </w:tcPr>
          <w:p w14:paraId="316CDEE0"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MANTENIMIENTO: SISTEMA DE PRESIÓN DE RED DE AGUA POTABLE</w:t>
            </w:r>
            <w:r>
              <w:rPr>
                <w:rFonts w:ascii="Arial" w:eastAsia="Arial" w:hAnsi="Arial" w:cs="Arial"/>
                <w:b/>
                <w:color w:val="000000"/>
                <w:sz w:val="20"/>
                <w:szCs w:val="20"/>
              </w:rPr>
              <w:br/>
            </w:r>
            <w:r>
              <w:rPr>
                <w:rFonts w:ascii="Arial" w:eastAsia="Arial" w:hAnsi="Arial" w:cs="Arial"/>
                <w:color w:val="000000"/>
                <w:sz w:val="20"/>
                <w:szCs w:val="20"/>
              </w:rPr>
              <w:t>Cambio de presostatos del sistema de control de presión del equipo hidroneumático modelo Hidroflo LA-500.</w:t>
            </w:r>
            <w:r>
              <w:rPr>
                <w:rFonts w:ascii="Arial" w:eastAsia="Arial" w:hAnsi="Arial" w:cs="Arial"/>
                <w:color w:val="000000"/>
                <w:sz w:val="20"/>
                <w:szCs w:val="20"/>
              </w:rPr>
              <w:br/>
              <w:t>• Verificación del estado actual de los presostatos instalados.</w:t>
            </w:r>
            <w:r>
              <w:rPr>
                <w:rFonts w:ascii="Arial" w:eastAsia="Arial" w:hAnsi="Arial" w:cs="Arial"/>
                <w:color w:val="000000"/>
                <w:sz w:val="20"/>
                <w:szCs w:val="20"/>
              </w:rPr>
              <w:br/>
              <w:t>• Retiro de los presostatos defectuosos o fuera de especificación.</w:t>
            </w:r>
            <w:r>
              <w:rPr>
                <w:rFonts w:ascii="Arial" w:eastAsia="Arial" w:hAnsi="Arial" w:cs="Arial"/>
                <w:color w:val="000000"/>
                <w:sz w:val="20"/>
                <w:szCs w:val="20"/>
              </w:rPr>
              <w:br/>
              <w:t>• Instalación de nuevos presostatos compatibles con el modelo LA-500.</w:t>
            </w:r>
            <w:r>
              <w:rPr>
                <w:rFonts w:ascii="Arial" w:eastAsia="Arial" w:hAnsi="Arial" w:cs="Arial"/>
                <w:color w:val="000000"/>
                <w:sz w:val="20"/>
                <w:szCs w:val="20"/>
              </w:rPr>
              <w:br/>
              <w:t>• Calibración de los nuevos presostatos según los rangos de presión requeridos por el sistema.</w:t>
            </w:r>
            <w:r>
              <w:rPr>
                <w:rFonts w:ascii="Arial" w:eastAsia="Arial" w:hAnsi="Arial" w:cs="Arial"/>
                <w:color w:val="000000"/>
                <w:sz w:val="20"/>
                <w:szCs w:val="20"/>
              </w:rPr>
              <w:br/>
              <w:t>• Pruebas funcionales para verificar el encendido y apagado automático de la bomba.</w:t>
            </w:r>
            <w:r>
              <w:rPr>
                <w:rFonts w:ascii="Arial" w:eastAsia="Arial" w:hAnsi="Arial" w:cs="Arial"/>
                <w:color w:val="000000"/>
                <w:sz w:val="20"/>
                <w:szCs w:val="20"/>
              </w:rPr>
              <w:br/>
              <w:t>• Registro de parámetros de operación post-mantenimiento.</w:t>
            </w:r>
          </w:p>
        </w:tc>
        <w:tc>
          <w:tcPr>
            <w:tcW w:w="1185" w:type="dxa"/>
            <w:shd w:val="clear" w:color="auto" w:fill="FFFFFF"/>
            <w:vAlign w:val="center"/>
          </w:tcPr>
          <w:p w14:paraId="38AF0F6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w:t>
            </w:r>
          </w:p>
        </w:tc>
        <w:tc>
          <w:tcPr>
            <w:tcW w:w="929" w:type="dxa"/>
            <w:shd w:val="clear" w:color="auto" w:fill="FFFFFF"/>
            <w:vAlign w:val="center"/>
          </w:tcPr>
          <w:p w14:paraId="2EEF3FC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2B6DBEAF"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2C3904CF"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690806B2" w14:textId="77777777">
        <w:trPr>
          <w:trHeight w:val="1125"/>
        </w:trPr>
        <w:tc>
          <w:tcPr>
            <w:tcW w:w="841" w:type="dxa"/>
            <w:shd w:val="clear" w:color="auto" w:fill="FFFFFF"/>
            <w:vAlign w:val="center"/>
          </w:tcPr>
          <w:p w14:paraId="48DF032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6,6</w:t>
            </w:r>
          </w:p>
        </w:tc>
        <w:tc>
          <w:tcPr>
            <w:tcW w:w="1075" w:type="dxa"/>
            <w:shd w:val="clear" w:color="auto" w:fill="FFFFFF"/>
            <w:vAlign w:val="center"/>
          </w:tcPr>
          <w:p w14:paraId="2E8962E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72154402</w:t>
            </w:r>
          </w:p>
        </w:tc>
        <w:tc>
          <w:tcPr>
            <w:tcW w:w="4287" w:type="dxa"/>
            <w:shd w:val="clear" w:color="auto" w:fill="FFFFFF"/>
            <w:vAlign w:val="center"/>
          </w:tcPr>
          <w:p w14:paraId="67A459C3"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 xml:space="preserve">MANTENIMIENTO DE ACCESORIOS </w:t>
            </w:r>
            <w:r>
              <w:rPr>
                <w:rFonts w:ascii="Arial" w:eastAsia="Arial" w:hAnsi="Arial" w:cs="Arial"/>
                <w:color w:val="000000"/>
                <w:sz w:val="20"/>
                <w:szCs w:val="20"/>
              </w:rPr>
              <w:br/>
              <w:t xml:space="preserve">cambio de cheques de bronce de 3" ubicado en la salida de bomba de distribución de agua tratada. </w:t>
            </w:r>
          </w:p>
        </w:tc>
        <w:tc>
          <w:tcPr>
            <w:tcW w:w="1185" w:type="dxa"/>
            <w:shd w:val="clear" w:color="auto" w:fill="FFFFFF"/>
            <w:vAlign w:val="center"/>
          </w:tcPr>
          <w:p w14:paraId="271474DE"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w:t>
            </w:r>
          </w:p>
        </w:tc>
        <w:tc>
          <w:tcPr>
            <w:tcW w:w="929" w:type="dxa"/>
            <w:shd w:val="clear" w:color="auto" w:fill="FFFFFF"/>
            <w:vAlign w:val="center"/>
          </w:tcPr>
          <w:p w14:paraId="56D4391F"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26A03740"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6B7455AF"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15862493" w14:textId="77777777">
        <w:trPr>
          <w:trHeight w:val="315"/>
        </w:trPr>
        <w:tc>
          <w:tcPr>
            <w:tcW w:w="841" w:type="dxa"/>
            <w:shd w:val="clear" w:color="auto" w:fill="D0CECE"/>
            <w:vAlign w:val="center"/>
          </w:tcPr>
          <w:p w14:paraId="73F5B8B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7,0</w:t>
            </w:r>
          </w:p>
        </w:tc>
        <w:tc>
          <w:tcPr>
            <w:tcW w:w="1075" w:type="dxa"/>
            <w:shd w:val="clear" w:color="auto" w:fill="D0CECE"/>
            <w:vAlign w:val="center"/>
          </w:tcPr>
          <w:p w14:paraId="34BB834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4287" w:type="dxa"/>
            <w:shd w:val="clear" w:color="auto" w:fill="D0CECE"/>
            <w:vAlign w:val="center"/>
          </w:tcPr>
          <w:p w14:paraId="18A8AD30"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 xml:space="preserve">PLANTA POTABILIZADORA AGROINDUSTRIA Y CASINO </w:t>
            </w:r>
          </w:p>
        </w:tc>
        <w:tc>
          <w:tcPr>
            <w:tcW w:w="1185" w:type="dxa"/>
            <w:shd w:val="clear" w:color="auto" w:fill="D0CECE"/>
            <w:vAlign w:val="center"/>
          </w:tcPr>
          <w:p w14:paraId="1A08D53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929" w:type="dxa"/>
            <w:shd w:val="clear" w:color="auto" w:fill="D0CECE"/>
            <w:vAlign w:val="center"/>
          </w:tcPr>
          <w:p w14:paraId="5FE8837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1107" w:type="dxa"/>
            <w:shd w:val="clear" w:color="auto" w:fill="D0CECE"/>
            <w:vAlign w:val="bottom"/>
          </w:tcPr>
          <w:p w14:paraId="76080F98"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D0CECE"/>
            <w:vAlign w:val="bottom"/>
          </w:tcPr>
          <w:p w14:paraId="2E4B303B"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5EC6408D" w14:textId="77777777">
        <w:trPr>
          <w:trHeight w:val="2100"/>
        </w:trPr>
        <w:tc>
          <w:tcPr>
            <w:tcW w:w="841" w:type="dxa"/>
            <w:shd w:val="clear" w:color="auto" w:fill="FFFFFF"/>
            <w:vAlign w:val="center"/>
          </w:tcPr>
          <w:p w14:paraId="5635C66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7,1</w:t>
            </w:r>
          </w:p>
        </w:tc>
        <w:tc>
          <w:tcPr>
            <w:tcW w:w="1075" w:type="dxa"/>
            <w:shd w:val="clear" w:color="auto" w:fill="FFFFFF"/>
            <w:vAlign w:val="center"/>
          </w:tcPr>
          <w:p w14:paraId="68098E06"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40161502</w:t>
            </w:r>
          </w:p>
        </w:tc>
        <w:tc>
          <w:tcPr>
            <w:tcW w:w="4287" w:type="dxa"/>
            <w:shd w:val="clear" w:color="auto" w:fill="FFFFFF"/>
          </w:tcPr>
          <w:p w14:paraId="519A5AE3" w14:textId="77777777" w:rsidR="00572AD5" w:rsidRDefault="00000000">
            <w:pPr>
              <w:jc w:val="both"/>
              <w:rPr>
                <w:rFonts w:ascii="Arial" w:eastAsia="Arial" w:hAnsi="Arial" w:cs="Arial"/>
                <w:sz w:val="20"/>
                <w:szCs w:val="20"/>
              </w:rPr>
            </w:pPr>
            <w:r>
              <w:rPr>
                <w:rFonts w:ascii="Arial" w:eastAsia="Arial" w:hAnsi="Arial" w:cs="Arial"/>
                <w:b/>
                <w:sz w:val="20"/>
                <w:szCs w:val="20"/>
              </w:rPr>
              <w:t>MANTENIMIENTO DE TANQUE O BOTELLA, FILTRO DE ALTA TASA:</w:t>
            </w:r>
            <w:r>
              <w:rPr>
                <w:rFonts w:ascii="Arial" w:eastAsia="Arial" w:hAnsi="Arial" w:cs="Arial"/>
                <w:b/>
                <w:sz w:val="20"/>
                <w:szCs w:val="20"/>
              </w:rPr>
              <w:br/>
              <w:t>Material</w:t>
            </w:r>
            <w:r>
              <w:rPr>
                <w:rFonts w:ascii="Arial" w:eastAsia="Arial" w:hAnsi="Arial" w:cs="Arial"/>
                <w:sz w:val="20"/>
                <w:szCs w:val="20"/>
              </w:rPr>
              <w:t>:  Polyglass</w:t>
            </w:r>
            <w:r>
              <w:rPr>
                <w:rFonts w:ascii="Arial" w:eastAsia="Arial" w:hAnsi="Arial" w:cs="Arial"/>
                <w:sz w:val="20"/>
                <w:szCs w:val="20"/>
              </w:rPr>
              <w:br/>
            </w:r>
            <w:r>
              <w:rPr>
                <w:rFonts w:ascii="Arial" w:eastAsia="Arial" w:hAnsi="Arial" w:cs="Arial"/>
                <w:b/>
                <w:sz w:val="20"/>
                <w:szCs w:val="20"/>
              </w:rPr>
              <w:t>Tamaño</w:t>
            </w:r>
            <w:r>
              <w:rPr>
                <w:rFonts w:ascii="Arial" w:eastAsia="Arial" w:hAnsi="Arial" w:cs="Arial"/>
                <w:sz w:val="20"/>
                <w:szCs w:val="20"/>
              </w:rPr>
              <w:t>: Diámetro 20" altura 70"</w:t>
            </w:r>
            <w:r>
              <w:rPr>
                <w:rFonts w:ascii="Arial" w:eastAsia="Arial" w:hAnsi="Arial" w:cs="Arial"/>
                <w:sz w:val="20"/>
                <w:szCs w:val="20"/>
              </w:rPr>
              <w:br/>
            </w:r>
            <w:r>
              <w:rPr>
                <w:rFonts w:ascii="Arial" w:eastAsia="Arial" w:hAnsi="Arial" w:cs="Arial"/>
                <w:b/>
                <w:sz w:val="20"/>
                <w:szCs w:val="20"/>
              </w:rPr>
              <w:t xml:space="preserve">Actividades mínimas requeridas: </w:t>
            </w:r>
            <w:r>
              <w:rPr>
                <w:rFonts w:ascii="Arial" w:eastAsia="Arial" w:hAnsi="Arial" w:cs="Arial"/>
                <w:sz w:val="20"/>
                <w:szCs w:val="20"/>
              </w:rPr>
              <w:br/>
              <w:t xml:space="preserve">• Lavado. </w:t>
            </w:r>
            <w:r>
              <w:rPr>
                <w:rFonts w:ascii="Arial" w:eastAsia="Arial" w:hAnsi="Arial" w:cs="Arial"/>
                <w:sz w:val="20"/>
                <w:szCs w:val="20"/>
              </w:rPr>
              <w:br/>
              <w:t xml:space="preserve">• Suministro y cambio de cambio de grava y carbono activado. </w:t>
            </w:r>
            <w:r>
              <w:rPr>
                <w:rFonts w:ascii="Arial" w:eastAsia="Arial" w:hAnsi="Arial" w:cs="Arial"/>
                <w:sz w:val="20"/>
                <w:szCs w:val="20"/>
              </w:rPr>
              <w:br/>
              <w:t xml:space="preserve">• Cambio de tubería y accesorios de entrada y salida.  </w:t>
            </w:r>
          </w:p>
        </w:tc>
        <w:tc>
          <w:tcPr>
            <w:tcW w:w="1185" w:type="dxa"/>
            <w:shd w:val="clear" w:color="auto" w:fill="FFFFFF"/>
            <w:vAlign w:val="center"/>
          </w:tcPr>
          <w:p w14:paraId="299DA71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w:t>
            </w:r>
          </w:p>
        </w:tc>
        <w:tc>
          <w:tcPr>
            <w:tcW w:w="929" w:type="dxa"/>
            <w:shd w:val="clear" w:color="auto" w:fill="FFFFFF"/>
            <w:vAlign w:val="center"/>
          </w:tcPr>
          <w:p w14:paraId="201FAAB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79E42EE0"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41E73AC4"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397CD5A1" w14:textId="77777777">
        <w:trPr>
          <w:trHeight w:val="2490"/>
        </w:trPr>
        <w:tc>
          <w:tcPr>
            <w:tcW w:w="841" w:type="dxa"/>
            <w:shd w:val="clear" w:color="auto" w:fill="FFFFFF"/>
            <w:vAlign w:val="center"/>
          </w:tcPr>
          <w:p w14:paraId="76A748C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w:t>
            </w:r>
          </w:p>
        </w:tc>
        <w:tc>
          <w:tcPr>
            <w:tcW w:w="1075" w:type="dxa"/>
            <w:shd w:val="clear" w:color="auto" w:fill="FFFFFF"/>
            <w:vAlign w:val="center"/>
          </w:tcPr>
          <w:p w14:paraId="0A9FAED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40161502</w:t>
            </w:r>
          </w:p>
        </w:tc>
        <w:tc>
          <w:tcPr>
            <w:tcW w:w="4287" w:type="dxa"/>
            <w:shd w:val="clear" w:color="auto" w:fill="FFFFFF"/>
          </w:tcPr>
          <w:p w14:paraId="2B026E81" w14:textId="77777777" w:rsidR="00572AD5" w:rsidRDefault="00000000">
            <w:pPr>
              <w:jc w:val="both"/>
              <w:rPr>
                <w:rFonts w:ascii="Arial" w:eastAsia="Arial" w:hAnsi="Arial" w:cs="Arial"/>
                <w:sz w:val="20"/>
                <w:szCs w:val="20"/>
              </w:rPr>
            </w:pPr>
            <w:r>
              <w:rPr>
                <w:rFonts w:ascii="Arial" w:eastAsia="Arial" w:hAnsi="Arial" w:cs="Arial"/>
                <w:b/>
                <w:sz w:val="20"/>
                <w:szCs w:val="20"/>
              </w:rPr>
              <w:t>MANTENIMIENTO DE TANQUE O BOTELLA, SUAVIZADORES DE AGUA CATIONICO.</w:t>
            </w:r>
            <w:r>
              <w:rPr>
                <w:rFonts w:ascii="Arial" w:eastAsia="Arial" w:hAnsi="Arial" w:cs="Arial"/>
                <w:sz w:val="20"/>
                <w:szCs w:val="20"/>
              </w:rPr>
              <w:br/>
            </w:r>
            <w:r>
              <w:rPr>
                <w:rFonts w:ascii="Arial" w:eastAsia="Arial" w:hAnsi="Arial" w:cs="Arial"/>
                <w:b/>
                <w:sz w:val="20"/>
                <w:szCs w:val="20"/>
              </w:rPr>
              <w:t>Material:</w:t>
            </w:r>
            <w:r>
              <w:rPr>
                <w:rFonts w:ascii="Arial" w:eastAsia="Arial" w:hAnsi="Arial" w:cs="Arial"/>
                <w:sz w:val="20"/>
                <w:szCs w:val="20"/>
              </w:rPr>
              <w:t xml:space="preserve">  Polyglass</w:t>
            </w:r>
            <w:r>
              <w:rPr>
                <w:rFonts w:ascii="Arial" w:eastAsia="Arial" w:hAnsi="Arial" w:cs="Arial"/>
                <w:sz w:val="20"/>
                <w:szCs w:val="20"/>
              </w:rPr>
              <w:br/>
            </w:r>
            <w:r>
              <w:rPr>
                <w:rFonts w:ascii="Arial" w:eastAsia="Arial" w:hAnsi="Arial" w:cs="Arial"/>
                <w:b/>
                <w:sz w:val="20"/>
                <w:szCs w:val="20"/>
              </w:rPr>
              <w:t>Tamaño:</w:t>
            </w:r>
            <w:r>
              <w:rPr>
                <w:rFonts w:ascii="Arial" w:eastAsia="Arial" w:hAnsi="Arial" w:cs="Arial"/>
                <w:sz w:val="20"/>
                <w:szCs w:val="20"/>
              </w:rPr>
              <w:t xml:space="preserve"> Diámetro 25" altura 70"</w:t>
            </w:r>
            <w:r>
              <w:rPr>
                <w:rFonts w:ascii="Arial" w:eastAsia="Arial" w:hAnsi="Arial" w:cs="Arial"/>
                <w:sz w:val="20"/>
                <w:szCs w:val="20"/>
              </w:rPr>
              <w:br/>
            </w:r>
            <w:r>
              <w:rPr>
                <w:rFonts w:ascii="Arial" w:eastAsia="Arial" w:hAnsi="Arial" w:cs="Arial"/>
                <w:b/>
                <w:sz w:val="20"/>
                <w:szCs w:val="20"/>
              </w:rPr>
              <w:t xml:space="preserve">Actividades mínimas requeridas: </w:t>
            </w:r>
            <w:r>
              <w:rPr>
                <w:rFonts w:ascii="Arial" w:eastAsia="Arial" w:hAnsi="Arial" w:cs="Arial"/>
                <w:sz w:val="20"/>
                <w:szCs w:val="20"/>
              </w:rPr>
              <w:br/>
              <w:t>• Lavado</w:t>
            </w:r>
            <w:r>
              <w:rPr>
                <w:rFonts w:ascii="Arial" w:eastAsia="Arial" w:hAnsi="Arial" w:cs="Arial"/>
                <w:sz w:val="20"/>
                <w:szCs w:val="20"/>
              </w:rPr>
              <w:br/>
              <w:t xml:space="preserve">• Suministro y cambio de gravas y resina catiónica para suavización de agua. </w:t>
            </w:r>
            <w:r>
              <w:rPr>
                <w:rFonts w:ascii="Arial" w:eastAsia="Arial" w:hAnsi="Arial" w:cs="Arial"/>
                <w:sz w:val="20"/>
                <w:szCs w:val="20"/>
              </w:rPr>
              <w:br/>
              <w:t xml:space="preserve">• Cambio de tubería y accesorios de entrada y salida </w:t>
            </w:r>
          </w:p>
        </w:tc>
        <w:tc>
          <w:tcPr>
            <w:tcW w:w="1185" w:type="dxa"/>
            <w:shd w:val="clear" w:color="auto" w:fill="FFFFFF"/>
            <w:vAlign w:val="center"/>
          </w:tcPr>
          <w:p w14:paraId="175617E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5CDF552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7ED386E5"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13EB0072"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7FFA1598" w14:textId="77777777">
        <w:trPr>
          <w:trHeight w:val="2415"/>
        </w:trPr>
        <w:tc>
          <w:tcPr>
            <w:tcW w:w="841" w:type="dxa"/>
            <w:shd w:val="clear" w:color="auto" w:fill="FFFFFF"/>
            <w:vAlign w:val="center"/>
          </w:tcPr>
          <w:p w14:paraId="051C4E8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7,3</w:t>
            </w:r>
          </w:p>
        </w:tc>
        <w:tc>
          <w:tcPr>
            <w:tcW w:w="1075" w:type="dxa"/>
            <w:shd w:val="clear" w:color="auto" w:fill="FFFFFF"/>
            <w:vAlign w:val="center"/>
          </w:tcPr>
          <w:p w14:paraId="29FCED4E"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40161502</w:t>
            </w:r>
          </w:p>
        </w:tc>
        <w:tc>
          <w:tcPr>
            <w:tcW w:w="4287" w:type="dxa"/>
            <w:shd w:val="clear" w:color="auto" w:fill="FFFFFF"/>
          </w:tcPr>
          <w:p w14:paraId="67288A86" w14:textId="77777777" w:rsidR="00572AD5" w:rsidRDefault="00000000">
            <w:pPr>
              <w:jc w:val="both"/>
              <w:rPr>
                <w:rFonts w:ascii="Arial" w:eastAsia="Arial" w:hAnsi="Arial" w:cs="Arial"/>
                <w:sz w:val="20"/>
                <w:szCs w:val="20"/>
              </w:rPr>
            </w:pPr>
            <w:r>
              <w:rPr>
                <w:rFonts w:ascii="Arial" w:eastAsia="Arial" w:hAnsi="Arial" w:cs="Arial"/>
                <w:b/>
                <w:sz w:val="20"/>
                <w:szCs w:val="20"/>
              </w:rPr>
              <w:t>MANTENIMIENTO DE TANQUE O BOTELLA, SUAVIZADORES DE AGUA ANIONICA.</w:t>
            </w:r>
            <w:r>
              <w:rPr>
                <w:rFonts w:ascii="Arial" w:eastAsia="Arial" w:hAnsi="Arial" w:cs="Arial"/>
                <w:sz w:val="20"/>
                <w:szCs w:val="20"/>
              </w:rPr>
              <w:br/>
            </w:r>
            <w:r>
              <w:rPr>
                <w:rFonts w:ascii="Arial" w:eastAsia="Arial" w:hAnsi="Arial" w:cs="Arial"/>
                <w:b/>
                <w:sz w:val="20"/>
                <w:szCs w:val="20"/>
              </w:rPr>
              <w:t>Material:</w:t>
            </w:r>
            <w:r>
              <w:rPr>
                <w:rFonts w:ascii="Arial" w:eastAsia="Arial" w:hAnsi="Arial" w:cs="Arial"/>
                <w:sz w:val="20"/>
                <w:szCs w:val="20"/>
              </w:rPr>
              <w:t xml:space="preserve">  Polyglass</w:t>
            </w:r>
            <w:r>
              <w:rPr>
                <w:rFonts w:ascii="Arial" w:eastAsia="Arial" w:hAnsi="Arial" w:cs="Arial"/>
                <w:sz w:val="20"/>
                <w:szCs w:val="20"/>
              </w:rPr>
              <w:br/>
            </w:r>
            <w:r>
              <w:rPr>
                <w:rFonts w:ascii="Arial" w:eastAsia="Arial" w:hAnsi="Arial" w:cs="Arial"/>
                <w:b/>
                <w:sz w:val="20"/>
                <w:szCs w:val="20"/>
              </w:rPr>
              <w:t>Tamaño</w:t>
            </w:r>
            <w:r>
              <w:rPr>
                <w:rFonts w:ascii="Arial" w:eastAsia="Arial" w:hAnsi="Arial" w:cs="Arial"/>
                <w:sz w:val="20"/>
                <w:szCs w:val="20"/>
              </w:rPr>
              <w:t>: Diámetro 25" altura 70"</w:t>
            </w:r>
            <w:r>
              <w:rPr>
                <w:rFonts w:ascii="Arial" w:eastAsia="Arial" w:hAnsi="Arial" w:cs="Arial"/>
                <w:sz w:val="20"/>
                <w:szCs w:val="20"/>
              </w:rPr>
              <w:br/>
            </w:r>
            <w:r>
              <w:rPr>
                <w:rFonts w:ascii="Arial" w:eastAsia="Arial" w:hAnsi="Arial" w:cs="Arial"/>
                <w:b/>
                <w:sz w:val="20"/>
                <w:szCs w:val="20"/>
              </w:rPr>
              <w:t>Actividades mínimas requeridas:</w:t>
            </w:r>
            <w:r>
              <w:rPr>
                <w:rFonts w:ascii="Arial" w:eastAsia="Arial" w:hAnsi="Arial" w:cs="Arial"/>
                <w:sz w:val="20"/>
                <w:szCs w:val="20"/>
              </w:rPr>
              <w:t xml:space="preserve"> </w:t>
            </w:r>
            <w:r>
              <w:rPr>
                <w:rFonts w:ascii="Arial" w:eastAsia="Arial" w:hAnsi="Arial" w:cs="Arial"/>
                <w:sz w:val="20"/>
                <w:szCs w:val="20"/>
              </w:rPr>
              <w:br/>
              <w:t>• Lavado</w:t>
            </w:r>
            <w:r>
              <w:rPr>
                <w:rFonts w:ascii="Arial" w:eastAsia="Arial" w:hAnsi="Arial" w:cs="Arial"/>
                <w:sz w:val="20"/>
                <w:szCs w:val="20"/>
              </w:rPr>
              <w:br/>
              <w:t xml:space="preserve">• Suministro y cambio de gravas y Resina Aniónica para suavización de agua. </w:t>
            </w:r>
            <w:r>
              <w:rPr>
                <w:rFonts w:ascii="Arial" w:eastAsia="Arial" w:hAnsi="Arial" w:cs="Arial"/>
                <w:sz w:val="20"/>
                <w:szCs w:val="20"/>
              </w:rPr>
              <w:br/>
              <w:t>• Cambio de tubería y accesorios de entrada y salida.</w:t>
            </w:r>
          </w:p>
        </w:tc>
        <w:tc>
          <w:tcPr>
            <w:tcW w:w="1185" w:type="dxa"/>
            <w:shd w:val="clear" w:color="auto" w:fill="FFFFFF"/>
            <w:vAlign w:val="center"/>
          </w:tcPr>
          <w:p w14:paraId="1957119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3C49CE2E"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767780C4"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6193D909"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1FEB6320" w14:textId="77777777">
        <w:trPr>
          <w:trHeight w:val="766"/>
        </w:trPr>
        <w:tc>
          <w:tcPr>
            <w:tcW w:w="841" w:type="dxa"/>
            <w:shd w:val="clear" w:color="auto" w:fill="FFFFFF"/>
            <w:vAlign w:val="center"/>
          </w:tcPr>
          <w:p w14:paraId="381B549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7,4</w:t>
            </w:r>
          </w:p>
        </w:tc>
        <w:tc>
          <w:tcPr>
            <w:tcW w:w="1075" w:type="dxa"/>
            <w:shd w:val="clear" w:color="auto" w:fill="FFFFFF"/>
            <w:vAlign w:val="center"/>
          </w:tcPr>
          <w:p w14:paraId="0B880B5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40161502</w:t>
            </w:r>
          </w:p>
        </w:tc>
        <w:tc>
          <w:tcPr>
            <w:tcW w:w="4287" w:type="dxa"/>
            <w:shd w:val="clear" w:color="auto" w:fill="FFFFFF"/>
          </w:tcPr>
          <w:p w14:paraId="7D276862" w14:textId="77777777" w:rsidR="00572AD5" w:rsidRDefault="00000000">
            <w:pPr>
              <w:jc w:val="both"/>
              <w:rPr>
                <w:rFonts w:ascii="Arial" w:eastAsia="Arial" w:hAnsi="Arial" w:cs="Arial"/>
                <w:sz w:val="20"/>
                <w:szCs w:val="20"/>
              </w:rPr>
            </w:pPr>
            <w:r>
              <w:rPr>
                <w:rFonts w:ascii="Arial" w:eastAsia="Arial" w:hAnsi="Arial" w:cs="Arial"/>
                <w:b/>
                <w:sz w:val="20"/>
                <w:szCs w:val="20"/>
              </w:rPr>
              <w:t xml:space="preserve">CAMBIO DE SISTEMA DE FILTRACION CON MEMBRANAS. </w:t>
            </w:r>
            <w:r>
              <w:rPr>
                <w:rFonts w:ascii="Arial" w:eastAsia="Arial" w:hAnsi="Arial" w:cs="Arial"/>
                <w:sz w:val="20"/>
                <w:szCs w:val="20"/>
              </w:rPr>
              <w:br/>
              <w:t xml:space="preserve">Sistema de 3 carcasas de 20 pulgadas SLIM con carcasa transparente/ azul. </w:t>
            </w:r>
            <w:r>
              <w:rPr>
                <w:rFonts w:ascii="Arial" w:eastAsia="Arial" w:hAnsi="Arial" w:cs="Arial"/>
                <w:sz w:val="20"/>
                <w:szCs w:val="20"/>
              </w:rPr>
              <w:br/>
            </w:r>
            <w:r>
              <w:rPr>
                <w:rFonts w:ascii="Arial" w:eastAsia="Arial" w:hAnsi="Arial" w:cs="Arial"/>
                <w:b/>
                <w:sz w:val="20"/>
                <w:szCs w:val="20"/>
              </w:rPr>
              <w:t>Membranas:</w:t>
            </w:r>
            <w:r>
              <w:rPr>
                <w:rFonts w:ascii="Arial" w:eastAsia="Arial" w:hAnsi="Arial" w:cs="Arial"/>
                <w:sz w:val="20"/>
                <w:szCs w:val="20"/>
              </w:rPr>
              <w:br/>
              <w:t>• MEMBRANA DE 20 PULGADAS DE POLIPROPILENO.</w:t>
            </w:r>
            <w:r>
              <w:rPr>
                <w:rFonts w:ascii="Arial" w:eastAsia="Arial" w:hAnsi="Arial" w:cs="Arial"/>
                <w:sz w:val="20"/>
                <w:szCs w:val="20"/>
              </w:rPr>
              <w:br/>
              <w:t>• MEMBRANA DE 20 PULGADAS DE CARBÓN ACTIVADO GRANULAR.</w:t>
            </w:r>
            <w:r>
              <w:rPr>
                <w:rFonts w:ascii="Arial" w:eastAsia="Arial" w:hAnsi="Arial" w:cs="Arial"/>
                <w:sz w:val="20"/>
                <w:szCs w:val="20"/>
              </w:rPr>
              <w:br/>
              <w:t>• MEMBRANA DE 20 PULGADAS DE CARBÓN BLOQUE.</w:t>
            </w:r>
            <w:r>
              <w:rPr>
                <w:rFonts w:ascii="Arial" w:eastAsia="Arial" w:hAnsi="Arial" w:cs="Arial"/>
                <w:sz w:val="20"/>
                <w:szCs w:val="20"/>
              </w:rPr>
              <w:br/>
              <w:t xml:space="preserve">Cambio de tubería y accesorios de entrada y salida </w:t>
            </w:r>
          </w:p>
        </w:tc>
        <w:tc>
          <w:tcPr>
            <w:tcW w:w="1185" w:type="dxa"/>
            <w:shd w:val="clear" w:color="auto" w:fill="FFFFFF"/>
            <w:vAlign w:val="center"/>
          </w:tcPr>
          <w:p w14:paraId="6BDC73C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w:t>
            </w:r>
          </w:p>
        </w:tc>
        <w:tc>
          <w:tcPr>
            <w:tcW w:w="929" w:type="dxa"/>
            <w:shd w:val="clear" w:color="auto" w:fill="FFFFFF"/>
            <w:vAlign w:val="center"/>
          </w:tcPr>
          <w:p w14:paraId="0351B29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703C3D77"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520EE170"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1692AA68" w14:textId="77777777">
        <w:trPr>
          <w:trHeight w:val="975"/>
        </w:trPr>
        <w:tc>
          <w:tcPr>
            <w:tcW w:w="841" w:type="dxa"/>
            <w:shd w:val="clear" w:color="auto" w:fill="FFFFFF"/>
            <w:vAlign w:val="center"/>
          </w:tcPr>
          <w:p w14:paraId="2446898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7,5</w:t>
            </w:r>
          </w:p>
        </w:tc>
        <w:tc>
          <w:tcPr>
            <w:tcW w:w="1075" w:type="dxa"/>
            <w:shd w:val="clear" w:color="auto" w:fill="FFFFFF"/>
            <w:vAlign w:val="center"/>
          </w:tcPr>
          <w:p w14:paraId="4116139F"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41112504</w:t>
            </w:r>
          </w:p>
        </w:tc>
        <w:tc>
          <w:tcPr>
            <w:tcW w:w="4287" w:type="dxa"/>
            <w:shd w:val="clear" w:color="auto" w:fill="FFFFFF"/>
          </w:tcPr>
          <w:p w14:paraId="06FB9AF9" w14:textId="77777777" w:rsidR="00572AD5" w:rsidRDefault="00000000">
            <w:pPr>
              <w:jc w:val="both"/>
              <w:rPr>
                <w:rFonts w:ascii="Arial" w:eastAsia="Arial" w:hAnsi="Arial" w:cs="Arial"/>
                <w:sz w:val="20"/>
                <w:szCs w:val="20"/>
              </w:rPr>
            </w:pPr>
            <w:r>
              <w:rPr>
                <w:rFonts w:ascii="Arial" w:eastAsia="Arial" w:hAnsi="Arial" w:cs="Arial"/>
                <w:b/>
                <w:sz w:val="20"/>
                <w:szCs w:val="20"/>
              </w:rPr>
              <w:t xml:space="preserve">CAMBIO DE MEDIDORES DE AGUA </w:t>
            </w:r>
            <w:r>
              <w:rPr>
                <w:rFonts w:ascii="Arial" w:eastAsia="Arial" w:hAnsi="Arial" w:cs="Arial"/>
                <w:sz w:val="20"/>
                <w:szCs w:val="20"/>
              </w:rPr>
              <w:br/>
              <w:t>Suministro e instalación de medidores de agua de 1/2 pulga, con respectivos accesorios de entrada y salida para agua potable</w:t>
            </w:r>
          </w:p>
        </w:tc>
        <w:tc>
          <w:tcPr>
            <w:tcW w:w="1185" w:type="dxa"/>
            <w:shd w:val="clear" w:color="auto" w:fill="FFFFFF"/>
            <w:vAlign w:val="center"/>
          </w:tcPr>
          <w:p w14:paraId="7D74FE9F"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3</w:t>
            </w:r>
          </w:p>
        </w:tc>
        <w:tc>
          <w:tcPr>
            <w:tcW w:w="929" w:type="dxa"/>
            <w:shd w:val="clear" w:color="auto" w:fill="FFFFFF"/>
            <w:vAlign w:val="center"/>
          </w:tcPr>
          <w:p w14:paraId="0C59147F"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507413FE"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102FD889"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08711D4C" w14:textId="77777777">
        <w:trPr>
          <w:trHeight w:val="915"/>
        </w:trPr>
        <w:tc>
          <w:tcPr>
            <w:tcW w:w="841" w:type="dxa"/>
            <w:shd w:val="clear" w:color="auto" w:fill="FFFFFF"/>
            <w:vAlign w:val="center"/>
          </w:tcPr>
          <w:p w14:paraId="13A018D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w:t>
            </w:r>
          </w:p>
        </w:tc>
        <w:tc>
          <w:tcPr>
            <w:tcW w:w="1075" w:type="dxa"/>
            <w:shd w:val="clear" w:color="auto" w:fill="FFFFFF"/>
            <w:vAlign w:val="center"/>
          </w:tcPr>
          <w:p w14:paraId="7FE4FD3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41112504</w:t>
            </w:r>
          </w:p>
        </w:tc>
        <w:tc>
          <w:tcPr>
            <w:tcW w:w="4287" w:type="dxa"/>
            <w:shd w:val="clear" w:color="auto" w:fill="FFFFFF"/>
          </w:tcPr>
          <w:p w14:paraId="0ED3FBE8" w14:textId="77777777" w:rsidR="00572AD5" w:rsidRDefault="00000000">
            <w:pPr>
              <w:jc w:val="both"/>
              <w:rPr>
                <w:rFonts w:ascii="Arial" w:eastAsia="Arial" w:hAnsi="Arial" w:cs="Arial"/>
                <w:sz w:val="20"/>
                <w:szCs w:val="20"/>
              </w:rPr>
            </w:pPr>
            <w:r>
              <w:rPr>
                <w:rFonts w:ascii="Arial" w:eastAsia="Arial" w:hAnsi="Arial" w:cs="Arial"/>
                <w:b/>
                <w:sz w:val="20"/>
                <w:szCs w:val="20"/>
              </w:rPr>
              <w:t xml:space="preserve">CAMBIO DE MEDIDORES DE AGUA </w:t>
            </w:r>
            <w:r>
              <w:rPr>
                <w:rFonts w:ascii="Arial" w:eastAsia="Arial" w:hAnsi="Arial" w:cs="Arial"/>
                <w:sz w:val="20"/>
                <w:szCs w:val="20"/>
              </w:rPr>
              <w:br/>
              <w:t xml:space="preserve">Suministro e instalación de medidores de agua de 1 / 1/2 pulgada, con sus respectivos accesorios requeridos de entrada y salida. </w:t>
            </w:r>
          </w:p>
        </w:tc>
        <w:tc>
          <w:tcPr>
            <w:tcW w:w="1185" w:type="dxa"/>
            <w:shd w:val="clear" w:color="auto" w:fill="FFFFFF"/>
            <w:vAlign w:val="center"/>
          </w:tcPr>
          <w:p w14:paraId="7573B8B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5</w:t>
            </w:r>
          </w:p>
        </w:tc>
        <w:tc>
          <w:tcPr>
            <w:tcW w:w="929" w:type="dxa"/>
            <w:shd w:val="clear" w:color="auto" w:fill="FFFFFF"/>
            <w:vAlign w:val="center"/>
          </w:tcPr>
          <w:p w14:paraId="7383131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0680FB1B"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1D2DFDDF"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78C69318" w14:textId="77777777">
        <w:trPr>
          <w:trHeight w:val="2085"/>
        </w:trPr>
        <w:tc>
          <w:tcPr>
            <w:tcW w:w="841" w:type="dxa"/>
            <w:shd w:val="clear" w:color="auto" w:fill="FFFFFF"/>
            <w:vAlign w:val="center"/>
          </w:tcPr>
          <w:p w14:paraId="767D927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7,7</w:t>
            </w:r>
          </w:p>
        </w:tc>
        <w:tc>
          <w:tcPr>
            <w:tcW w:w="1075" w:type="dxa"/>
            <w:shd w:val="clear" w:color="auto" w:fill="FFFFFF"/>
            <w:vAlign w:val="center"/>
          </w:tcPr>
          <w:p w14:paraId="4A68153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72154109</w:t>
            </w:r>
          </w:p>
        </w:tc>
        <w:tc>
          <w:tcPr>
            <w:tcW w:w="4287" w:type="dxa"/>
            <w:shd w:val="clear" w:color="auto" w:fill="auto"/>
          </w:tcPr>
          <w:p w14:paraId="1602340D" w14:textId="77777777" w:rsidR="00572AD5" w:rsidRDefault="00000000">
            <w:pPr>
              <w:jc w:val="both"/>
              <w:rPr>
                <w:rFonts w:ascii="Arial" w:eastAsia="Arial" w:hAnsi="Arial" w:cs="Arial"/>
                <w:sz w:val="20"/>
                <w:szCs w:val="20"/>
              </w:rPr>
            </w:pPr>
            <w:r>
              <w:rPr>
                <w:rFonts w:ascii="Arial" w:eastAsia="Arial" w:hAnsi="Arial" w:cs="Arial"/>
                <w:b/>
                <w:sz w:val="20"/>
                <w:szCs w:val="20"/>
              </w:rPr>
              <w:t>MANTENIMIENTO PREVENTIVO Y CORRECTIVO DE MOTOBOMBA DE 3HP PARA DISTRIBUCIÓN DE AGUA TRATADA</w:t>
            </w:r>
            <w:r>
              <w:rPr>
                <w:rFonts w:ascii="Arial" w:eastAsia="Arial" w:hAnsi="Arial" w:cs="Arial"/>
                <w:sz w:val="20"/>
                <w:szCs w:val="20"/>
              </w:rPr>
              <w:t xml:space="preserve">. </w:t>
            </w:r>
            <w:r>
              <w:rPr>
                <w:rFonts w:ascii="Arial" w:eastAsia="Arial" w:hAnsi="Arial" w:cs="Arial"/>
                <w:sz w:val="20"/>
                <w:szCs w:val="20"/>
              </w:rPr>
              <w:br/>
              <w:t xml:space="preserve">a. Cambio de rodamientos, empaques, sellos mecánicos, </w:t>
            </w:r>
            <w:r>
              <w:rPr>
                <w:rFonts w:ascii="Arial" w:eastAsia="Arial" w:hAnsi="Arial" w:cs="Arial"/>
                <w:sz w:val="20"/>
                <w:szCs w:val="20"/>
              </w:rPr>
              <w:br/>
              <w:t>b. Trabajos de torno para corrección de carcasa ejes y turbina.</w:t>
            </w:r>
            <w:r>
              <w:rPr>
                <w:rFonts w:ascii="Arial" w:eastAsia="Arial" w:hAnsi="Arial" w:cs="Arial"/>
                <w:sz w:val="20"/>
                <w:szCs w:val="20"/>
              </w:rPr>
              <w:br/>
              <w:t xml:space="preserve">c. Pintura exterior del equipo </w:t>
            </w:r>
            <w:r>
              <w:rPr>
                <w:rFonts w:ascii="Arial" w:eastAsia="Arial" w:hAnsi="Arial" w:cs="Arial"/>
                <w:sz w:val="20"/>
                <w:szCs w:val="20"/>
              </w:rPr>
              <w:br/>
              <w:t xml:space="preserve"> </w:t>
            </w:r>
            <w:r>
              <w:rPr>
                <w:rFonts w:ascii="Arial" w:eastAsia="Arial" w:hAnsi="Arial" w:cs="Arial"/>
                <w:b/>
                <w:sz w:val="20"/>
                <w:szCs w:val="20"/>
              </w:rPr>
              <w:t>NOTA:</w:t>
            </w:r>
            <w:r>
              <w:rPr>
                <w:rFonts w:ascii="Arial" w:eastAsia="Arial" w:hAnsi="Arial" w:cs="Arial"/>
                <w:sz w:val="20"/>
                <w:szCs w:val="20"/>
              </w:rPr>
              <w:t xml:space="preserve">  se debe suministrar todo los demás que se requieran para garantizar el funcionamiento adecuado del equipo.</w:t>
            </w:r>
          </w:p>
        </w:tc>
        <w:tc>
          <w:tcPr>
            <w:tcW w:w="1185" w:type="dxa"/>
            <w:shd w:val="clear" w:color="auto" w:fill="FFFFFF"/>
            <w:vAlign w:val="center"/>
          </w:tcPr>
          <w:p w14:paraId="6D938720"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4FB3BD80"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3D79C07A"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02D9CE28"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58A8712C" w14:textId="77777777">
        <w:trPr>
          <w:trHeight w:val="1044"/>
        </w:trPr>
        <w:tc>
          <w:tcPr>
            <w:tcW w:w="841" w:type="dxa"/>
            <w:shd w:val="clear" w:color="auto" w:fill="FFFFFF"/>
            <w:vAlign w:val="center"/>
          </w:tcPr>
          <w:p w14:paraId="7505F34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7,8</w:t>
            </w:r>
          </w:p>
        </w:tc>
        <w:tc>
          <w:tcPr>
            <w:tcW w:w="1075" w:type="dxa"/>
            <w:shd w:val="clear" w:color="auto" w:fill="FFFFFF"/>
            <w:vAlign w:val="center"/>
          </w:tcPr>
          <w:p w14:paraId="00521F5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72154109</w:t>
            </w:r>
          </w:p>
        </w:tc>
        <w:tc>
          <w:tcPr>
            <w:tcW w:w="4287" w:type="dxa"/>
            <w:shd w:val="clear" w:color="auto" w:fill="auto"/>
          </w:tcPr>
          <w:p w14:paraId="698929E4" w14:textId="77777777" w:rsidR="00572AD5" w:rsidRDefault="00000000">
            <w:pPr>
              <w:jc w:val="both"/>
              <w:rPr>
                <w:rFonts w:ascii="Arial" w:eastAsia="Arial" w:hAnsi="Arial" w:cs="Arial"/>
                <w:sz w:val="20"/>
                <w:szCs w:val="20"/>
              </w:rPr>
            </w:pPr>
            <w:r>
              <w:rPr>
                <w:rFonts w:ascii="Arial" w:eastAsia="Arial" w:hAnsi="Arial" w:cs="Arial"/>
                <w:b/>
                <w:sz w:val="20"/>
                <w:szCs w:val="20"/>
              </w:rPr>
              <w:t>MANTENIMIENTO PREVENTIVO Y CORRECTIVO BOMBA DE POTENCIA  DE 1,5  HP DE POTENCIA CON TANQUE HODROFLOW INCORPORADO DE 50 LITROS, DE SISTEMA DE SUMINISTRO DE AGUA DEL CASINO.</w:t>
            </w:r>
            <w:r>
              <w:rPr>
                <w:rFonts w:ascii="Arial" w:eastAsia="Arial" w:hAnsi="Arial" w:cs="Arial"/>
                <w:sz w:val="20"/>
                <w:szCs w:val="20"/>
              </w:rPr>
              <w:br/>
              <w:t xml:space="preserve">a. Cambio de rodamientos, empaques, sellos mecánicos, </w:t>
            </w:r>
            <w:r>
              <w:rPr>
                <w:rFonts w:ascii="Arial" w:eastAsia="Arial" w:hAnsi="Arial" w:cs="Arial"/>
                <w:sz w:val="20"/>
                <w:szCs w:val="20"/>
              </w:rPr>
              <w:br/>
              <w:t>b. Trabajos de torno para corrección de carcasa ejes y turbina.</w:t>
            </w:r>
            <w:r>
              <w:rPr>
                <w:rFonts w:ascii="Arial" w:eastAsia="Arial" w:hAnsi="Arial" w:cs="Arial"/>
                <w:sz w:val="20"/>
                <w:szCs w:val="20"/>
              </w:rPr>
              <w:br/>
            </w:r>
            <w:r>
              <w:rPr>
                <w:rFonts w:ascii="Arial" w:eastAsia="Arial" w:hAnsi="Arial" w:cs="Arial"/>
                <w:sz w:val="20"/>
                <w:szCs w:val="20"/>
              </w:rPr>
              <w:lastRenderedPageBreak/>
              <w:t xml:space="preserve">c. Pintura exterior del equipo </w:t>
            </w:r>
            <w:r>
              <w:rPr>
                <w:rFonts w:ascii="Arial" w:eastAsia="Arial" w:hAnsi="Arial" w:cs="Arial"/>
                <w:sz w:val="20"/>
                <w:szCs w:val="20"/>
              </w:rPr>
              <w:br/>
              <w:t xml:space="preserve">d. cambio de interruptor de presión (psi) </w:t>
            </w:r>
            <w:r>
              <w:rPr>
                <w:rFonts w:ascii="Arial" w:eastAsia="Arial" w:hAnsi="Arial" w:cs="Arial"/>
                <w:sz w:val="20"/>
                <w:szCs w:val="20"/>
              </w:rPr>
              <w:br/>
              <w:t>e. cambio de manómetro  de glicerina 100 psi</w:t>
            </w:r>
            <w:r>
              <w:rPr>
                <w:rFonts w:ascii="Arial" w:eastAsia="Arial" w:hAnsi="Arial" w:cs="Arial"/>
                <w:sz w:val="20"/>
                <w:szCs w:val="20"/>
              </w:rPr>
              <w:br/>
              <w:t>f. cambio de Switch flotador, válvula pie-check</w:t>
            </w:r>
            <w:r>
              <w:rPr>
                <w:rFonts w:ascii="Arial" w:eastAsia="Arial" w:hAnsi="Arial" w:cs="Arial"/>
                <w:sz w:val="20"/>
                <w:szCs w:val="20"/>
              </w:rPr>
              <w:br/>
              <w:t xml:space="preserve"> NOTA:  se debe suministrar  todo los demás que se requieran para garantizar el funcionamiento adecuado del equipo.</w:t>
            </w:r>
          </w:p>
        </w:tc>
        <w:tc>
          <w:tcPr>
            <w:tcW w:w="1185" w:type="dxa"/>
            <w:shd w:val="clear" w:color="auto" w:fill="FFFFFF"/>
            <w:vAlign w:val="center"/>
          </w:tcPr>
          <w:p w14:paraId="4E18EF2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1</w:t>
            </w:r>
          </w:p>
        </w:tc>
        <w:tc>
          <w:tcPr>
            <w:tcW w:w="929" w:type="dxa"/>
            <w:shd w:val="clear" w:color="auto" w:fill="FFFFFF"/>
            <w:vAlign w:val="center"/>
          </w:tcPr>
          <w:p w14:paraId="2D9AFBB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2DB85C53"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14BAADC1"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1F55E526" w14:textId="77777777">
        <w:trPr>
          <w:trHeight w:val="1740"/>
        </w:trPr>
        <w:tc>
          <w:tcPr>
            <w:tcW w:w="841" w:type="dxa"/>
            <w:shd w:val="clear" w:color="auto" w:fill="FFFFFF"/>
            <w:vAlign w:val="center"/>
          </w:tcPr>
          <w:p w14:paraId="510A775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7,9</w:t>
            </w:r>
          </w:p>
        </w:tc>
        <w:tc>
          <w:tcPr>
            <w:tcW w:w="1075" w:type="dxa"/>
            <w:shd w:val="clear" w:color="auto" w:fill="FFFFFF"/>
            <w:vAlign w:val="center"/>
          </w:tcPr>
          <w:p w14:paraId="1990C34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72154109</w:t>
            </w:r>
          </w:p>
        </w:tc>
        <w:tc>
          <w:tcPr>
            <w:tcW w:w="4287" w:type="dxa"/>
            <w:shd w:val="clear" w:color="auto" w:fill="FFFFFF"/>
          </w:tcPr>
          <w:p w14:paraId="619F8A79" w14:textId="77777777" w:rsidR="00572AD5" w:rsidRDefault="00000000">
            <w:pPr>
              <w:jc w:val="both"/>
              <w:rPr>
                <w:rFonts w:ascii="Arial" w:eastAsia="Arial" w:hAnsi="Arial" w:cs="Arial"/>
                <w:b/>
                <w:sz w:val="20"/>
                <w:szCs w:val="20"/>
              </w:rPr>
            </w:pPr>
            <w:r>
              <w:rPr>
                <w:rFonts w:ascii="Arial" w:eastAsia="Arial" w:hAnsi="Arial" w:cs="Arial"/>
                <w:b/>
                <w:sz w:val="20"/>
                <w:szCs w:val="20"/>
              </w:rPr>
              <w:t>SUMINISTRO E INSTALACIÓN DE TANQUE HIDRO ACUMULADOR TIPO DIAFRAGMA, AGROINDUSTRIA</w:t>
            </w:r>
            <w:r>
              <w:rPr>
                <w:rFonts w:ascii="Arial" w:eastAsia="Arial" w:hAnsi="Arial" w:cs="Arial"/>
                <w:b/>
                <w:sz w:val="20"/>
                <w:szCs w:val="20"/>
              </w:rPr>
              <w:br/>
            </w:r>
            <w:r>
              <w:rPr>
                <w:rFonts w:ascii="Arial" w:eastAsia="Arial" w:hAnsi="Arial" w:cs="Arial"/>
                <w:sz w:val="20"/>
                <w:szCs w:val="20"/>
              </w:rPr>
              <w:t>• Capacidades desde 300 Lts (79,2 gal)</w:t>
            </w:r>
            <w:r>
              <w:rPr>
                <w:rFonts w:ascii="Arial" w:eastAsia="Arial" w:hAnsi="Arial" w:cs="Arial"/>
                <w:sz w:val="20"/>
                <w:szCs w:val="20"/>
              </w:rPr>
              <w:br/>
              <w:t>• Diámetros de descarga de 1.1/4".</w:t>
            </w:r>
            <w:r>
              <w:rPr>
                <w:rFonts w:ascii="Arial" w:eastAsia="Arial" w:hAnsi="Arial" w:cs="Arial"/>
                <w:sz w:val="20"/>
                <w:szCs w:val="20"/>
              </w:rPr>
              <w:br/>
              <w:t>• Versión vertical.</w:t>
            </w:r>
            <w:r>
              <w:rPr>
                <w:rFonts w:ascii="Arial" w:eastAsia="Arial" w:hAnsi="Arial" w:cs="Arial"/>
                <w:sz w:val="20"/>
                <w:szCs w:val="20"/>
              </w:rPr>
              <w:br/>
              <w:t>• Membranas en Butyl</w:t>
            </w:r>
          </w:p>
        </w:tc>
        <w:tc>
          <w:tcPr>
            <w:tcW w:w="1185" w:type="dxa"/>
            <w:shd w:val="clear" w:color="auto" w:fill="FFFFFF"/>
            <w:vAlign w:val="center"/>
          </w:tcPr>
          <w:p w14:paraId="4090397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77F89D0F"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17AE2FB4"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1068CB8F"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56C8CE62" w14:textId="77777777">
        <w:trPr>
          <w:trHeight w:val="2775"/>
        </w:trPr>
        <w:tc>
          <w:tcPr>
            <w:tcW w:w="841" w:type="dxa"/>
            <w:shd w:val="clear" w:color="auto" w:fill="FFFFFF"/>
            <w:vAlign w:val="center"/>
          </w:tcPr>
          <w:p w14:paraId="3D449F1F"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7,10</w:t>
            </w:r>
          </w:p>
        </w:tc>
        <w:tc>
          <w:tcPr>
            <w:tcW w:w="1075" w:type="dxa"/>
            <w:shd w:val="clear" w:color="auto" w:fill="FFFFFF"/>
            <w:vAlign w:val="center"/>
          </w:tcPr>
          <w:p w14:paraId="0C994A9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49241708</w:t>
            </w:r>
          </w:p>
        </w:tc>
        <w:tc>
          <w:tcPr>
            <w:tcW w:w="4287" w:type="dxa"/>
            <w:shd w:val="clear" w:color="auto" w:fill="FFFFFF"/>
          </w:tcPr>
          <w:p w14:paraId="6FCE8280" w14:textId="77777777" w:rsidR="00572AD5" w:rsidRDefault="00000000">
            <w:pPr>
              <w:jc w:val="both"/>
              <w:rPr>
                <w:rFonts w:ascii="Arial" w:eastAsia="Arial" w:hAnsi="Arial" w:cs="Arial"/>
                <w:sz w:val="20"/>
                <w:szCs w:val="20"/>
              </w:rPr>
            </w:pPr>
            <w:r>
              <w:rPr>
                <w:rFonts w:ascii="Arial" w:eastAsia="Arial" w:hAnsi="Arial" w:cs="Arial"/>
                <w:b/>
                <w:sz w:val="20"/>
                <w:szCs w:val="20"/>
              </w:rPr>
              <w:t>MANTENIMIENTO DE GENERADOR DE OZONO Y UV VIQUA S8Q</w:t>
            </w:r>
            <w:r>
              <w:rPr>
                <w:rFonts w:ascii="Arial" w:eastAsia="Arial" w:hAnsi="Arial" w:cs="Arial"/>
                <w:sz w:val="20"/>
                <w:szCs w:val="20"/>
              </w:rPr>
              <w:br/>
              <w:t xml:space="preserve">El mantenimiento de un generador de ozono con sistema Venturi que produce 2020 mg de ozono a 5 scfh, con cámara de acero inoxidable de 100 a 240 V a 50-60 Hz. </w:t>
            </w:r>
            <w:r>
              <w:rPr>
                <w:rFonts w:ascii="Arial" w:eastAsia="Arial" w:hAnsi="Arial" w:cs="Arial"/>
                <w:sz w:val="20"/>
                <w:szCs w:val="20"/>
              </w:rPr>
              <w:br/>
              <w:t xml:space="preserve">Dimensiones de la cámara 90 cm x 6.3 cm. </w:t>
            </w:r>
            <w:r>
              <w:rPr>
                <w:rFonts w:ascii="Arial" w:eastAsia="Arial" w:hAnsi="Arial" w:cs="Arial"/>
                <w:sz w:val="20"/>
                <w:szCs w:val="20"/>
              </w:rPr>
              <w:br/>
              <w:t xml:space="preserve">Tubo de 3/8 " </w:t>
            </w:r>
            <w:r>
              <w:rPr>
                <w:rFonts w:ascii="Arial" w:eastAsia="Arial" w:hAnsi="Arial" w:cs="Arial"/>
                <w:sz w:val="20"/>
                <w:szCs w:val="20"/>
              </w:rPr>
              <w:br/>
              <w:t xml:space="preserve">incluye cambio de Kit cuarzo y lámpara de repuesto para los sistemas Sterilight UV Ref del equipo S8Q - 31" 100-240 V. </w:t>
            </w:r>
            <w:r>
              <w:rPr>
                <w:rFonts w:ascii="Arial" w:eastAsia="Arial" w:hAnsi="Arial" w:cs="Arial"/>
                <w:sz w:val="20"/>
                <w:szCs w:val="20"/>
              </w:rPr>
              <w:br/>
            </w:r>
            <w:r>
              <w:rPr>
                <w:rFonts w:ascii="Arial" w:eastAsia="Arial" w:hAnsi="Arial" w:cs="Arial"/>
                <w:b/>
                <w:sz w:val="20"/>
                <w:szCs w:val="20"/>
              </w:rPr>
              <w:t>NOTA:</w:t>
            </w:r>
            <w:r>
              <w:rPr>
                <w:rFonts w:ascii="Arial" w:eastAsia="Arial" w:hAnsi="Arial" w:cs="Arial"/>
                <w:sz w:val="20"/>
                <w:szCs w:val="20"/>
              </w:rPr>
              <w:t xml:space="preserve"> se debe suministrar todo los demás que se requieran para garantizar el funcionamiento adecuado del equipo</w:t>
            </w:r>
          </w:p>
        </w:tc>
        <w:tc>
          <w:tcPr>
            <w:tcW w:w="1185" w:type="dxa"/>
            <w:shd w:val="clear" w:color="auto" w:fill="FFFFFF"/>
            <w:vAlign w:val="center"/>
          </w:tcPr>
          <w:p w14:paraId="607162EE"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w:t>
            </w:r>
          </w:p>
        </w:tc>
        <w:tc>
          <w:tcPr>
            <w:tcW w:w="929" w:type="dxa"/>
            <w:shd w:val="clear" w:color="auto" w:fill="FFFFFF"/>
            <w:vAlign w:val="center"/>
          </w:tcPr>
          <w:p w14:paraId="78ED3D2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40508C5D"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6D259B6E"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63DE72CD" w14:textId="77777777">
        <w:trPr>
          <w:trHeight w:val="2925"/>
        </w:trPr>
        <w:tc>
          <w:tcPr>
            <w:tcW w:w="841" w:type="dxa"/>
            <w:shd w:val="clear" w:color="auto" w:fill="FFFFFF"/>
            <w:vAlign w:val="center"/>
          </w:tcPr>
          <w:p w14:paraId="70A2768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7,11</w:t>
            </w:r>
          </w:p>
        </w:tc>
        <w:tc>
          <w:tcPr>
            <w:tcW w:w="1075" w:type="dxa"/>
            <w:shd w:val="clear" w:color="auto" w:fill="FFFFFF"/>
            <w:vAlign w:val="center"/>
          </w:tcPr>
          <w:p w14:paraId="23A99BE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49241708</w:t>
            </w:r>
          </w:p>
        </w:tc>
        <w:tc>
          <w:tcPr>
            <w:tcW w:w="4287" w:type="dxa"/>
            <w:shd w:val="clear" w:color="auto" w:fill="FFFFFF"/>
          </w:tcPr>
          <w:p w14:paraId="3CCE5012" w14:textId="77777777" w:rsidR="00572AD5" w:rsidRDefault="00000000">
            <w:pPr>
              <w:jc w:val="both"/>
              <w:rPr>
                <w:rFonts w:ascii="Arial" w:eastAsia="Arial" w:hAnsi="Arial" w:cs="Arial"/>
                <w:b/>
                <w:sz w:val="20"/>
                <w:szCs w:val="20"/>
              </w:rPr>
            </w:pPr>
            <w:r>
              <w:rPr>
                <w:rFonts w:ascii="Arial" w:eastAsia="Arial" w:hAnsi="Arial" w:cs="Arial"/>
                <w:b/>
                <w:sz w:val="20"/>
                <w:szCs w:val="20"/>
              </w:rPr>
              <w:t>MANTENIMIENTO DE GENERADOR DE OZONO Y UV VIQUA S8Q</w:t>
            </w:r>
            <w:r>
              <w:rPr>
                <w:rFonts w:ascii="Arial" w:eastAsia="Arial" w:hAnsi="Arial" w:cs="Arial"/>
                <w:b/>
                <w:sz w:val="20"/>
                <w:szCs w:val="20"/>
              </w:rPr>
              <w:br/>
            </w:r>
            <w:r>
              <w:rPr>
                <w:rFonts w:ascii="Arial" w:eastAsia="Arial" w:hAnsi="Arial" w:cs="Arial"/>
                <w:sz w:val="20"/>
                <w:szCs w:val="20"/>
              </w:rPr>
              <w:t xml:space="preserve">El mantenimiento de un generador de ozono con sistema Venturi que produce 2020 mg de ozono a 5 scfh, con cámara de acero inoxidable de 100 a 240 V a 50-60 Hz. </w:t>
            </w:r>
            <w:r>
              <w:rPr>
                <w:rFonts w:ascii="Arial" w:eastAsia="Arial" w:hAnsi="Arial" w:cs="Arial"/>
                <w:sz w:val="20"/>
                <w:szCs w:val="20"/>
              </w:rPr>
              <w:br/>
              <w:t xml:space="preserve">Dimensiones de la cámara 90 cm x 6.3 cm. </w:t>
            </w:r>
            <w:r>
              <w:rPr>
                <w:rFonts w:ascii="Arial" w:eastAsia="Arial" w:hAnsi="Arial" w:cs="Arial"/>
                <w:sz w:val="20"/>
                <w:szCs w:val="20"/>
              </w:rPr>
              <w:br/>
              <w:t xml:space="preserve">Tubo de 3/8 " </w:t>
            </w:r>
            <w:r>
              <w:rPr>
                <w:rFonts w:ascii="Arial" w:eastAsia="Arial" w:hAnsi="Arial" w:cs="Arial"/>
                <w:sz w:val="20"/>
                <w:szCs w:val="20"/>
              </w:rPr>
              <w:br/>
              <w:t xml:space="preserve">incluye cambio de Kit cuarzo y lámpara de repuesto para los sistemas Sterilight UV Ref. del equipo S8Q - 31" 100-240 V. </w:t>
            </w:r>
            <w:r>
              <w:rPr>
                <w:rFonts w:ascii="Arial" w:eastAsia="Arial" w:hAnsi="Arial" w:cs="Arial"/>
                <w:sz w:val="20"/>
                <w:szCs w:val="20"/>
              </w:rPr>
              <w:br/>
            </w:r>
            <w:r>
              <w:rPr>
                <w:rFonts w:ascii="Arial" w:eastAsia="Arial" w:hAnsi="Arial" w:cs="Arial"/>
                <w:b/>
                <w:sz w:val="20"/>
                <w:szCs w:val="20"/>
              </w:rPr>
              <w:t>NOTA</w:t>
            </w:r>
            <w:r>
              <w:rPr>
                <w:rFonts w:ascii="Arial" w:eastAsia="Arial" w:hAnsi="Arial" w:cs="Arial"/>
                <w:sz w:val="20"/>
                <w:szCs w:val="20"/>
              </w:rPr>
              <w:t>: se debe suministrar todo los demás que se requieran para garantizar el funcionamiento adecuado del equipo</w:t>
            </w:r>
          </w:p>
        </w:tc>
        <w:tc>
          <w:tcPr>
            <w:tcW w:w="1185" w:type="dxa"/>
            <w:shd w:val="clear" w:color="auto" w:fill="FFFFFF"/>
            <w:vAlign w:val="center"/>
          </w:tcPr>
          <w:p w14:paraId="51E29F00"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7DFAA26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bottom"/>
          </w:tcPr>
          <w:p w14:paraId="13346C36"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5D280897"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3AACA54F" w14:textId="77777777">
        <w:trPr>
          <w:trHeight w:val="477"/>
        </w:trPr>
        <w:tc>
          <w:tcPr>
            <w:tcW w:w="841" w:type="dxa"/>
            <w:shd w:val="clear" w:color="auto" w:fill="FFFFFF"/>
            <w:vAlign w:val="center"/>
          </w:tcPr>
          <w:p w14:paraId="67E71C8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7,12</w:t>
            </w:r>
          </w:p>
        </w:tc>
        <w:tc>
          <w:tcPr>
            <w:tcW w:w="1075" w:type="dxa"/>
            <w:shd w:val="clear" w:color="auto" w:fill="FFFFFF"/>
            <w:vAlign w:val="center"/>
          </w:tcPr>
          <w:p w14:paraId="283E6320"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39101616</w:t>
            </w:r>
          </w:p>
        </w:tc>
        <w:tc>
          <w:tcPr>
            <w:tcW w:w="4287" w:type="dxa"/>
            <w:shd w:val="clear" w:color="auto" w:fill="auto"/>
          </w:tcPr>
          <w:p w14:paraId="7C6D94AB" w14:textId="77777777" w:rsidR="00572AD5" w:rsidRDefault="00000000">
            <w:pPr>
              <w:jc w:val="both"/>
              <w:rPr>
                <w:rFonts w:ascii="Arial" w:eastAsia="Arial" w:hAnsi="Arial" w:cs="Arial"/>
                <w:sz w:val="20"/>
                <w:szCs w:val="20"/>
              </w:rPr>
            </w:pPr>
            <w:r>
              <w:rPr>
                <w:rFonts w:ascii="Arial" w:eastAsia="Arial" w:hAnsi="Arial" w:cs="Arial"/>
                <w:b/>
                <w:sz w:val="20"/>
                <w:szCs w:val="20"/>
              </w:rPr>
              <w:t>MANTENIMIENTO DE LAMPARA DE DESINFECCIÓN CON LUZ ULTRAVIOLETA SERIE GOLD PURIKOR</w:t>
            </w:r>
            <w:r>
              <w:rPr>
                <w:rFonts w:ascii="Arial" w:eastAsia="Arial" w:hAnsi="Arial" w:cs="Arial"/>
                <w:sz w:val="20"/>
                <w:szCs w:val="20"/>
              </w:rPr>
              <w:t xml:space="preserve"> </w:t>
            </w:r>
            <w:r>
              <w:rPr>
                <w:rFonts w:ascii="Arial" w:eastAsia="Arial" w:hAnsi="Arial" w:cs="Arial"/>
                <w:sz w:val="20"/>
                <w:szCs w:val="20"/>
              </w:rPr>
              <w:br/>
            </w:r>
            <w:r>
              <w:rPr>
                <w:rFonts w:ascii="Arial" w:eastAsia="Arial" w:hAnsi="Arial" w:cs="Arial"/>
                <w:b/>
                <w:sz w:val="20"/>
                <w:szCs w:val="20"/>
              </w:rPr>
              <w:t>MODELO:</w:t>
            </w:r>
            <w:r>
              <w:rPr>
                <w:rFonts w:ascii="Arial" w:eastAsia="Arial" w:hAnsi="Arial" w:cs="Arial"/>
                <w:sz w:val="20"/>
                <w:szCs w:val="20"/>
              </w:rPr>
              <w:t xml:space="preserve"> SERIE GOLD PKUV-6-RAV-PK</w:t>
            </w:r>
            <w:r>
              <w:rPr>
                <w:rFonts w:ascii="Arial" w:eastAsia="Arial" w:hAnsi="Arial" w:cs="Arial"/>
                <w:sz w:val="20"/>
                <w:szCs w:val="20"/>
              </w:rPr>
              <w:br/>
              <w:t xml:space="preserve">Verificación de sistemas de entrada y salida </w:t>
            </w:r>
            <w:r>
              <w:rPr>
                <w:rFonts w:ascii="Arial" w:eastAsia="Arial" w:hAnsi="Arial" w:cs="Arial"/>
                <w:sz w:val="20"/>
                <w:szCs w:val="20"/>
              </w:rPr>
              <w:br/>
              <w:t xml:space="preserve">Incluye cambio de Kit cuarzo y lámpara de repuesto </w:t>
            </w:r>
            <w:r>
              <w:rPr>
                <w:rFonts w:ascii="Arial" w:eastAsia="Arial" w:hAnsi="Arial" w:cs="Arial"/>
                <w:sz w:val="20"/>
                <w:szCs w:val="20"/>
              </w:rPr>
              <w:br/>
            </w:r>
            <w:r>
              <w:rPr>
                <w:rFonts w:ascii="Arial" w:eastAsia="Arial" w:hAnsi="Arial" w:cs="Arial"/>
                <w:b/>
                <w:sz w:val="20"/>
                <w:szCs w:val="20"/>
              </w:rPr>
              <w:t>NOTA:</w:t>
            </w:r>
            <w:r>
              <w:rPr>
                <w:rFonts w:ascii="Arial" w:eastAsia="Arial" w:hAnsi="Arial" w:cs="Arial"/>
                <w:sz w:val="20"/>
                <w:szCs w:val="20"/>
              </w:rPr>
              <w:t xml:space="preserve"> se debe suministrar todo los demás que se requieran para garantizar el funcionamiento adecuado del equipo.</w:t>
            </w:r>
          </w:p>
        </w:tc>
        <w:tc>
          <w:tcPr>
            <w:tcW w:w="1185" w:type="dxa"/>
            <w:shd w:val="clear" w:color="auto" w:fill="FFFFFF"/>
            <w:vAlign w:val="center"/>
          </w:tcPr>
          <w:p w14:paraId="12ED605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w:t>
            </w:r>
          </w:p>
        </w:tc>
        <w:tc>
          <w:tcPr>
            <w:tcW w:w="929" w:type="dxa"/>
            <w:shd w:val="clear" w:color="auto" w:fill="FFFFFF"/>
            <w:vAlign w:val="center"/>
          </w:tcPr>
          <w:p w14:paraId="37963CD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bottom"/>
          </w:tcPr>
          <w:p w14:paraId="19A86C95"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6D5A4241"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44C9FECD" w14:textId="77777777">
        <w:trPr>
          <w:trHeight w:val="766"/>
        </w:trPr>
        <w:tc>
          <w:tcPr>
            <w:tcW w:w="841" w:type="dxa"/>
            <w:shd w:val="clear" w:color="auto" w:fill="FFFFFF"/>
            <w:vAlign w:val="center"/>
          </w:tcPr>
          <w:p w14:paraId="0C4E9E8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7,13</w:t>
            </w:r>
          </w:p>
        </w:tc>
        <w:tc>
          <w:tcPr>
            <w:tcW w:w="1075" w:type="dxa"/>
            <w:shd w:val="clear" w:color="auto" w:fill="FFFFFF"/>
            <w:vAlign w:val="center"/>
          </w:tcPr>
          <w:p w14:paraId="3F2501F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72154109</w:t>
            </w:r>
          </w:p>
        </w:tc>
        <w:tc>
          <w:tcPr>
            <w:tcW w:w="4287" w:type="dxa"/>
            <w:shd w:val="clear" w:color="auto" w:fill="auto"/>
          </w:tcPr>
          <w:p w14:paraId="09C9B89A"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 xml:space="preserve">MANTENIMIENTO PREVENTIVO Y CORRECTIVO DE MOTOBOMBA: </w:t>
            </w:r>
            <w:r>
              <w:rPr>
                <w:rFonts w:ascii="Arial" w:eastAsia="Arial" w:hAnsi="Arial" w:cs="Arial"/>
                <w:color w:val="000000"/>
                <w:sz w:val="20"/>
                <w:szCs w:val="20"/>
              </w:rPr>
              <w:br/>
            </w:r>
            <w:r>
              <w:rPr>
                <w:rFonts w:ascii="Arial" w:eastAsia="Arial" w:hAnsi="Arial" w:cs="Arial"/>
                <w:b/>
                <w:color w:val="000000"/>
                <w:sz w:val="20"/>
                <w:szCs w:val="20"/>
              </w:rPr>
              <w:t>MARCA:</w:t>
            </w:r>
            <w:r>
              <w:rPr>
                <w:rFonts w:ascii="Arial" w:eastAsia="Arial" w:hAnsi="Arial" w:cs="Arial"/>
                <w:color w:val="000000"/>
                <w:sz w:val="20"/>
                <w:szCs w:val="20"/>
              </w:rPr>
              <w:t xml:space="preserve">  Pedrollo Ref.: JCRm 1hp autocebante </w:t>
            </w:r>
            <w:r>
              <w:rPr>
                <w:rFonts w:ascii="Arial" w:eastAsia="Arial" w:hAnsi="Arial" w:cs="Arial"/>
                <w:color w:val="000000"/>
                <w:sz w:val="20"/>
                <w:szCs w:val="20"/>
              </w:rPr>
              <w:br/>
              <w:t>a. Cambio de rodamientos, empaques, sellos mecánicos.</w:t>
            </w:r>
            <w:r>
              <w:rPr>
                <w:rFonts w:ascii="Arial" w:eastAsia="Arial" w:hAnsi="Arial" w:cs="Arial"/>
                <w:color w:val="000000"/>
                <w:sz w:val="20"/>
                <w:szCs w:val="20"/>
              </w:rPr>
              <w:br/>
              <w:t xml:space="preserve">b. Trabajos de torno para corrección de carcasa ejes y turbina de ser requerido </w:t>
            </w:r>
            <w:r>
              <w:rPr>
                <w:rFonts w:ascii="Arial" w:eastAsia="Arial" w:hAnsi="Arial" w:cs="Arial"/>
                <w:color w:val="000000"/>
                <w:sz w:val="20"/>
                <w:szCs w:val="20"/>
              </w:rPr>
              <w:br/>
              <w:t xml:space="preserve">c. Pintura exterior del equipo </w:t>
            </w:r>
            <w:r>
              <w:rPr>
                <w:rFonts w:ascii="Arial" w:eastAsia="Arial" w:hAnsi="Arial" w:cs="Arial"/>
                <w:color w:val="000000"/>
                <w:sz w:val="20"/>
                <w:szCs w:val="20"/>
              </w:rPr>
              <w:br/>
              <w:t xml:space="preserve">d. cambio de todos los accesorios de la red de entrada y salida de agua </w:t>
            </w:r>
            <w:r>
              <w:rPr>
                <w:rFonts w:ascii="Arial" w:eastAsia="Arial" w:hAnsi="Arial" w:cs="Arial"/>
                <w:color w:val="000000"/>
                <w:sz w:val="20"/>
                <w:szCs w:val="20"/>
              </w:rPr>
              <w:br/>
            </w:r>
            <w:r>
              <w:rPr>
                <w:rFonts w:ascii="Arial" w:eastAsia="Arial" w:hAnsi="Arial" w:cs="Arial"/>
                <w:b/>
                <w:color w:val="000000"/>
                <w:sz w:val="20"/>
                <w:szCs w:val="20"/>
              </w:rPr>
              <w:t xml:space="preserve"> NOTA:</w:t>
            </w:r>
            <w:r>
              <w:rPr>
                <w:rFonts w:ascii="Arial" w:eastAsia="Arial" w:hAnsi="Arial" w:cs="Arial"/>
                <w:color w:val="000000"/>
                <w:sz w:val="20"/>
                <w:szCs w:val="20"/>
              </w:rPr>
              <w:t xml:space="preserve">  se debe suministrar todo los demás que se requieran para garantizar el funcionamiento adecuado del equipo.</w:t>
            </w:r>
          </w:p>
        </w:tc>
        <w:tc>
          <w:tcPr>
            <w:tcW w:w="1185" w:type="dxa"/>
            <w:shd w:val="clear" w:color="auto" w:fill="FFFFFF"/>
            <w:vAlign w:val="center"/>
          </w:tcPr>
          <w:p w14:paraId="1ABBAB30"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2CA30F9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bottom"/>
          </w:tcPr>
          <w:p w14:paraId="069A6582"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6C34E88B"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5615198E" w14:textId="77777777">
        <w:trPr>
          <w:trHeight w:val="390"/>
        </w:trPr>
        <w:tc>
          <w:tcPr>
            <w:tcW w:w="841" w:type="dxa"/>
            <w:shd w:val="clear" w:color="auto" w:fill="FFFFFF"/>
            <w:vAlign w:val="center"/>
          </w:tcPr>
          <w:p w14:paraId="1440E44E"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7,14</w:t>
            </w:r>
          </w:p>
        </w:tc>
        <w:tc>
          <w:tcPr>
            <w:tcW w:w="1075" w:type="dxa"/>
            <w:shd w:val="clear" w:color="auto" w:fill="FFFFFF"/>
            <w:vAlign w:val="center"/>
          </w:tcPr>
          <w:p w14:paraId="1883320C"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72154109</w:t>
            </w:r>
          </w:p>
        </w:tc>
        <w:tc>
          <w:tcPr>
            <w:tcW w:w="4287" w:type="dxa"/>
            <w:shd w:val="clear" w:color="auto" w:fill="FFFFFF"/>
          </w:tcPr>
          <w:p w14:paraId="7C23A230" w14:textId="77777777" w:rsidR="00572AD5" w:rsidRDefault="00000000">
            <w:pPr>
              <w:jc w:val="both"/>
              <w:rPr>
                <w:rFonts w:ascii="Arial" w:eastAsia="Arial" w:hAnsi="Arial" w:cs="Arial"/>
                <w:sz w:val="20"/>
                <w:szCs w:val="20"/>
              </w:rPr>
            </w:pPr>
            <w:r>
              <w:rPr>
                <w:rFonts w:ascii="Arial" w:eastAsia="Arial" w:hAnsi="Arial" w:cs="Arial"/>
                <w:sz w:val="20"/>
                <w:szCs w:val="20"/>
              </w:rPr>
              <w:t>Suministro e instalación de Manómetros de glicerina de 200 PSI.</w:t>
            </w:r>
          </w:p>
        </w:tc>
        <w:tc>
          <w:tcPr>
            <w:tcW w:w="1185" w:type="dxa"/>
            <w:shd w:val="clear" w:color="auto" w:fill="FFFFFF"/>
            <w:vAlign w:val="center"/>
          </w:tcPr>
          <w:p w14:paraId="7E12159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3</w:t>
            </w:r>
          </w:p>
        </w:tc>
        <w:tc>
          <w:tcPr>
            <w:tcW w:w="929" w:type="dxa"/>
            <w:shd w:val="clear" w:color="auto" w:fill="FFFFFF"/>
            <w:vAlign w:val="center"/>
          </w:tcPr>
          <w:p w14:paraId="16D3B30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5288C82C"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647420A4"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3FBF9823" w14:textId="77777777">
        <w:trPr>
          <w:trHeight w:val="3375"/>
        </w:trPr>
        <w:tc>
          <w:tcPr>
            <w:tcW w:w="841" w:type="dxa"/>
            <w:shd w:val="clear" w:color="auto" w:fill="FFFFFF"/>
            <w:vAlign w:val="center"/>
          </w:tcPr>
          <w:p w14:paraId="02823E9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7,15</w:t>
            </w:r>
          </w:p>
        </w:tc>
        <w:tc>
          <w:tcPr>
            <w:tcW w:w="1075" w:type="dxa"/>
            <w:shd w:val="clear" w:color="auto" w:fill="FFFFFF"/>
            <w:vAlign w:val="center"/>
          </w:tcPr>
          <w:p w14:paraId="59A8172C"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72154109</w:t>
            </w:r>
          </w:p>
        </w:tc>
        <w:tc>
          <w:tcPr>
            <w:tcW w:w="4287" w:type="dxa"/>
            <w:shd w:val="clear" w:color="auto" w:fill="auto"/>
          </w:tcPr>
          <w:p w14:paraId="208DD78B" w14:textId="77777777" w:rsidR="00572AD5" w:rsidRDefault="00000000">
            <w:pPr>
              <w:jc w:val="both"/>
              <w:rPr>
                <w:rFonts w:ascii="Arial" w:eastAsia="Arial" w:hAnsi="Arial" w:cs="Arial"/>
                <w:sz w:val="20"/>
                <w:szCs w:val="20"/>
              </w:rPr>
            </w:pPr>
            <w:r>
              <w:rPr>
                <w:rFonts w:ascii="Arial" w:eastAsia="Arial" w:hAnsi="Arial" w:cs="Arial"/>
                <w:sz w:val="20"/>
                <w:szCs w:val="20"/>
              </w:rPr>
              <w:t xml:space="preserve">Revisión y mantenimiento de Presostatos. </w:t>
            </w:r>
            <w:r>
              <w:rPr>
                <w:rFonts w:ascii="Arial" w:eastAsia="Arial" w:hAnsi="Arial" w:cs="Arial"/>
                <w:sz w:val="20"/>
                <w:szCs w:val="20"/>
              </w:rPr>
              <w:br/>
              <w:t>MANTENIMIENTO: SISTEMA DE PRESIÓN DE RED DE AGUA POTABLE</w:t>
            </w:r>
            <w:r>
              <w:rPr>
                <w:rFonts w:ascii="Arial" w:eastAsia="Arial" w:hAnsi="Arial" w:cs="Arial"/>
                <w:sz w:val="20"/>
                <w:szCs w:val="20"/>
              </w:rPr>
              <w:br/>
              <w:t>Cambio de presostatos del sistema de control de presión del equipo hidroneumático modelo Hidroflo LA-300</w:t>
            </w:r>
            <w:r>
              <w:rPr>
                <w:rFonts w:ascii="Arial" w:eastAsia="Arial" w:hAnsi="Arial" w:cs="Arial"/>
                <w:sz w:val="20"/>
                <w:szCs w:val="20"/>
              </w:rPr>
              <w:br/>
              <w:t>• Verificación del estado actual de los presostatos instalados.</w:t>
            </w:r>
            <w:r>
              <w:rPr>
                <w:rFonts w:ascii="Arial" w:eastAsia="Arial" w:hAnsi="Arial" w:cs="Arial"/>
                <w:sz w:val="20"/>
                <w:szCs w:val="20"/>
              </w:rPr>
              <w:br/>
              <w:t>• Retiro de los presostatos defectuosos o fuera de especificación.</w:t>
            </w:r>
            <w:r>
              <w:rPr>
                <w:rFonts w:ascii="Arial" w:eastAsia="Arial" w:hAnsi="Arial" w:cs="Arial"/>
                <w:sz w:val="20"/>
                <w:szCs w:val="20"/>
              </w:rPr>
              <w:br/>
              <w:t>• Instalación de nuevos presostatos compatibles con el modelo LA-300.</w:t>
            </w:r>
            <w:r>
              <w:rPr>
                <w:rFonts w:ascii="Arial" w:eastAsia="Arial" w:hAnsi="Arial" w:cs="Arial"/>
                <w:sz w:val="20"/>
                <w:szCs w:val="20"/>
              </w:rPr>
              <w:br/>
              <w:t>• Calibración de los nuevos presostatos según los rangos de presión requeridos por el sistema.</w:t>
            </w:r>
            <w:r>
              <w:rPr>
                <w:rFonts w:ascii="Arial" w:eastAsia="Arial" w:hAnsi="Arial" w:cs="Arial"/>
                <w:sz w:val="20"/>
                <w:szCs w:val="20"/>
              </w:rPr>
              <w:br/>
              <w:t>• Pruebas funcionales para verificar el encendido y apagado automático de la bomba.</w:t>
            </w:r>
            <w:r>
              <w:rPr>
                <w:rFonts w:ascii="Arial" w:eastAsia="Arial" w:hAnsi="Arial" w:cs="Arial"/>
                <w:sz w:val="20"/>
                <w:szCs w:val="20"/>
              </w:rPr>
              <w:br/>
              <w:t>• Registro de parámetros de operación post-mantenimiento.</w:t>
            </w:r>
          </w:p>
        </w:tc>
        <w:tc>
          <w:tcPr>
            <w:tcW w:w="1185" w:type="dxa"/>
            <w:shd w:val="clear" w:color="auto" w:fill="FFFFFF"/>
            <w:vAlign w:val="center"/>
          </w:tcPr>
          <w:p w14:paraId="7C92B0D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w:t>
            </w:r>
          </w:p>
        </w:tc>
        <w:tc>
          <w:tcPr>
            <w:tcW w:w="929" w:type="dxa"/>
            <w:shd w:val="clear" w:color="auto" w:fill="FFFFFF"/>
            <w:vAlign w:val="center"/>
          </w:tcPr>
          <w:p w14:paraId="2296C43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bottom"/>
          </w:tcPr>
          <w:p w14:paraId="0CF1DD3B"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35C0C7D9"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48A26CC6" w14:textId="77777777">
        <w:trPr>
          <w:trHeight w:val="315"/>
        </w:trPr>
        <w:tc>
          <w:tcPr>
            <w:tcW w:w="841" w:type="dxa"/>
            <w:shd w:val="clear" w:color="auto" w:fill="D0CECE"/>
            <w:vAlign w:val="center"/>
          </w:tcPr>
          <w:p w14:paraId="343C5B6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8,0</w:t>
            </w:r>
          </w:p>
        </w:tc>
        <w:tc>
          <w:tcPr>
            <w:tcW w:w="1075" w:type="dxa"/>
            <w:shd w:val="clear" w:color="auto" w:fill="D0CECE"/>
            <w:vAlign w:val="center"/>
          </w:tcPr>
          <w:p w14:paraId="0A8BF68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4287" w:type="dxa"/>
            <w:shd w:val="clear" w:color="auto" w:fill="D0CECE"/>
            <w:vAlign w:val="center"/>
          </w:tcPr>
          <w:p w14:paraId="367C9C83"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 xml:space="preserve">TABLEROS ELECTRICOS </w:t>
            </w:r>
          </w:p>
        </w:tc>
        <w:tc>
          <w:tcPr>
            <w:tcW w:w="1185" w:type="dxa"/>
            <w:shd w:val="clear" w:color="auto" w:fill="D0CECE"/>
            <w:vAlign w:val="center"/>
          </w:tcPr>
          <w:p w14:paraId="658D2BC6"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929" w:type="dxa"/>
            <w:shd w:val="clear" w:color="auto" w:fill="D0CECE"/>
            <w:vAlign w:val="center"/>
          </w:tcPr>
          <w:p w14:paraId="73D5312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1107" w:type="dxa"/>
            <w:shd w:val="clear" w:color="auto" w:fill="D0CECE"/>
            <w:vAlign w:val="bottom"/>
          </w:tcPr>
          <w:p w14:paraId="54CAB5E6"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D0CECE"/>
            <w:vAlign w:val="bottom"/>
          </w:tcPr>
          <w:p w14:paraId="7FB11C95"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6081023C" w14:textId="77777777">
        <w:trPr>
          <w:trHeight w:val="1044"/>
        </w:trPr>
        <w:tc>
          <w:tcPr>
            <w:tcW w:w="841" w:type="dxa"/>
            <w:shd w:val="clear" w:color="auto" w:fill="FFFFFF"/>
            <w:vAlign w:val="center"/>
          </w:tcPr>
          <w:p w14:paraId="1A33D07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8,1</w:t>
            </w:r>
          </w:p>
        </w:tc>
        <w:tc>
          <w:tcPr>
            <w:tcW w:w="1075" w:type="dxa"/>
            <w:shd w:val="clear" w:color="auto" w:fill="FFFFFF"/>
            <w:vAlign w:val="center"/>
          </w:tcPr>
          <w:p w14:paraId="50D0DAE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39121112</w:t>
            </w:r>
          </w:p>
        </w:tc>
        <w:tc>
          <w:tcPr>
            <w:tcW w:w="4287" w:type="dxa"/>
            <w:shd w:val="clear" w:color="auto" w:fill="auto"/>
          </w:tcPr>
          <w:p w14:paraId="776A341E"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TABLERO ELECTRICO DE CAPTACION DE AGUA (POZO): 10hp</w:t>
            </w:r>
            <w:r>
              <w:rPr>
                <w:rFonts w:ascii="Arial" w:eastAsia="Arial" w:hAnsi="Arial" w:cs="Arial"/>
                <w:b/>
                <w:color w:val="000000"/>
                <w:sz w:val="20"/>
                <w:szCs w:val="20"/>
              </w:rPr>
              <w:br/>
            </w:r>
            <w:r>
              <w:rPr>
                <w:rFonts w:ascii="Arial" w:eastAsia="Arial" w:hAnsi="Arial" w:cs="Arial"/>
                <w:color w:val="000000"/>
                <w:sz w:val="20"/>
                <w:szCs w:val="20"/>
              </w:rPr>
              <w:t>Cambio y suministro de un (1) contactor de 60 amperios trifásico con bobina de 220 voltios.</w:t>
            </w:r>
            <w:r>
              <w:rPr>
                <w:rFonts w:ascii="Arial" w:eastAsia="Arial" w:hAnsi="Arial" w:cs="Arial"/>
                <w:color w:val="000000"/>
                <w:sz w:val="20"/>
                <w:szCs w:val="20"/>
              </w:rPr>
              <w:br/>
              <w:t>Cambio y suministro de dos (2) control de nivel tipo flotador.</w:t>
            </w:r>
            <w:r>
              <w:rPr>
                <w:rFonts w:ascii="Arial" w:eastAsia="Arial" w:hAnsi="Arial" w:cs="Arial"/>
                <w:color w:val="000000"/>
                <w:sz w:val="20"/>
                <w:szCs w:val="20"/>
              </w:rPr>
              <w:br/>
              <w:t>Cambio de un relé termomagnético de 25 a 50 amperios trifásico.</w:t>
            </w:r>
            <w:r>
              <w:rPr>
                <w:rFonts w:ascii="Arial" w:eastAsia="Arial" w:hAnsi="Arial" w:cs="Arial"/>
                <w:color w:val="000000"/>
                <w:sz w:val="20"/>
                <w:szCs w:val="20"/>
              </w:rPr>
              <w:br/>
              <w:t>Cambio de un relé monitor de fase Suministro y Cambio de un Relé Monitor De Voltaje Md71bh Monofásico Trifásico 240 Vac.</w:t>
            </w:r>
          </w:p>
        </w:tc>
        <w:tc>
          <w:tcPr>
            <w:tcW w:w="1185" w:type="dxa"/>
            <w:shd w:val="clear" w:color="auto" w:fill="FFFFFF"/>
            <w:vAlign w:val="center"/>
          </w:tcPr>
          <w:p w14:paraId="405E543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7DD0A7D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bottom"/>
          </w:tcPr>
          <w:p w14:paraId="48C43E0C"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2B8D22E9"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4D4526A0" w14:textId="77777777">
        <w:trPr>
          <w:trHeight w:val="482"/>
        </w:trPr>
        <w:tc>
          <w:tcPr>
            <w:tcW w:w="841" w:type="dxa"/>
            <w:shd w:val="clear" w:color="auto" w:fill="FFFFFF"/>
            <w:vAlign w:val="center"/>
          </w:tcPr>
          <w:p w14:paraId="503F9D7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8,2</w:t>
            </w:r>
          </w:p>
        </w:tc>
        <w:tc>
          <w:tcPr>
            <w:tcW w:w="1075" w:type="dxa"/>
            <w:shd w:val="clear" w:color="auto" w:fill="FFFFFF"/>
            <w:vAlign w:val="center"/>
          </w:tcPr>
          <w:p w14:paraId="3389177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39121112</w:t>
            </w:r>
          </w:p>
        </w:tc>
        <w:tc>
          <w:tcPr>
            <w:tcW w:w="4287" w:type="dxa"/>
            <w:shd w:val="clear" w:color="auto" w:fill="auto"/>
          </w:tcPr>
          <w:p w14:paraId="2D559795"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TABLERO ELECTRICO DE DISTRIBUCION (AGUA CRUDA)</w:t>
            </w:r>
            <w:r>
              <w:rPr>
                <w:rFonts w:ascii="Arial" w:eastAsia="Arial" w:hAnsi="Arial" w:cs="Arial"/>
                <w:b/>
                <w:color w:val="000000"/>
                <w:sz w:val="20"/>
                <w:szCs w:val="20"/>
              </w:rPr>
              <w:br/>
            </w:r>
            <w:r>
              <w:rPr>
                <w:rFonts w:ascii="Arial" w:eastAsia="Arial" w:hAnsi="Arial" w:cs="Arial"/>
                <w:color w:val="000000"/>
                <w:sz w:val="20"/>
                <w:szCs w:val="20"/>
              </w:rPr>
              <w:t>Bombas agua cruda</w:t>
            </w:r>
            <w:r>
              <w:rPr>
                <w:rFonts w:ascii="Arial" w:eastAsia="Arial" w:hAnsi="Arial" w:cs="Arial"/>
                <w:color w:val="000000"/>
                <w:sz w:val="20"/>
                <w:szCs w:val="20"/>
              </w:rPr>
              <w:br/>
              <w:t>Cambio y suministro de dos (2) contactores siemens sirius 3RT2025-1AN20</w:t>
            </w:r>
            <w:r>
              <w:rPr>
                <w:rFonts w:ascii="Arial" w:eastAsia="Arial" w:hAnsi="Arial" w:cs="Arial"/>
                <w:color w:val="000000"/>
                <w:sz w:val="20"/>
                <w:szCs w:val="20"/>
              </w:rPr>
              <w:br/>
            </w:r>
            <w:r>
              <w:rPr>
                <w:rFonts w:ascii="Arial" w:eastAsia="Arial" w:hAnsi="Arial" w:cs="Arial"/>
                <w:color w:val="000000"/>
                <w:sz w:val="20"/>
                <w:szCs w:val="20"/>
              </w:rPr>
              <w:lastRenderedPageBreak/>
              <w:t>Cambio y suministro de dos (2 ) guardamotores siemens sirius 3RV2021-4BA10</w:t>
            </w:r>
            <w:r>
              <w:rPr>
                <w:rFonts w:ascii="Arial" w:eastAsia="Arial" w:hAnsi="Arial" w:cs="Arial"/>
                <w:color w:val="000000"/>
                <w:sz w:val="20"/>
                <w:szCs w:val="20"/>
              </w:rPr>
              <w:br/>
              <w:t>Cambio y suministro de dos (2) controles de nivel tipo flotador.</w:t>
            </w:r>
          </w:p>
        </w:tc>
        <w:tc>
          <w:tcPr>
            <w:tcW w:w="1185" w:type="dxa"/>
            <w:shd w:val="clear" w:color="auto" w:fill="FFFFFF"/>
            <w:vAlign w:val="center"/>
          </w:tcPr>
          <w:p w14:paraId="47A4EBD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1</w:t>
            </w:r>
          </w:p>
        </w:tc>
        <w:tc>
          <w:tcPr>
            <w:tcW w:w="929" w:type="dxa"/>
            <w:shd w:val="clear" w:color="auto" w:fill="FFFFFF"/>
            <w:vAlign w:val="center"/>
          </w:tcPr>
          <w:p w14:paraId="1CF7B61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bottom"/>
          </w:tcPr>
          <w:p w14:paraId="6610C81F"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2CDA4992"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566C4722" w14:textId="77777777">
        <w:trPr>
          <w:trHeight w:val="4002"/>
        </w:trPr>
        <w:tc>
          <w:tcPr>
            <w:tcW w:w="841" w:type="dxa"/>
            <w:shd w:val="clear" w:color="auto" w:fill="FFFFFF"/>
            <w:vAlign w:val="center"/>
          </w:tcPr>
          <w:p w14:paraId="70E7B7FE"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8,3</w:t>
            </w:r>
          </w:p>
        </w:tc>
        <w:tc>
          <w:tcPr>
            <w:tcW w:w="1075" w:type="dxa"/>
            <w:shd w:val="clear" w:color="auto" w:fill="FFFFFF"/>
            <w:vAlign w:val="center"/>
          </w:tcPr>
          <w:p w14:paraId="048A6C6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39121112</w:t>
            </w:r>
          </w:p>
        </w:tc>
        <w:tc>
          <w:tcPr>
            <w:tcW w:w="4287" w:type="dxa"/>
            <w:shd w:val="clear" w:color="auto" w:fill="auto"/>
          </w:tcPr>
          <w:p w14:paraId="4D6CAEA9" w14:textId="77777777" w:rsidR="00572AD5" w:rsidRDefault="00000000">
            <w:pPr>
              <w:spacing w:after="240"/>
              <w:jc w:val="both"/>
              <w:rPr>
                <w:rFonts w:ascii="Arial" w:eastAsia="Arial" w:hAnsi="Arial" w:cs="Arial"/>
                <w:b/>
                <w:color w:val="000000"/>
                <w:sz w:val="20"/>
                <w:szCs w:val="20"/>
              </w:rPr>
            </w:pPr>
            <w:r>
              <w:rPr>
                <w:rFonts w:ascii="Arial" w:eastAsia="Arial" w:hAnsi="Arial" w:cs="Arial"/>
                <w:b/>
                <w:color w:val="000000"/>
                <w:sz w:val="20"/>
                <w:szCs w:val="20"/>
              </w:rPr>
              <w:t>TABLERO ELECTRICO DE  DISTRIBUCION (AGUA TRATADA) 15 HP</w:t>
            </w:r>
            <w:r>
              <w:rPr>
                <w:rFonts w:ascii="Arial" w:eastAsia="Arial" w:hAnsi="Arial" w:cs="Arial"/>
                <w:b/>
                <w:color w:val="000000"/>
                <w:sz w:val="20"/>
                <w:szCs w:val="20"/>
              </w:rPr>
              <w:br/>
            </w:r>
            <w:r>
              <w:rPr>
                <w:rFonts w:ascii="Arial" w:eastAsia="Arial" w:hAnsi="Arial" w:cs="Arial"/>
                <w:color w:val="000000"/>
                <w:sz w:val="20"/>
                <w:szCs w:val="20"/>
              </w:rPr>
              <w:t>Suministro y Cambio de 6 contactores trifásicos de 60 amperios con bobina a 220 voltios.</w:t>
            </w:r>
            <w:r>
              <w:rPr>
                <w:rFonts w:ascii="Arial" w:eastAsia="Arial" w:hAnsi="Arial" w:cs="Arial"/>
                <w:color w:val="000000"/>
                <w:sz w:val="20"/>
                <w:szCs w:val="20"/>
              </w:rPr>
              <w:br/>
              <w:t>Suministro y Cambio de cuatro bloques de contactos 2 nc, 2 no.</w:t>
            </w:r>
            <w:r>
              <w:rPr>
                <w:rFonts w:ascii="Arial" w:eastAsia="Arial" w:hAnsi="Arial" w:cs="Arial"/>
                <w:color w:val="000000"/>
                <w:sz w:val="20"/>
                <w:szCs w:val="20"/>
              </w:rPr>
              <w:br/>
              <w:t>Suministro y Cambio de  temporizadores de 0 a 5 segundos.</w:t>
            </w:r>
            <w:r>
              <w:rPr>
                <w:rFonts w:ascii="Arial" w:eastAsia="Arial" w:hAnsi="Arial" w:cs="Arial"/>
                <w:color w:val="000000"/>
                <w:sz w:val="20"/>
                <w:szCs w:val="20"/>
              </w:rPr>
              <w:br/>
              <w:t xml:space="preserve">Suministro y Cambio de dos guardamotores 220 voltios con curva D de 25 a 50 amperios </w:t>
            </w:r>
            <w:r>
              <w:rPr>
                <w:rFonts w:ascii="Arial" w:eastAsia="Arial" w:hAnsi="Arial" w:cs="Arial"/>
                <w:color w:val="000000"/>
                <w:sz w:val="20"/>
                <w:szCs w:val="20"/>
              </w:rPr>
              <w:br/>
              <w:t>Suministro y Cambio de breaker totalizador de 75 amperios, Capacidad de corriente de cortocircuito (Icu) de 25000A – 25KA, 35000A – 35KA y 50000A – 50KA; Tensión nominal (Ue) 208V 220V/240V; Capacidad de corriente nominal (In) 50A/225A .</w:t>
            </w:r>
            <w:r>
              <w:rPr>
                <w:rFonts w:ascii="Arial" w:eastAsia="Arial" w:hAnsi="Arial" w:cs="Arial"/>
                <w:color w:val="000000"/>
                <w:sz w:val="20"/>
                <w:szCs w:val="20"/>
              </w:rPr>
              <w:br/>
              <w:t>Suministro y Cambio de 2 breaker enchufable trifásico de 70 amperios.</w:t>
            </w:r>
            <w:r>
              <w:rPr>
                <w:rFonts w:ascii="Arial" w:eastAsia="Arial" w:hAnsi="Arial" w:cs="Arial"/>
                <w:color w:val="000000"/>
                <w:sz w:val="20"/>
                <w:szCs w:val="20"/>
              </w:rPr>
              <w:br/>
              <w:t>Suministro y Cambio de 2 controles de nivel tipo flotador de mercurio.</w:t>
            </w:r>
            <w:r>
              <w:rPr>
                <w:rFonts w:ascii="Arial" w:eastAsia="Arial" w:hAnsi="Arial" w:cs="Arial"/>
                <w:color w:val="000000"/>
                <w:sz w:val="20"/>
                <w:szCs w:val="20"/>
              </w:rPr>
              <w:br/>
              <w:t>Suministro y Cambio  de 1 presostato de 40 a 60 psi.</w:t>
            </w:r>
            <w:r>
              <w:rPr>
                <w:rFonts w:ascii="Arial" w:eastAsia="Arial" w:hAnsi="Arial" w:cs="Arial"/>
                <w:color w:val="000000"/>
                <w:sz w:val="20"/>
                <w:szCs w:val="20"/>
              </w:rPr>
              <w:br/>
              <w:t>Suministro e Instalación de 1 arrancador estrella triangulo con  3 contactores de 60 amperios bobina 220voltios y guardamotor de 220 voltios con curva D de 25 a 50 amperios, temporizador de 0 a 5 segundos.</w:t>
            </w:r>
          </w:p>
        </w:tc>
        <w:tc>
          <w:tcPr>
            <w:tcW w:w="1185" w:type="dxa"/>
            <w:shd w:val="clear" w:color="auto" w:fill="FFFFFF"/>
            <w:vAlign w:val="center"/>
          </w:tcPr>
          <w:p w14:paraId="5D75790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7EB140D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bottom"/>
          </w:tcPr>
          <w:p w14:paraId="7111212A"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393236C7"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3C002BE5" w14:textId="77777777">
        <w:trPr>
          <w:trHeight w:val="340"/>
        </w:trPr>
        <w:tc>
          <w:tcPr>
            <w:tcW w:w="841" w:type="dxa"/>
            <w:shd w:val="clear" w:color="auto" w:fill="FFFFFF"/>
            <w:vAlign w:val="center"/>
          </w:tcPr>
          <w:p w14:paraId="12F1D13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8,4</w:t>
            </w:r>
          </w:p>
        </w:tc>
        <w:tc>
          <w:tcPr>
            <w:tcW w:w="1075" w:type="dxa"/>
            <w:shd w:val="clear" w:color="auto" w:fill="FFFFFF"/>
            <w:vAlign w:val="center"/>
          </w:tcPr>
          <w:p w14:paraId="61F34FF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39121112</w:t>
            </w:r>
          </w:p>
        </w:tc>
        <w:tc>
          <w:tcPr>
            <w:tcW w:w="4287" w:type="dxa"/>
            <w:shd w:val="clear" w:color="auto" w:fill="auto"/>
          </w:tcPr>
          <w:p w14:paraId="4E4EB627" w14:textId="77777777" w:rsidR="00572AD5" w:rsidRDefault="00000000">
            <w:pPr>
              <w:spacing w:after="240"/>
              <w:jc w:val="both"/>
              <w:rPr>
                <w:rFonts w:ascii="Arial" w:eastAsia="Arial" w:hAnsi="Arial" w:cs="Arial"/>
                <w:b/>
                <w:color w:val="000000"/>
                <w:sz w:val="20"/>
                <w:szCs w:val="20"/>
              </w:rPr>
            </w:pPr>
            <w:r>
              <w:rPr>
                <w:rFonts w:ascii="Arial" w:eastAsia="Arial" w:hAnsi="Arial" w:cs="Arial"/>
                <w:b/>
                <w:color w:val="000000"/>
                <w:sz w:val="20"/>
                <w:szCs w:val="20"/>
              </w:rPr>
              <w:t>TABLERO ELECTRICO DE DISTRIBUCION (AGUA TRATADA)3 HP agroindustria</w:t>
            </w:r>
            <w:r>
              <w:rPr>
                <w:rFonts w:ascii="Arial" w:eastAsia="Arial" w:hAnsi="Arial" w:cs="Arial"/>
                <w:b/>
                <w:color w:val="000000"/>
                <w:sz w:val="20"/>
                <w:szCs w:val="20"/>
              </w:rPr>
              <w:br/>
              <w:t xml:space="preserve">Mantenimiento de tablero de control de 2 bombas de 3 HP: </w:t>
            </w:r>
            <w:r>
              <w:rPr>
                <w:rFonts w:ascii="Arial" w:eastAsia="Arial" w:hAnsi="Arial" w:cs="Arial"/>
                <w:b/>
                <w:color w:val="000000"/>
                <w:sz w:val="20"/>
                <w:szCs w:val="20"/>
              </w:rPr>
              <w:br/>
            </w:r>
            <w:r>
              <w:rPr>
                <w:rFonts w:ascii="Arial" w:eastAsia="Arial" w:hAnsi="Arial" w:cs="Arial"/>
                <w:color w:val="000000"/>
                <w:sz w:val="20"/>
                <w:szCs w:val="20"/>
              </w:rPr>
              <w:t xml:space="preserve">a. cambio de 2 contactores de 15 amperios con sus respectivas      bobinas de 220v. </w:t>
            </w:r>
            <w:r>
              <w:rPr>
                <w:rFonts w:ascii="Arial" w:eastAsia="Arial" w:hAnsi="Arial" w:cs="Arial"/>
                <w:color w:val="000000"/>
                <w:sz w:val="20"/>
                <w:szCs w:val="20"/>
              </w:rPr>
              <w:br/>
              <w:t>b. cambio de 3 controles de nivel tipo flotador.</w:t>
            </w:r>
            <w:r>
              <w:rPr>
                <w:rFonts w:ascii="Arial" w:eastAsia="Arial" w:hAnsi="Arial" w:cs="Arial"/>
                <w:color w:val="000000"/>
                <w:sz w:val="20"/>
                <w:szCs w:val="20"/>
              </w:rPr>
              <w:br/>
              <w:t xml:space="preserve">c. cambio de  dos (2) relés térmicos de 4 a 10 amperios  </w:t>
            </w:r>
            <w:r>
              <w:rPr>
                <w:rFonts w:ascii="Arial" w:eastAsia="Arial" w:hAnsi="Arial" w:cs="Arial"/>
                <w:color w:val="000000"/>
                <w:sz w:val="20"/>
                <w:szCs w:val="20"/>
              </w:rPr>
              <w:br/>
              <w:t xml:space="preserve">d. cambio de uno (1) temporizador de 0 a 10 segundos.   </w:t>
            </w:r>
            <w:r>
              <w:rPr>
                <w:rFonts w:ascii="Arial" w:eastAsia="Arial" w:hAnsi="Arial" w:cs="Arial"/>
                <w:color w:val="000000"/>
                <w:sz w:val="20"/>
                <w:szCs w:val="20"/>
              </w:rPr>
              <w:br/>
              <w:t>(los componentes eléctricos deben tener una garantía de 1 año).</w:t>
            </w:r>
          </w:p>
        </w:tc>
        <w:tc>
          <w:tcPr>
            <w:tcW w:w="1185" w:type="dxa"/>
            <w:shd w:val="clear" w:color="auto" w:fill="FFFFFF"/>
            <w:vAlign w:val="center"/>
          </w:tcPr>
          <w:p w14:paraId="3CAEDBB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1B2F1A3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bottom"/>
          </w:tcPr>
          <w:p w14:paraId="790DDF62"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243FBB46"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656EE1C7" w14:textId="77777777">
        <w:trPr>
          <w:trHeight w:val="1530"/>
        </w:trPr>
        <w:tc>
          <w:tcPr>
            <w:tcW w:w="841" w:type="dxa"/>
            <w:shd w:val="clear" w:color="auto" w:fill="FFFFFF"/>
            <w:vAlign w:val="center"/>
          </w:tcPr>
          <w:p w14:paraId="6DA0C44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8,5</w:t>
            </w:r>
          </w:p>
        </w:tc>
        <w:tc>
          <w:tcPr>
            <w:tcW w:w="1075" w:type="dxa"/>
            <w:shd w:val="clear" w:color="auto" w:fill="FFFFFF"/>
            <w:vAlign w:val="center"/>
          </w:tcPr>
          <w:p w14:paraId="4B96108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39121112</w:t>
            </w:r>
          </w:p>
        </w:tc>
        <w:tc>
          <w:tcPr>
            <w:tcW w:w="4287" w:type="dxa"/>
            <w:shd w:val="clear" w:color="auto" w:fill="auto"/>
          </w:tcPr>
          <w:p w14:paraId="57053BA6"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TABLERO ELECTRICO DE DISTRIBUCION (PLANTA AGROINDUSTRIA)</w:t>
            </w:r>
            <w:r>
              <w:rPr>
                <w:rFonts w:ascii="Arial" w:eastAsia="Arial" w:hAnsi="Arial" w:cs="Arial"/>
                <w:color w:val="000000"/>
                <w:sz w:val="20"/>
                <w:szCs w:val="20"/>
              </w:rPr>
              <w:br/>
              <w:t>Cambio y suministro de 4 contactores de 30 amperios bobina de 220 voltios.</w:t>
            </w:r>
            <w:r>
              <w:rPr>
                <w:rFonts w:ascii="Arial" w:eastAsia="Arial" w:hAnsi="Arial" w:cs="Arial"/>
                <w:color w:val="000000"/>
                <w:sz w:val="20"/>
                <w:szCs w:val="20"/>
              </w:rPr>
              <w:br/>
              <w:t>Cambio y suministro de 2 guardamotores de 6 a 12 amperios.</w:t>
            </w:r>
            <w:r>
              <w:rPr>
                <w:rFonts w:ascii="Arial" w:eastAsia="Arial" w:hAnsi="Arial" w:cs="Arial"/>
                <w:color w:val="000000"/>
                <w:sz w:val="20"/>
                <w:szCs w:val="20"/>
              </w:rPr>
              <w:br/>
            </w:r>
            <w:r>
              <w:rPr>
                <w:rFonts w:ascii="Arial" w:eastAsia="Arial" w:hAnsi="Arial" w:cs="Arial"/>
                <w:color w:val="000000"/>
                <w:sz w:val="20"/>
                <w:szCs w:val="20"/>
              </w:rPr>
              <w:lastRenderedPageBreak/>
              <w:t>Cambio y suministro de 2 controles de nivel tipo flotador.</w:t>
            </w:r>
            <w:r>
              <w:rPr>
                <w:rFonts w:ascii="Arial" w:eastAsia="Arial" w:hAnsi="Arial" w:cs="Arial"/>
                <w:color w:val="000000"/>
                <w:sz w:val="20"/>
                <w:szCs w:val="20"/>
              </w:rPr>
              <w:br/>
              <w:t>Cambio y suministro de 2 presostatos de 20 a 40 psi.</w:t>
            </w:r>
          </w:p>
        </w:tc>
        <w:tc>
          <w:tcPr>
            <w:tcW w:w="1185" w:type="dxa"/>
            <w:shd w:val="clear" w:color="auto" w:fill="FFFFFF"/>
            <w:vAlign w:val="center"/>
          </w:tcPr>
          <w:p w14:paraId="7ECE2E0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1</w:t>
            </w:r>
          </w:p>
        </w:tc>
        <w:tc>
          <w:tcPr>
            <w:tcW w:w="929" w:type="dxa"/>
            <w:shd w:val="clear" w:color="auto" w:fill="FFFFFF"/>
            <w:vAlign w:val="center"/>
          </w:tcPr>
          <w:p w14:paraId="46C819B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bottom"/>
          </w:tcPr>
          <w:p w14:paraId="058F0EE6"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5C3B2E5F"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5E37F35A" w14:textId="77777777">
        <w:trPr>
          <w:trHeight w:val="315"/>
        </w:trPr>
        <w:tc>
          <w:tcPr>
            <w:tcW w:w="841" w:type="dxa"/>
            <w:shd w:val="clear" w:color="auto" w:fill="BFBFBF"/>
            <w:vAlign w:val="center"/>
          </w:tcPr>
          <w:p w14:paraId="69D8856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9,0</w:t>
            </w:r>
          </w:p>
        </w:tc>
        <w:tc>
          <w:tcPr>
            <w:tcW w:w="1075" w:type="dxa"/>
            <w:shd w:val="clear" w:color="auto" w:fill="BFBFBF"/>
            <w:vAlign w:val="center"/>
          </w:tcPr>
          <w:p w14:paraId="3281BE4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4287" w:type="dxa"/>
            <w:shd w:val="clear" w:color="auto" w:fill="BFBFBF"/>
            <w:vAlign w:val="center"/>
          </w:tcPr>
          <w:p w14:paraId="366D235A"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 xml:space="preserve">MEDIDORES DE AGUA </w:t>
            </w:r>
          </w:p>
        </w:tc>
        <w:tc>
          <w:tcPr>
            <w:tcW w:w="1185" w:type="dxa"/>
            <w:shd w:val="clear" w:color="auto" w:fill="BFBFBF"/>
            <w:vAlign w:val="center"/>
          </w:tcPr>
          <w:p w14:paraId="13F1F5B6"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929" w:type="dxa"/>
            <w:shd w:val="clear" w:color="auto" w:fill="BFBFBF"/>
            <w:vAlign w:val="center"/>
          </w:tcPr>
          <w:p w14:paraId="446BFB9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1107" w:type="dxa"/>
            <w:shd w:val="clear" w:color="auto" w:fill="BFBFBF"/>
            <w:vAlign w:val="bottom"/>
          </w:tcPr>
          <w:p w14:paraId="7D9EC935"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BFBFBF"/>
            <w:vAlign w:val="bottom"/>
          </w:tcPr>
          <w:p w14:paraId="4F99E6CC"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5CB0000A" w14:textId="77777777">
        <w:trPr>
          <w:trHeight w:val="855"/>
        </w:trPr>
        <w:tc>
          <w:tcPr>
            <w:tcW w:w="841" w:type="dxa"/>
            <w:shd w:val="clear" w:color="auto" w:fill="FFFFFF"/>
            <w:vAlign w:val="center"/>
          </w:tcPr>
          <w:p w14:paraId="237FBC5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9,1</w:t>
            </w:r>
          </w:p>
        </w:tc>
        <w:tc>
          <w:tcPr>
            <w:tcW w:w="1075" w:type="dxa"/>
            <w:shd w:val="clear" w:color="auto" w:fill="FFFFFF"/>
            <w:vAlign w:val="center"/>
          </w:tcPr>
          <w:p w14:paraId="7668CD4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41112504</w:t>
            </w:r>
          </w:p>
        </w:tc>
        <w:tc>
          <w:tcPr>
            <w:tcW w:w="4287" w:type="dxa"/>
            <w:shd w:val="clear" w:color="auto" w:fill="FFFFFF"/>
            <w:vAlign w:val="center"/>
          </w:tcPr>
          <w:p w14:paraId="2D986381" w14:textId="77777777" w:rsidR="00572AD5" w:rsidRDefault="00000000">
            <w:pPr>
              <w:jc w:val="both"/>
              <w:rPr>
                <w:rFonts w:ascii="Arial" w:eastAsia="Arial" w:hAnsi="Arial" w:cs="Arial"/>
                <w:color w:val="000000"/>
                <w:sz w:val="20"/>
                <w:szCs w:val="20"/>
              </w:rPr>
            </w:pPr>
            <w:r>
              <w:rPr>
                <w:rFonts w:ascii="Arial" w:eastAsia="Arial" w:hAnsi="Arial" w:cs="Arial"/>
                <w:color w:val="000000"/>
                <w:sz w:val="20"/>
                <w:szCs w:val="20"/>
              </w:rPr>
              <w:t>Cambio de macro medidor de 4 " salida del pozo profundo y salida de PTAP.</w:t>
            </w:r>
            <w:r>
              <w:rPr>
                <w:rFonts w:ascii="Arial" w:eastAsia="Arial" w:hAnsi="Arial" w:cs="Arial"/>
                <w:color w:val="000000"/>
                <w:sz w:val="20"/>
                <w:szCs w:val="20"/>
              </w:rPr>
              <w:br/>
              <w:t xml:space="preserve">Debe de entregar respectivo certificado de calibración. </w:t>
            </w:r>
          </w:p>
        </w:tc>
        <w:tc>
          <w:tcPr>
            <w:tcW w:w="1185" w:type="dxa"/>
            <w:shd w:val="clear" w:color="auto" w:fill="FFFFFF"/>
            <w:vAlign w:val="center"/>
          </w:tcPr>
          <w:p w14:paraId="4A2E1A9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w:t>
            </w:r>
          </w:p>
        </w:tc>
        <w:tc>
          <w:tcPr>
            <w:tcW w:w="929" w:type="dxa"/>
            <w:shd w:val="clear" w:color="auto" w:fill="FFFFFF"/>
            <w:vAlign w:val="center"/>
          </w:tcPr>
          <w:p w14:paraId="65BFCF3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bottom"/>
          </w:tcPr>
          <w:p w14:paraId="0A7CD363"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71C63A1B"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5813CA1A" w14:textId="77777777">
        <w:trPr>
          <w:trHeight w:val="1044"/>
        </w:trPr>
        <w:tc>
          <w:tcPr>
            <w:tcW w:w="841" w:type="dxa"/>
            <w:shd w:val="clear" w:color="auto" w:fill="FFFFFF"/>
            <w:vAlign w:val="center"/>
          </w:tcPr>
          <w:p w14:paraId="66FE5E9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9,2</w:t>
            </w:r>
          </w:p>
        </w:tc>
        <w:tc>
          <w:tcPr>
            <w:tcW w:w="1075" w:type="dxa"/>
            <w:shd w:val="clear" w:color="auto" w:fill="FFFFFF"/>
            <w:vAlign w:val="center"/>
          </w:tcPr>
          <w:p w14:paraId="477EBFD6"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41112504</w:t>
            </w:r>
          </w:p>
        </w:tc>
        <w:tc>
          <w:tcPr>
            <w:tcW w:w="4287" w:type="dxa"/>
            <w:shd w:val="clear" w:color="auto" w:fill="FFFFFF"/>
          </w:tcPr>
          <w:p w14:paraId="64924271" w14:textId="77777777" w:rsidR="00572AD5" w:rsidRDefault="00000000">
            <w:pPr>
              <w:jc w:val="both"/>
              <w:rPr>
                <w:rFonts w:ascii="Arial" w:eastAsia="Arial" w:hAnsi="Arial" w:cs="Arial"/>
                <w:color w:val="000000"/>
                <w:sz w:val="20"/>
                <w:szCs w:val="20"/>
              </w:rPr>
            </w:pPr>
            <w:r>
              <w:rPr>
                <w:rFonts w:ascii="Arial" w:eastAsia="Arial" w:hAnsi="Arial" w:cs="Arial"/>
                <w:color w:val="000000"/>
                <w:sz w:val="20"/>
                <w:szCs w:val="20"/>
              </w:rPr>
              <w:t>Suministro e instalación de medidores de agua potable de 1/2 pulgada, tipo volumétrico, con lectura analógica, conforme a la norma ISO 4064 o equivalente. El servicio incluye:</w:t>
            </w:r>
            <w:r>
              <w:rPr>
                <w:rFonts w:ascii="Arial" w:eastAsia="Arial" w:hAnsi="Arial" w:cs="Arial"/>
                <w:color w:val="000000"/>
                <w:sz w:val="20"/>
                <w:szCs w:val="20"/>
              </w:rPr>
              <w:br/>
              <w:t>*Todos los materiales necesarios para su correcta instalación y funcionamiento: accesorios, válvulas, uniones, conectores, entre otros.</w:t>
            </w:r>
            <w:r>
              <w:rPr>
                <w:rFonts w:ascii="Arial" w:eastAsia="Arial" w:hAnsi="Arial" w:cs="Arial"/>
                <w:color w:val="000000"/>
                <w:sz w:val="20"/>
                <w:szCs w:val="20"/>
              </w:rPr>
              <w:br/>
              <w:t>*Mano de obra calificada para la instalación.</w:t>
            </w:r>
            <w:r>
              <w:rPr>
                <w:rFonts w:ascii="Arial" w:eastAsia="Arial" w:hAnsi="Arial" w:cs="Arial"/>
                <w:color w:val="000000"/>
                <w:sz w:val="20"/>
                <w:szCs w:val="20"/>
              </w:rPr>
              <w:br/>
              <w:t>*Pruebas de funcionamiento y verificación de lectura.</w:t>
            </w:r>
            <w:r>
              <w:rPr>
                <w:rFonts w:ascii="Arial" w:eastAsia="Arial" w:hAnsi="Arial" w:cs="Arial"/>
                <w:color w:val="000000"/>
                <w:sz w:val="20"/>
                <w:szCs w:val="20"/>
              </w:rPr>
              <w:br/>
              <w:t>*Construcción e instalación de caja de protección para medidor, fabricada en concreto reforzado de resistencia mínima 3000 psi, con acero de refuerzo según diseño estructural.</w:t>
            </w:r>
            <w:r>
              <w:rPr>
                <w:rFonts w:ascii="Arial" w:eastAsia="Arial" w:hAnsi="Arial" w:cs="Arial"/>
                <w:color w:val="000000"/>
                <w:sz w:val="20"/>
                <w:szCs w:val="20"/>
              </w:rPr>
              <w:br/>
              <w:t>*Mejoramiento de la base con recebo compactado a una espesor de 0,10 m (E=0,10).</w:t>
            </w:r>
            <w:r>
              <w:rPr>
                <w:rFonts w:ascii="Arial" w:eastAsia="Arial" w:hAnsi="Arial" w:cs="Arial"/>
                <w:color w:val="000000"/>
                <w:sz w:val="20"/>
                <w:szCs w:val="20"/>
              </w:rPr>
              <w:br/>
              <w:t>Tapa superior en concreto con tapa metálica de inspección para el medidor.</w:t>
            </w:r>
            <w:r>
              <w:rPr>
                <w:rFonts w:ascii="Arial" w:eastAsia="Arial" w:hAnsi="Arial" w:cs="Arial"/>
                <w:color w:val="000000"/>
                <w:sz w:val="20"/>
                <w:szCs w:val="20"/>
              </w:rPr>
              <w:br/>
              <w:t>Todos los elementos y actividades necesarias para garantizar la correcta operación, durabilidad y accesibilidad del sistema instalado.</w:t>
            </w:r>
          </w:p>
        </w:tc>
        <w:tc>
          <w:tcPr>
            <w:tcW w:w="1185" w:type="dxa"/>
            <w:shd w:val="clear" w:color="auto" w:fill="FFFFFF"/>
            <w:vAlign w:val="center"/>
          </w:tcPr>
          <w:p w14:paraId="5A0BD0C0"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9</w:t>
            </w:r>
          </w:p>
        </w:tc>
        <w:tc>
          <w:tcPr>
            <w:tcW w:w="929" w:type="dxa"/>
            <w:shd w:val="clear" w:color="auto" w:fill="FFFFFF"/>
            <w:vAlign w:val="center"/>
          </w:tcPr>
          <w:p w14:paraId="12543E9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bottom"/>
          </w:tcPr>
          <w:p w14:paraId="44F16BAA"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7CBC1F90"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5E926AAB" w14:textId="77777777">
        <w:trPr>
          <w:trHeight w:val="4845"/>
        </w:trPr>
        <w:tc>
          <w:tcPr>
            <w:tcW w:w="841" w:type="dxa"/>
            <w:shd w:val="clear" w:color="auto" w:fill="FFFFFF"/>
            <w:vAlign w:val="center"/>
          </w:tcPr>
          <w:p w14:paraId="0A3D2BC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9,3</w:t>
            </w:r>
          </w:p>
        </w:tc>
        <w:tc>
          <w:tcPr>
            <w:tcW w:w="1075" w:type="dxa"/>
            <w:shd w:val="clear" w:color="auto" w:fill="FFFFFF"/>
            <w:vAlign w:val="center"/>
          </w:tcPr>
          <w:p w14:paraId="67C52D1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41112504</w:t>
            </w:r>
          </w:p>
        </w:tc>
        <w:tc>
          <w:tcPr>
            <w:tcW w:w="4287" w:type="dxa"/>
            <w:shd w:val="clear" w:color="auto" w:fill="FFFFFF"/>
          </w:tcPr>
          <w:p w14:paraId="125F7CE3" w14:textId="77777777" w:rsidR="00572AD5" w:rsidRDefault="00000000">
            <w:pPr>
              <w:jc w:val="both"/>
              <w:rPr>
                <w:rFonts w:ascii="Arial" w:eastAsia="Arial" w:hAnsi="Arial" w:cs="Arial"/>
                <w:color w:val="000000"/>
                <w:sz w:val="20"/>
                <w:szCs w:val="20"/>
              </w:rPr>
            </w:pPr>
            <w:r>
              <w:rPr>
                <w:rFonts w:ascii="Arial" w:eastAsia="Arial" w:hAnsi="Arial" w:cs="Arial"/>
                <w:color w:val="000000"/>
                <w:sz w:val="20"/>
                <w:szCs w:val="20"/>
              </w:rPr>
              <w:t>Suministro e instalación de medidores de agua potable de 3/4 pulgada, tipo volumétrico, con lectura analógica, conforme a la norma ISO 4064 o equivalente. El servicio incluye:</w:t>
            </w:r>
            <w:r>
              <w:rPr>
                <w:rFonts w:ascii="Arial" w:eastAsia="Arial" w:hAnsi="Arial" w:cs="Arial"/>
                <w:color w:val="000000"/>
                <w:sz w:val="20"/>
                <w:szCs w:val="20"/>
              </w:rPr>
              <w:br/>
              <w:t>*Todos los materiales necesarios para su correcta instalación y funcionamiento: accesorios, válvulas, uniones, conectores, entre otros.</w:t>
            </w:r>
            <w:r>
              <w:rPr>
                <w:rFonts w:ascii="Arial" w:eastAsia="Arial" w:hAnsi="Arial" w:cs="Arial"/>
                <w:color w:val="000000"/>
                <w:sz w:val="20"/>
                <w:szCs w:val="20"/>
              </w:rPr>
              <w:br/>
              <w:t>*Mano de obra calificada para la instalación.</w:t>
            </w:r>
            <w:r>
              <w:rPr>
                <w:rFonts w:ascii="Arial" w:eastAsia="Arial" w:hAnsi="Arial" w:cs="Arial"/>
                <w:color w:val="000000"/>
                <w:sz w:val="20"/>
                <w:szCs w:val="20"/>
              </w:rPr>
              <w:br/>
              <w:t>*Pruebas de funcionamiento y verificación de lectura.</w:t>
            </w:r>
            <w:r>
              <w:rPr>
                <w:rFonts w:ascii="Arial" w:eastAsia="Arial" w:hAnsi="Arial" w:cs="Arial"/>
                <w:color w:val="000000"/>
                <w:sz w:val="20"/>
                <w:szCs w:val="20"/>
              </w:rPr>
              <w:br/>
              <w:t>*Construcción e instalación de caja de protección para medidor, fabricada en concreto reforzado de resistencia mínima 3000 psi, con acero de refuerzo según diseño estructural.</w:t>
            </w:r>
            <w:r>
              <w:rPr>
                <w:rFonts w:ascii="Arial" w:eastAsia="Arial" w:hAnsi="Arial" w:cs="Arial"/>
                <w:color w:val="000000"/>
                <w:sz w:val="20"/>
                <w:szCs w:val="20"/>
              </w:rPr>
              <w:br/>
              <w:t>*Mejoramiento de la base con recebo compactado a una espesor de 0,10 m (E=0,10).</w:t>
            </w:r>
            <w:r>
              <w:rPr>
                <w:rFonts w:ascii="Arial" w:eastAsia="Arial" w:hAnsi="Arial" w:cs="Arial"/>
                <w:color w:val="000000"/>
                <w:sz w:val="20"/>
                <w:szCs w:val="20"/>
              </w:rPr>
              <w:br/>
              <w:t>Tapa superior en concreto con tapa metálica de inspección para el medidor.</w:t>
            </w:r>
            <w:r>
              <w:rPr>
                <w:rFonts w:ascii="Arial" w:eastAsia="Arial" w:hAnsi="Arial" w:cs="Arial"/>
                <w:color w:val="000000"/>
                <w:sz w:val="20"/>
                <w:szCs w:val="20"/>
              </w:rPr>
              <w:br/>
              <w:t>Todos los elementos y actividades necesarias para garantizar la correcta operación, durabilidad y accesibilidad del sistema instalado.</w:t>
            </w:r>
          </w:p>
        </w:tc>
        <w:tc>
          <w:tcPr>
            <w:tcW w:w="1185" w:type="dxa"/>
            <w:shd w:val="clear" w:color="auto" w:fill="FFFFFF"/>
            <w:vAlign w:val="center"/>
          </w:tcPr>
          <w:p w14:paraId="7446C66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w:t>
            </w:r>
          </w:p>
        </w:tc>
        <w:tc>
          <w:tcPr>
            <w:tcW w:w="929" w:type="dxa"/>
            <w:shd w:val="clear" w:color="auto" w:fill="FFFFFF"/>
            <w:vAlign w:val="center"/>
          </w:tcPr>
          <w:p w14:paraId="5A36A1F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bottom"/>
          </w:tcPr>
          <w:p w14:paraId="7CEFF88F"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1D1F8DDF"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4C42EE3A" w14:textId="77777777">
        <w:trPr>
          <w:trHeight w:val="340"/>
        </w:trPr>
        <w:tc>
          <w:tcPr>
            <w:tcW w:w="841" w:type="dxa"/>
            <w:shd w:val="clear" w:color="auto" w:fill="FFFFFF"/>
            <w:vAlign w:val="center"/>
          </w:tcPr>
          <w:p w14:paraId="321306F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9,4</w:t>
            </w:r>
          </w:p>
        </w:tc>
        <w:tc>
          <w:tcPr>
            <w:tcW w:w="1075" w:type="dxa"/>
            <w:shd w:val="clear" w:color="auto" w:fill="FFFFFF"/>
            <w:vAlign w:val="center"/>
          </w:tcPr>
          <w:p w14:paraId="1EFF6B0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41112504</w:t>
            </w:r>
          </w:p>
        </w:tc>
        <w:tc>
          <w:tcPr>
            <w:tcW w:w="4287" w:type="dxa"/>
            <w:shd w:val="clear" w:color="auto" w:fill="FFFFFF"/>
          </w:tcPr>
          <w:p w14:paraId="47B9CCF3" w14:textId="77777777" w:rsidR="00572AD5" w:rsidRDefault="00000000">
            <w:pPr>
              <w:jc w:val="both"/>
              <w:rPr>
                <w:rFonts w:ascii="Arial" w:eastAsia="Arial" w:hAnsi="Arial" w:cs="Arial"/>
                <w:color w:val="000000"/>
                <w:sz w:val="20"/>
                <w:szCs w:val="20"/>
              </w:rPr>
            </w:pPr>
            <w:r>
              <w:rPr>
                <w:rFonts w:ascii="Arial" w:eastAsia="Arial" w:hAnsi="Arial" w:cs="Arial"/>
                <w:color w:val="000000"/>
                <w:sz w:val="20"/>
                <w:szCs w:val="20"/>
              </w:rPr>
              <w:t>Suministro e instalación de medidores de agua potable de 1 pulgada, tipo volumétrico, con lectura analógica, conforme a la norma ISO 4064 o equivalente. El servicio incluye:</w:t>
            </w:r>
            <w:r>
              <w:rPr>
                <w:rFonts w:ascii="Arial" w:eastAsia="Arial" w:hAnsi="Arial" w:cs="Arial"/>
                <w:color w:val="000000"/>
                <w:sz w:val="20"/>
                <w:szCs w:val="20"/>
              </w:rPr>
              <w:br/>
              <w:t>*Todos los materiales necesarios para su correcta instalación y funcionamiento: accesorios, válvulas, uniones, conectores, entre otros.</w:t>
            </w:r>
            <w:r>
              <w:rPr>
                <w:rFonts w:ascii="Arial" w:eastAsia="Arial" w:hAnsi="Arial" w:cs="Arial"/>
                <w:color w:val="000000"/>
                <w:sz w:val="20"/>
                <w:szCs w:val="20"/>
              </w:rPr>
              <w:br/>
              <w:t>*Mano de obra calificada para la instalación.</w:t>
            </w:r>
            <w:r>
              <w:rPr>
                <w:rFonts w:ascii="Arial" w:eastAsia="Arial" w:hAnsi="Arial" w:cs="Arial"/>
                <w:color w:val="000000"/>
                <w:sz w:val="20"/>
                <w:szCs w:val="20"/>
              </w:rPr>
              <w:br/>
              <w:t>*Pruebas de funcionamiento y verificación de lectura.</w:t>
            </w:r>
            <w:r>
              <w:rPr>
                <w:rFonts w:ascii="Arial" w:eastAsia="Arial" w:hAnsi="Arial" w:cs="Arial"/>
                <w:color w:val="000000"/>
                <w:sz w:val="20"/>
                <w:szCs w:val="20"/>
              </w:rPr>
              <w:br/>
              <w:t>*Construcción e instalación de caja de protección para medidor, fabricada en concreto reforzado de resistencia mínima 3000 psi, con acero de refuerzo según diseño estructural.</w:t>
            </w:r>
            <w:r>
              <w:rPr>
                <w:rFonts w:ascii="Arial" w:eastAsia="Arial" w:hAnsi="Arial" w:cs="Arial"/>
                <w:color w:val="000000"/>
                <w:sz w:val="20"/>
                <w:szCs w:val="20"/>
              </w:rPr>
              <w:br/>
              <w:t>*Mejoramiento de la base con recebo compactado a una espesor de 0,10 m (E=0,10).</w:t>
            </w:r>
            <w:r>
              <w:rPr>
                <w:rFonts w:ascii="Arial" w:eastAsia="Arial" w:hAnsi="Arial" w:cs="Arial"/>
                <w:color w:val="000000"/>
                <w:sz w:val="20"/>
                <w:szCs w:val="20"/>
              </w:rPr>
              <w:br/>
              <w:t>Tapa superior en concreto con tapa metálica de inspección para el medidor.</w:t>
            </w:r>
            <w:r>
              <w:rPr>
                <w:rFonts w:ascii="Arial" w:eastAsia="Arial" w:hAnsi="Arial" w:cs="Arial"/>
                <w:color w:val="000000"/>
                <w:sz w:val="20"/>
                <w:szCs w:val="20"/>
              </w:rPr>
              <w:br/>
              <w:t>Todos los elementos y actividades necesarias para garantizar la correcta operación, durabilidad y accesibilidad del sistema instalado.</w:t>
            </w:r>
          </w:p>
        </w:tc>
        <w:tc>
          <w:tcPr>
            <w:tcW w:w="1185" w:type="dxa"/>
            <w:shd w:val="clear" w:color="auto" w:fill="FFFFFF"/>
            <w:vAlign w:val="center"/>
          </w:tcPr>
          <w:p w14:paraId="3DF86536"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12</w:t>
            </w:r>
          </w:p>
        </w:tc>
        <w:tc>
          <w:tcPr>
            <w:tcW w:w="929" w:type="dxa"/>
            <w:shd w:val="clear" w:color="auto" w:fill="FFFFFF"/>
            <w:vAlign w:val="center"/>
          </w:tcPr>
          <w:p w14:paraId="7D4FA7C6"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bottom"/>
          </w:tcPr>
          <w:p w14:paraId="73E44AFE"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181DDA0D"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106EDB50" w14:textId="77777777">
        <w:trPr>
          <w:trHeight w:val="4845"/>
        </w:trPr>
        <w:tc>
          <w:tcPr>
            <w:tcW w:w="841" w:type="dxa"/>
            <w:shd w:val="clear" w:color="auto" w:fill="FFFFFF"/>
            <w:vAlign w:val="center"/>
          </w:tcPr>
          <w:p w14:paraId="3EBA082E"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9,5</w:t>
            </w:r>
          </w:p>
        </w:tc>
        <w:tc>
          <w:tcPr>
            <w:tcW w:w="1075" w:type="dxa"/>
            <w:shd w:val="clear" w:color="auto" w:fill="FFFFFF"/>
            <w:vAlign w:val="center"/>
          </w:tcPr>
          <w:p w14:paraId="01D88FC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41112504</w:t>
            </w:r>
          </w:p>
        </w:tc>
        <w:tc>
          <w:tcPr>
            <w:tcW w:w="4287" w:type="dxa"/>
            <w:shd w:val="clear" w:color="auto" w:fill="FFFFFF"/>
          </w:tcPr>
          <w:p w14:paraId="6C106835" w14:textId="77777777" w:rsidR="00572AD5" w:rsidRDefault="00000000">
            <w:pPr>
              <w:jc w:val="both"/>
              <w:rPr>
                <w:rFonts w:ascii="Arial" w:eastAsia="Arial" w:hAnsi="Arial" w:cs="Arial"/>
                <w:color w:val="000000"/>
                <w:sz w:val="20"/>
                <w:szCs w:val="20"/>
              </w:rPr>
            </w:pPr>
            <w:r>
              <w:rPr>
                <w:rFonts w:ascii="Arial" w:eastAsia="Arial" w:hAnsi="Arial" w:cs="Arial"/>
                <w:color w:val="000000"/>
                <w:sz w:val="20"/>
                <w:szCs w:val="20"/>
              </w:rPr>
              <w:t>Suministro e instalación de medidores de agua potable de 1 y 1/2 pulgada, tipo volumétrico, con lectura analógica, conforme a la norma ISO 4064 o equivalente. El servicio incluye:</w:t>
            </w:r>
            <w:r>
              <w:rPr>
                <w:rFonts w:ascii="Arial" w:eastAsia="Arial" w:hAnsi="Arial" w:cs="Arial"/>
                <w:color w:val="000000"/>
                <w:sz w:val="20"/>
                <w:szCs w:val="20"/>
              </w:rPr>
              <w:br/>
              <w:t>*Todos los materiales necesarios para su correcta instalación y funcionamiento: accesorios, válvulas, uniones, conectores, entre otros.</w:t>
            </w:r>
            <w:r>
              <w:rPr>
                <w:rFonts w:ascii="Arial" w:eastAsia="Arial" w:hAnsi="Arial" w:cs="Arial"/>
                <w:color w:val="000000"/>
                <w:sz w:val="20"/>
                <w:szCs w:val="20"/>
              </w:rPr>
              <w:br/>
              <w:t>*Mano de obra calificada para la instalación.</w:t>
            </w:r>
            <w:r>
              <w:rPr>
                <w:rFonts w:ascii="Arial" w:eastAsia="Arial" w:hAnsi="Arial" w:cs="Arial"/>
                <w:color w:val="000000"/>
                <w:sz w:val="20"/>
                <w:szCs w:val="20"/>
              </w:rPr>
              <w:br/>
              <w:t>*Pruebas de funcionamiento y verificación de lectura.</w:t>
            </w:r>
            <w:r>
              <w:rPr>
                <w:rFonts w:ascii="Arial" w:eastAsia="Arial" w:hAnsi="Arial" w:cs="Arial"/>
                <w:color w:val="000000"/>
                <w:sz w:val="20"/>
                <w:szCs w:val="20"/>
              </w:rPr>
              <w:br/>
              <w:t>*Construcción e instalación de caja de protección para medidor, fabricada en concreto reforzado de resistencia mínima 3000 psi, con acero de refuerzo según diseño estructural.</w:t>
            </w:r>
            <w:r>
              <w:rPr>
                <w:rFonts w:ascii="Arial" w:eastAsia="Arial" w:hAnsi="Arial" w:cs="Arial"/>
                <w:color w:val="000000"/>
                <w:sz w:val="20"/>
                <w:szCs w:val="20"/>
              </w:rPr>
              <w:br/>
              <w:t>*Mejoramiento de la base con recebo compactado a una espesor de 0,10 m (E=0,10).</w:t>
            </w:r>
            <w:r>
              <w:rPr>
                <w:rFonts w:ascii="Arial" w:eastAsia="Arial" w:hAnsi="Arial" w:cs="Arial"/>
                <w:color w:val="000000"/>
                <w:sz w:val="20"/>
                <w:szCs w:val="20"/>
              </w:rPr>
              <w:br/>
              <w:t>Tapa superior en concreto con tapa metálica de inspección para el medidor.</w:t>
            </w:r>
            <w:r>
              <w:rPr>
                <w:rFonts w:ascii="Arial" w:eastAsia="Arial" w:hAnsi="Arial" w:cs="Arial"/>
                <w:color w:val="000000"/>
                <w:sz w:val="20"/>
                <w:szCs w:val="20"/>
              </w:rPr>
              <w:br/>
              <w:t>Todos los elementos y actividades necesarias para garantizar la correcta operación, durabilidad y accesibilidad del sistema instalado.</w:t>
            </w:r>
          </w:p>
        </w:tc>
        <w:tc>
          <w:tcPr>
            <w:tcW w:w="1185" w:type="dxa"/>
            <w:shd w:val="clear" w:color="auto" w:fill="FFFFFF"/>
            <w:vAlign w:val="center"/>
          </w:tcPr>
          <w:p w14:paraId="4C7AABD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w:t>
            </w:r>
          </w:p>
        </w:tc>
        <w:tc>
          <w:tcPr>
            <w:tcW w:w="929" w:type="dxa"/>
            <w:shd w:val="clear" w:color="auto" w:fill="FFFFFF"/>
            <w:vAlign w:val="center"/>
          </w:tcPr>
          <w:p w14:paraId="191E7DB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bottom"/>
          </w:tcPr>
          <w:p w14:paraId="41C9BAEF"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73153A6A"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3C8DED6C" w14:textId="77777777">
        <w:trPr>
          <w:trHeight w:val="1049"/>
        </w:trPr>
        <w:tc>
          <w:tcPr>
            <w:tcW w:w="841" w:type="dxa"/>
            <w:shd w:val="clear" w:color="auto" w:fill="FFFFFF"/>
            <w:vAlign w:val="center"/>
          </w:tcPr>
          <w:p w14:paraId="07E047A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9,6</w:t>
            </w:r>
          </w:p>
        </w:tc>
        <w:tc>
          <w:tcPr>
            <w:tcW w:w="1075" w:type="dxa"/>
            <w:shd w:val="clear" w:color="auto" w:fill="FFFFFF"/>
            <w:vAlign w:val="center"/>
          </w:tcPr>
          <w:p w14:paraId="4228D4D6"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41112504</w:t>
            </w:r>
          </w:p>
        </w:tc>
        <w:tc>
          <w:tcPr>
            <w:tcW w:w="4287" w:type="dxa"/>
            <w:shd w:val="clear" w:color="auto" w:fill="FFFFFF"/>
          </w:tcPr>
          <w:p w14:paraId="3379FE6B" w14:textId="77777777" w:rsidR="00572AD5" w:rsidRDefault="00000000">
            <w:pPr>
              <w:jc w:val="both"/>
              <w:rPr>
                <w:rFonts w:ascii="Arial" w:eastAsia="Arial" w:hAnsi="Arial" w:cs="Arial"/>
                <w:color w:val="000000"/>
                <w:sz w:val="20"/>
                <w:szCs w:val="20"/>
              </w:rPr>
            </w:pPr>
            <w:r>
              <w:rPr>
                <w:rFonts w:ascii="Arial" w:eastAsia="Arial" w:hAnsi="Arial" w:cs="Arial"/>
                <w:color w:val="000000"/>
                <w:sz w:val="20"/>
                <w:szCs w:val="20"/>
              </w:rPr>
              <w:t>Suministro e instalación de medidores de agua potable de 2 pulgada, tipo volumétrico, con lectura analógica, conforme a la norma ISO 4064 o equivalente. El servicio incluye:</w:t>
            </w:r>
            <w:r>
              <w:rPr>
                <w:rFonts w:ascii="Arial" w:eastAsia="Arial" w:hAnsi="Arial" w:cs="Arial"/>
                <w:color w:val="000000"/>
                <w:sz w:val="20"/>
                <w:szCs w:val="20"/>
              </w:rPr>
              <w:br/>
              <w:t>*Todos los materiales necesarios para su correcta instalación y funcionamiento: accesorios, válvulas, uniones, conectores, entre otros.</w:t>
            </w:r>
            <w:r>
              <w:rPr>
                <w:rFonts w:ascii="Arial" w:eastAsia="Arial" w:hAnsi="Arial" w:cs="Arial"/>
                <w:color w:val="000000"/>
                <w:sz w:val="20"/>
                <w:szCs w:val="20"/>
              </w:rPr>
              <w:br/>
              <w:t>*Mano de obra calificada para la instalación.</w:t>
            </w:r>
            <w:r>
              <w:rPr>
                <w:rFonts w:ascii="Arial" w:eastAsia="Arial" w:hAnsi="Arial" w:cs="Arial"/>
                <w:color w:val="000000"/>
                <w:sz w:val="20"/>
                <w:szCs w:val="20"/>
              </w:rPr>
              <w:br/>
              <w:t>*Pruebas de funcionamiento y verificación de lectura.</w:t>
            </w:r>
            <w:r>
              <w:rPr>
                <w:rFonts w:ascii="Arial" w:eastAsia="Arial" w:hAnsi="Arial" w:cs="Arial"/>
                <w:color w:val="000000"/>
                <w:sz w:val="20"/>
                <w:szCs w:val="20"/>
              </w:rPr>
              <w:br/>
              <w:t>*Construcción e instalación de caja de protección para medidor, fabricada en concreto reforzado de resistencia mínima 3000 psi, con acero de refuerzo según diseño estructural.</w:t>
            </w:r>
            <w:r>
              <w:rPr>
                <w:rFonts w:ascii="Arial" w:eastAsia="Arial" w:hAnsi="Arial" w:cs="Arial"/>
                <w:color w:val="000000"/>
                <w:sz w:val="20"/>
                <w:szCs w:val="20"/>
              </w:rPr>
              <w:br/>
              <w:t>*Mejoramiento de la base con recebo compactado a una espesor de 0,10 m (E=0,10).</w:t>
            </w:r>
            <w:r>
              <w:rPr>
                <w:rFonts w:ascii="Arial" w:eastAsia="Arial" w:hAnsi="Arial" w:cs="Arial"/>
                <w:color w:val="000000"/>
                <w:sz w:val="20"/>
                <w:szCs w:val="20"/>
              </w:rPr>
              <w:br/>
              <w:t>Tapa superior en concreto con tapa metálica de inspección para el medidor.</w:t>
            </w:r>
            <w:r>
              <w:rPr>
                <w:rFonts w:ascii="Arial" w:eastAsia="Arial" w:hAnsi="Arial" w:cs="Arial"/>
                <w:color w:val="000000"/>
                <w:sz w:val="20"/>
                <w:szCs w:val="20"/>
              </w:rPr>
              <w:br/>
              <w:t>Todos los elementos y actividades necesarias para garantizar la correcta operación, durabilidad y accesibilidad del sistema instalado.</w:t>
            </w:r>
          </w:p>
        </w:tc>
        <w:tc>
          <w:tcPr>
            <w:tcW w:w="1185" w:type="dxa"/>
            <w:shd w:val="clear" w:color="auto" w:fill="FFFFFF"/>
            <w:vAlign w:val="center"/>
          </w:tcPr>
          <w:p w14:paraId="6A221F3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3</w:t>
            </w:r>
          </w:p>
        </w:tc>
        <w:tc>
          <w:tcPr>
            <w:tcW w:w="929" w:type="dxa"/>
            <w:shd w:val="clear" w:color="auto" w:fill="FFFFFF"/>
            <w:vAlign w:val="center"/>
          </w:tcPr>
          <w:p w14:paraId="3A13903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bottom"/>
          </w:tcPr>
          <w:p w14:paraId="1B9059A9"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auto"/>
            <w:vAlign w:val="bottom"/>
          </w:tcPr>
          <w:p w14:paraId="0BCC6D68"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0F317FD0" w14:textId="77777777">
        <w:trPr>
          <w:trHeight w:val="405"/>
        </w:trPr>
        <w:tc>
          <w:tcPr>
            <w:tcW w:w="841" w:type="dxa"/>
            <w:shd w:val="clear" w:color="auto" w:fill="BFBFBF"/>
            <w:vAlign w:val="center"/>
          </w:tcPr>
          <w:p w14:paraId="2BDA1C6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1075" w:type="dxa"/>
            <w:shd w:val="clear" w:color="auto" w:fill="BFBFBF"/>
            <w:vAlign w:val="center"/>
          </w:tcPr>
          <w:p w14:paraId="697F8E6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4287" w:type="dxa"/>
            <w:shd w:val="clear" w:color="auto" w:fill="BFBFBF"/>
            <w:vAlign w:val="center"/>
          </w:tcPr>
          <w:p w14:paraId="5D86E51A"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MANTENIMIETO AGUAS RESIDUALES PTAR</w:t>
            </w:r>
          </w:p>
        </w:tc>
        <w:tc>
          <w:tcPr>
            <w:tcW w:w="1185" w:type="dxa"/>
            <w:shd w:val="clear" w:color="auto" w:fill="BFBFBF"/>
            <w:vAlign w:val="center"/>
          </w:tcPr>
          <w:p w14:paraId="1B0FEE90"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929" w:type="dxa"/>
            <w:shd w:val="clear" w:color="auto" w:fill="BFBFBF"/>
            <w:vAlign w:val="center"/>
          </w:tcPr>
          <w:p w14:paraId="4D3FD52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1107" w:type="dxa"/>
            <w:shd w:val="clear" w:color="auto" w:fill="BFBFBF"/>
            <w:vAlign w:val="center"/>
          </w:tcPr>
          <w:p w14:paraId="24E197B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BFBFBF"/>
            <w:vAlign w:val="center"/>
          </w:tcPr>
          <w:p w14:paraId="7D85C05C"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r>
      <w:tr w:rsidR="00572AD5" w14:paraId="1A34406D" w14:textId="77777777">
        <w:trPr>
          <w:trHeight w:val="405"/>
        </w:trPr>
        <w:tc>
          <w:tcPr>
            <w:tcW w:w="841" w:type="dxa"/>
            <w:shd w:val="clear" w:color="auto" w:fill="BFBFBF"/>
            <w:vAlign w:val="center"/>
          </w:tcPr>
          <w:p w14:paraId="790101BC"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10</w:t>
            </w:r>
          </w:p>
        </w:tc>
        <w:tc>
          <w:tcPr>
            <w:tcW w:w="1075" w:type="dxa"/>
            <w:shd w:val="clear" w:color="auto" w:fill="BFBFBF"/>
            <w:vAlign w:val="center"/>
          </w:tcPr>
          <w:p w14:paraId="36AC8BD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4287" w:type="dxa"/>
            <w:shd w:val="clear" w:color="auto" w:fill="BFBFBF"/>
            <w:vAlign w:val="center"/>
          </w:tcPr>
          <w:p w14:paraId="147CE151"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 xml:space="preserve">SISTEMA DE INSPECCION DE AGUAS RESIDUALES </w:t>
            </w:r>
          </w:p>
        </w:tc>
        <w:tc>
          <w:tcPr>
            <w:tcW w:w="1185" w:type="dxa"/>
            <w:shd w:val="clear" w:color="auto" w:fill="BFBFBF"/>
            <w:vAlign w:val="center"/>
          </w:tcPr>
          <w:p w14:paraId="15DC94B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929" w:type="dxa"/>
            <w:shd w:val="clear" w:color="auto" w:fill="BFBFBF"/>
            <w:vAlign w:val="center"/>
          </w:tcPr>
          <w:p w14:paraId="4A42752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1107" w:type="dxa"/>
            <w:shd w:val="clear" w:color="auto" w:fill="BFBFBF"/>
            <w:vAlign w:val="center"/>
          </w:tcPr>
          <w:p w14:paraId="7295C50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BFBFBF"/>
            <w:vAlign w:val="center"/>
          </w:tcPr>
          <w:p w14:paraId="76B5095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r>
      <w:tr w:rsidR="00572AD5" w14:paraId="07C9505A" w14:textId="77777777">
        <w:trPr>
          <w:trHeight w:val="3435"/>
        </w:trPr>
        <w:tc>
          <w:tcPr>
            <w:tcW w:w="841" w:type="dxa"/>
            <w:shd w:val="clear" w:color="auto" w:fill="FFFFFF"/>
            <w:vAlign w:val="center"/>
          </w:tcPr>
          <w:p w14:paraId="619845C6"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10,1</w:t>
            </w:r>
          </w:p>
        </w:tc>
        <w:tc>
          <w:tcPr>
            <w:tcW w:w="1075" w:type="dxa"/>
            <w:shd w:val="clear" w:color="auto" w:fill="auto"/>
            <w:vAlign w:val="center"/>
          </w:tcPr>
          <w:p w14:paraId="29B9B54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546BC09A"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CAJAS DE INSPECCIÓN DE 40 CM X 40 CM, MANTENIMIENTO PREVENTIVO Y CORRECTIVO.</w:t>
            </w:r>
            <w:r>
              <w:rPr>
                <w:rFonts w:ascii="Arial" w:eastAsia="Arial" w:hAnsi="Arial" w:cs="Arial"/>
                <w:b/>
                <w:color w:val="000000"/>
                <w:sz w:val="20"/>
                <w:szCs w:val="20"/>
              </w:rPr>
              <w:br/>
              <w:t xml:space="preserve">Necesidad: </w:t>
            </w:r>
            <w:r>
              <w:rPr>
                <w:rFonts w:ascii="Arial" w:eastAsia="Arial" w:hAnsi="Arial" w:cs="Arial"/>
                <w:b/>
                <w:color w:val="000000"/>
                <w:sz w:val="20"/>
                <w:szCs w:val="20"/>
              </w:rPr>
              <w:br/>
            </w:r>
            <w:r>
              <w:rPr>
                <w:rFonts w:ascii="Arial" w:eastAsia="Arial" w:hAnsi="Arial" w:cs="Arial"/>
                <w:color w:val="000000"/>
                <w:sz w:val="20"/>
                <w:szCs w:val="20"/>
              </w:rPr>
              <w:t xml:space="preserve">a. lavado, asegurando la eliminación de sedimentos y residuos que obstrucciones el flujo de agua residual. </w:t>
            </w:r>
            <w:r>
              <w:rPr>
                <w:rFonts w:ascii="Arial" w:eastAsia="Arial" w:hAnsi="Arial" w:cs="Arial"/>
                <w:color w:val="000000"/>
                <w:sz w:val="20"/>
                <w:szCs w:val="20"/>
              </w:rPr>
              <w:br/>
              <w:t xml:space="preserve">b. sondeo de tubería con herramientas para verificar la integridad de las tuberías entre las cajas o hacia el pozo asegurando el flujo natural del agua residual </w:t>
            </w:r>
            <w:r>
              <w:rPr>
                <w:rFonts w:ascii="Arial" w:eastAsia="Arial" w:hAnsi="Arial" w:cs="Arial"/>
                <w:color w:val="000000"/>
                <w:sz w:val="20"/>
                <w:szCs w:val="20"/>
              </w:rPr>
              <w:br/>
              <w:t xml:space="preserve">c. pintura de tapa, tipo de pintura, esmalte para exterior de color negro. </w:t>
            </w:r>
            <w:r>
              <w:rPr>
                <w:rFonts w:ascii="Arial" w:eastAsia="Arial" w:hAnsi="Arial" w:cs="Arial"/>
                <w:color w:val="000000"/>
                <w:sz w:val="20"/>
                <w:szCs w:val="20"/>
              </w:rPr>
              <w:br/>
              <w:t>d. marcado consecutivo con numeración de tamaño:  20 cm de largo x 10 cm de ancho, tipo de pintura esmalte para exterior color blanco, la numeración será direccionada por el supervisor del contrato.</w:t>
            </w:r>
            <w:r>
              <w:rPr>
                <w:rFonts w:ascii="Arial" w:eastAsia="Arial" w:hAnsi="Arial" w:cs="Arial"/>
                <w:b/>
                <w:color w:val="000000"/>
                <w:sz w:val="20"/>
                <w:szCs w:val="20"/>
              </w:rPr>
              <w:t xml:space="preserve"> </w:t>
            </w:r>
            <w:r>
              <w:rPr>
                <w:rFonts w:ascii="Arial" w:eastAsia="Arial" w:hAnsi="Arial" w:cs="Arial"/>
                <w:color w:val="000000"/>
                <w:sz w:val="20"/>
                <w:szCs w:val="20"/>
              </w:rPr>
              <w:t xml:space="preserve">  </w:t>
            </w:r>
            <w:r>
              <w:rPr>
                <w:rFonts w:ascii="Arial" w:eastAsia="Arial" w:hAnsi="Arial" w:cs="Arial"/>
                <w:b/>
                <w:color w:val="000000"/>
                <w:sz w:val="20"/>
                <w:szCs w:val="20"/>
              </w:rPr>
              <w:t xml:space="preserve"> </w:t>
            </w:r>
          </w:p>
        </w:tc>
        <w:tc>
          <w:tcPr>
            <w:tcW w:w="1185" w:type="dxa"/>
            <w:shd w:val="clear" w:color="auto" w:fill="FFFFFF"/>
            <w:vAlign w:val="center"/>
          </w:tcPr>
          <w:p w14:paraId="44C8B80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12</w:t>
            </w:r>
          </w:p>
        </w:tc>
        <w:tc>
          <w:tcPr>
            <w:tcW w:w="929" w:type="dxa"/>
            <w:shd w:val="clear" w:color="auto" w:fill="auto"/>
            <w:vAlign w:val="center"/>
          </w:tcPr>
          <w:p w14:paraId="634997F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19580FB7"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625F944E"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10C5EEDE" w14:textId="77777777">
        <w:trPr>
          <w:trHeight w:val="3375"/>
        </w:trPr>
        <w:tc>
          <w:tcPr>
            <w:tcW w:w="841" w:type="dxa"/>
            <w:shd w:val="clear" w:color="auto" w:fill="FFFFFF"/>
            <w:vAlign w:val="center"/>
          </w:tcPr>
          <w:p w14:paraId="511C424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10,2</w:t>
            </w:r>
          </w:p>
        </w:tc>
        <w:tc>
          <w:tcPr>
            <w:tcW w:w="1075" w:type="dxa"/>
            <w:shd w:val="clear" w:color="auto" w:fill="auto"/>
            <w:vAlign w:val="center"/>
          </w:tcPr>
          <w:p w14:paraId="4427260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2CEB005C"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CAJAS DE INSPECCIÓN DE 50 CM X 50 CM, MANTENIMIENTO PREVENTIVO Y CORRECTIVO.</w:t>
            </w:r>
            <w:r>
              <w:rPr>
                <w:rFonts w:ascii="Arial" w:eastAsia="Arial" w:hAnsi="Arial" w:cs="Arial"/>
                <w:b/>
                <w:color w:val="000000"/>
                <w:sz w:val="20"/>
                <w:szCs w:val="20"/>
              </w:rPr>
              <w:br/>
              <w:t xml:space="preserve">Necesidad: </w:t>
            </w:r>
            <w:r>
              <w:rPr>
                <w:rFonts w:ascii="Arial" w:eastAsia="Arial" w:hAnsi="Arial" w:cs="Arial"/>
                <w:color w:val="000000"/>
                <w:sz w:val="20"/>
                <w:szCs w:val="20"/>
              </w:rPr>
              <w:br/>
              <w:t xml:space="preserve">a. lavado, asegurando la eliminación de sedimentos y residuos que obstrucciones el flujo de agua residual. </w:t>
            </w:r>
            <w:r>
              <w:rPr>
                <w:rFonts w:ascii="Arial" w:eastAsia="Arial" w:hAnsi="Arial" w:cs="Arial"/>
                <w:color w:val="000000"/>
                <w:sz w:val="20"/>
                <w:szCs w:val="20"/>
              </w:rPr>
              <w:br/>
              <w:t xml:space="preserve">b. sondeo de tubería con herramientas para verificar la integridad de las tuberías entre las cajas o hacia el pozo asegurando el flujo natural del agua residual </w:t>
            </w:r>
            <w:r>
              <w:rPr>
                <w:rFonts w:ascii="Arial" w:eastAsia="Arial" w:hAnsi="Arial" w:cs="Arial"/>
                <w:color w:val="000000"/>
                <w:sz w:val="20"/>
                <w:szCs w:val="20"/>
              </w:rPr>
              <w:br/>
              <w:t xml:space="preserve">c. pintura de tapa, tipo de pintura, esmalte para exterior de color negro. </w:t>
            </w:r>
            <w:r>
              <w:rPr>
                <w:rFonts w:ascii="Arial" w:eastAsia="Arial" w:hAnsi="Arial" w:cs="Arial"/>
                <w:color w:val="000000"/>
                <w:sz w:val="20"/>
                <w:szCs w:val="20"/>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4E79A22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27</w:t>
            </w:r>
          </w:p>
        </w:tc>
        <w:tc>
          <w:tcPr>
            <w:tcW w:w="929" w:type="dxa"/>
            <w:shd w:val="clear" w:color="auto" w:fill="auto"/>
            <w:vAlign w:val="center"/>
          </w:tcPr>
          <w:p w14:paraId="2B4DF4F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68BAFF1E"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68DA10DD"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020A75C6" w14:textId="77777777">
        <w:trPr>
          <w:trHeight w:val="765"/>
        </w:trPr>
        <w:tc>
          <w:tcPr>
            <w:tcW w:w="841" w:type="dxa"/>
            <w:shd w:val="clear" w:color="auto" w:fill="FFFFFF"/>
            <w:vAlign w:val="center"/>
          </w:tcPr>
          <w:p w14:paraId="14696270"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10,3</w:t>
            </w:r>
          </w:p>
        </w:tc>
        <w:tc>
          <w:tcPr>
            <w:tcW w:w="1075" w:type="dxa"/>
            <w:shd w:val="clear" w:color="auto" w:fill="auto"/>
            <w:vAlign w:val="center"/>
          </w:tcPr>
          <w:p w14:paraId="29F2277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49E11D0E"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 xml:space="preserve">CAJAS DE INSPECCIÓN DE 60 CM X 60 CM, MANTENIMIENTO PREVENTIVO Y CORRECTIVO. </w:t>
            </w:r>
            <w:r>
              <w:rPr>
                <w:rFonts w:ascii="Arial" w:eastAsia="Arial" w:hAnsi="Arial" w:cs="Arial"/>
                <w:b/>
                <w:color w:val="000000"/>
                <w:sz w:val="20"/>
                <w:szCs w:val="20"/>
              </w:rPr>
              <w:br/>
              <w:t xml:space="preserve">Necesidad: </w:t>
            </w:r>
            <w:r>
              <w:rPr>
                <w:rFonts w:ascii="Arial" w:eastAsia="Arial" w:hAnsi="Arial" w:cs="Arial"/>
                <w:color w:val="000000"/>
                <w:sz w:val="20"/>
                <w:szCs w:val="20"/>
              </w:rPr>
              <w:br/>
              <w:t xml:space="preserve">a. lavado, asegurando la eliminación de sedimentos y residuos que obstrucciones el flujo de agua residual. </w:t>
            </w:r>
            <w:r>
              <w:rPr>
                <w:rFonts w:ascii="Arial" w:eastAsia="Arial" w:hAnsi="Arial" w:cs="Arial"/>
                <w:color w:val="000000"/>
                <w:sz w:val="20"/>
                <w:szCs w:val="20"/>
              </w:rPr>
              <w:br/>
              <w:t xml:space="preserve">b. sondeo de tubería con herramientas para verificar la integridad de las tuberías entre las cajas o hacia el pozo asegurando el flujo natural del agua residual </w:t>
            </w:r>
            <w:r>
              <w:rPr>
                <w:rFonts w:ascii="Arial" w:eastAsia="Arial" w:hAnsi="Arial" w:cs="Arial"/>
                <w:color w:val="000000"/>
                <w:sz w:val="20"/>
                <w:szCs w:val="20"/>
              </w:rPr>
              <w:br/>
              <w:t xml:space="preserve">c. pintura de tapa, tipo de pintura, esmalte para exterior de color negro. </w:t>
            </w:r>
            <w:r>
              <w:rPr>
                <w:rFonts w:ascii="Arial" w:eastAsia="Arial" w:hAnsi="Arial" w:cs="Arial"/>
                <w:color w:val="000000"/>
                <w:sz w:val="20"/>
                <w:szCs w:val="20"/>
              </w:rPr>
              <w:br/>
              <w:t xml:space="preserve">d. marcado consecutivo con numeración de tamaño:  20 cm de largo x 10 cm de ancho, tipo de pintura esmalte para exterior color blanco, la </w:t>
            </w:r>
            <w:r>
              <w:rPr>
                <w:rFonts w:ascii="Arial" w:eastAsia="Arial" w:hAnsi="Arial" w:cs="Arial"/>
                <w:color w:val="000000"/>
                <w:sz w:val="20"/>
                <w:szCs w:val="20"/>
              </w:rPr>
              <w:lastRenderedPageBreak/>
              <w:t>numeración será direccionada por el supervisor del contrato.</w:t>
            </w:r>
          </w:p>
        </w:tc>
        <w:tc>
          <w:tcPr>
            <w:tcW w:w="1185" w:type="dxa"/>
            <w:shd w:val="clear" w:color="auto" w:fill="auto"/>
            <w:vAlign w:val="center"/>
          </w:tcPr>
          <w:p w14:paraId="5C24829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27</w:t>
            </w:r>
          </w:p>
        </w:tc>
        <w:tc>
          <w:tcPr>
            <w:tcW w:w="929" w:type="dxa"/>
            <w:shd w:val="clear" w:color="auto" w:fill="auto"/>
            <w:vAlign w:val="center"/>
          </w:tcPr>
          <w:p w14:paraId="7FB2D94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0B45A33A"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0993B16E"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3CE7DF48" w14:textId="77777777">
        <w:trPr>
          <w:trHeight w:val="4035"/>
        </w:trPr>
        <w:tc>
          <w:tcPr>
            <w:tcW w:w="841" w:type="dxa"/>
            <w:shd w:val="clear" w:color="auto" w:fill="FFFFFF"/>
            <w:vAlign w:val="center"/>
          </w:tcPr>
          <w:p w14:paraId="6654D1DE"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10,4</w:t>
            </w:r>
          </w:p>
        </w:tc>
        <w:tc>
          <w:tcPr>
            <w:tcW w:w="1075" w:type="dxa"/>
            <w:shd w:val="clear" w:color="auto" w:fill="auto"/>
            <w:vAlign w:val="center"/>
          </w:tcPr>
          <w:p w14:paraId="5F04208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3C615EBF"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CAJAS DE INSPECCIÓN DE 60 CM X 55 CM, MANTENIMIENTO PREVENTIVO Y CORRECTIVO.</w:t>
            </w:r>
            <w:r>
              <w:rPr>
                <w:rFonts w:ascii="Arial" w:eastAsia="Arial" w:hAnsi="Arial" w:cs="Arial"/>
                <w:b/>
                <w:color w:val="000000"/>
                <w:sz w:val="20"/>
                <w:szCs w:val="20"/>
              </w:rPr>
              <w:br/>
              <w:t xml:space="preserve">Necesidad: </w:t>
            </w:r>
            <w:r>
              <w:rPr>
                <w:rFonts w:ascii="Arial" w:eastAsia="Arial" w:hAnsi="Arial" w:cs="Arial"/>
                <w:color w:val="000000"/>
                <w:sz w:val="20"/>
                <w:szCs w:val="20"/>
              </w:rPr>
              <w:br/>
              <w:t xml:space="preserve">a. lavado, asegurando la eliminación de sedimentos y residuos que obstrucciones el flujo de agua residual. </w:t>
            </w:r>
            <w:r>
              <w:rPr>
                <w:rFonts w:ascii="Arial" w:eastAsia="Arial" w:hAnsi="Arial" w:cs="Arial"/>
                <w:color w:val="000000"/>
                <w:sz w:val="20"/>
                <w:szCs w:val="20"/>
              </w:rPr>
              <w:br/>
              <w:t xml:space="preserve">b. sondeo de tubería con herramientas para verificar la integridad de las tuberías entre las cajas o hacia el pozo asegurando el flujo natural del agua residual </w:t>
            </w:r>
            <w:r>
              <w:rPr>
                <w:rFonts w:ascii="Arial" w:eastAsia="Arial" w:hAnsi="Arial" w:cs="Arial"/>
                <w:color w:val="000000"/>
                <w:sz w:val="20"/>
                <w:szCs w:val="20"/>
              </w:rPr>
              <w:br/>
              <w:t xml:space="preserve">c. pintura de tapa, tipo de pintura, esmalte para exterior de color negro. </w:t>
            </w:r>
            <w:r>
              <w:rPr>
                <w:rFonts w:ascii="Arial" w:eastAsia="Arial" w:hAnsi="Arial" w:cs="Arial"/>
                <w:color w:val="000000"/>
                <w:sz w:val="20"/>
                <w:szCs w:val="20"/>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7E7C8E9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w:t>
            </w:r>
          </w:p>
        </w:tc>
        <w:tc>
          <w:tcPr>
            <w:tcW w:w="929" w:type="dxa"/>
            <w:shd w:val="clear" w:color="auto" w:fill="auto"/>
            <w:vAlign w:val="center"/>
          </w:tcPr>
          <w:p w14:paraId="0B77227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74718FAF"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43A21AB8"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1B0C7AA7" w14:textId="77777777">
        <w:trPr>
          <w:trHeight w:val="1044"/>
        </w:trPr>
        <w:tc>
          <w:tcPr>
            <w:tcW w:w="841" w:type="dxa"/>
            <w:shd w:val="clear" w:color="auto" w:fill="FFFFFF"/>
            <w:vAlign w:val="center"/>
          </w:tcPr>
          <w:p w14:paraId="266DB03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10,5</w:t>
            </w:r>
          </w:p>
        </w:tc>
        <w:tc>
          <w:tcPr>
            <w:tcW w:w="1075" w:type="dxa"/>
            <w:shd w:val="clear" w:color="auto" w:fill="auto"/>
            <w:vAlign w:val="center"/>
          </w:tcPr>
          <w:p w14:paraId="590DE666"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054CCEA5"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 xml:space="preserve">CAJAS DE INSPECCIÓN DE 60 CM X 80 CM, MANTENIMIENTO PREVENTIVO Y CORRECTIVO. </w:t>
            </w:r>
            <w:r>
              <w:rPr>
                <w:rFonts w:ascii="Arial" w:eastAsia="Arial" w:hAnsi="Arial" w:cs="Arial"/>
                <w:b/>
                <w:color w:val="000000"/>
                <w:sz w:val="20"/>
                <w:szCs w:val="20"/>
              </w:rPr>
              <w:br/>
              <w:t>NECESIDAD:</w:t>
            </w:r>
            <w:r>
              <w:rPr>
                <w:rFonts w:ascii="Arial" w:eastAsia="Arial" w:hAnsi="Arial" w:cs="Arial"/>
                <w:color w:val="000000"/>
                <w:sz w:val="20"/>
                <w:szCs w:val="20"/>
              </w:rPr>
              <w:t xml:space="preserve"> lavado, asegurando la eliminación de sedimentos y residuos que obstrucciones el flujo de agua residual. </w:t>
            </w:r>
            <w:r>
              <w:rPr>
                <w:rFonts w:ascii="Arial" w:eastAsia="Arial" w:hAnsi="Arial" w:cs="Arial"/>
                <w:color w:val="000000"/>
                <w:sz w:val="20"/>
                <w:szCs w:val="20"/>
              </w:rPr>
              <w:br/>
              <w:t xml:space="preserve">b. sondeo de tubería con herramientas para verificar la integridad de las tuberías entre las cajas o hacia el pozo asegurando el flujo natural del agua residual </w:t>
            </w:r>
            <w:r>
              <w:rPr>
                <w:rFonts w:ascii="Arial" w:eastAsia="Arial" w:hAnsi="Arial" w:cs="Arial"/>
                <w:color w:val="000000"/>
                <w:sz w:val="20"/>
                <w:szCs w:val="20"/>
              </w:rPr>
              <w:br/>
              <w:t xml:space="preserve">c. pintura de tapa, tipo de pintura, esmalte para exterior de color negro. </w:t>
            </w:r>
            <w:r>
              <w:rPr>
                <w:rFonts w:ascii="Arial" w:eastAsia="Arial" w:hAnsi="Arial" w:cs="Arial"/>
                <w:color w:val="000000"/>
                <w:sz w:val="20"/>
                <w:szCs w:val="20"/>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6EA03F8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w:t>
            </w:r>
          </w:p>
        </w:tc>
        <w:tc>
          <w:tcPr>
            <w:tcW w:w="929" w:type="dxa"/>
            <w:shd w:val="clear" w:color="auto" w:fill="auto"/>
            <w:vAlign w:val="center"/>
          </w:tcPr>
          <w:p w14:paraId="14B1B84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00F6F8BA"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1DB099E4"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33F061D1" w14:textId="77777777">
        <w:trPr>
          <w:trHeight w:val="3630"/>
        </w:trPr>
        <w:tc>
          <w:tcPr>
            <w:tcW w:w="841" w:type="dxa"/>
            <w:shd w:val="clear" w:color="auto" w:fill="FFFFFF"/>
            <w:vAlign w:val="center"/>
          </w:tcPr>
          <w:p w14:paraId="48CA07D6"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10,6</w:t>
            </w:r>
          </w:p>
        </w:tc>
        <w:tc>
          <w:tcPr>
            <w:tcW w:w="1075" w:type="dxa"/>
            <w:shd w:val="clear" w:color="auto" w:fill="auto"/>
            <w:vAlign w:val="center"/>
          </w:tcPr>
          <w:p w14:paraId="099B708E"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2B399E40"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CAJAS DE INSPECCIÓN DE 80 CM X 60 CM, MANTENIMIENTO PREVENTIVO Y CORRECTIVO.</w:t>
            </w:r>
            <w:r>
              <w:rPr>
                <w:rFonts w:ascii="Arial" w:eastAsia="Arial" w:hAnsi="Arial" w:cs="Arial"/>
                <w:b/>
                <w:color w:val="000000"/>
                <w:sz w:val="20"/>
                <w:szCs w:val="20"/>
              </w:rPr>
              <w:br/>
              <w:t xml:space="preserve">Necesidad: </w:t>
            </w:r>
            <w:r>
              <w:rPr>
                <w:rFonts w:ascii="Arial" w:eastAsia="Arial" w:hAnsi="Arial" w:cs="Arial"/>
                <w:color w:val="000000"/>
                <w:sz w:val="20"/>
                <w:szCs w:val="20"/>
              </w:rPr>
              <w:br/>
              <w:t xml:space="preserve">a. lavado, asegurando la eliminación de sedimentos y residuos que obstrucciones el flujo de agua residual. </w:t>
            </w:r>
            <w:r>
              <w:rPr>
                <w:rFonts w:ascii="Arial" w:eastAsia="Arial" w:hAnsi="Arial" w:cs="Arial"/>
                <w:color w:val="000000"/>
                <w:sz w:val="20"/>
                <w:szCs w:val="20"/>
              </w:rPr>
              <w:br/>
              <w:t xml:space="preserve">b. sondeo de tubería con herramientas para verificar la integridad de las tuberías entre las cajas o hacia el pozo asegurando el flujo natural del agua residual </w:t>
            </w:r>
            <w:r>
              <w:rPr>
                <w:rFonts w:ascii="Arial" w:eastAsia="Arial" w:hAnsi="Arial" w:cs="Arial"/>
                <w:color w:val="000000"/>
                <w:sz w:val="20"/>
                <w:szCs w:val="20"/>
              </w:rPr>
              <w:br/>
              <w:t xml:space="preserve">c. pintura de tapa, tipo de pintura, esmalte para exterior de color negro. </w:t>
            </w:r>
            <w:r>
              <w:rPr>
                <w:rFonts w:ascii="Arial" w:eastAsia="Arial" w:hAnsi="Arial" w:cs="Arial"/>
                <w:color w:val="000000"/>
                <w:sz w:val="20"/>
                <w:szCs w:val="20"/>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5C78CC9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auto"/>
            <w:vAlign w:val="center"/>
          </w:tcPr>
          <w:p w14:paraId="214DF12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4628803D"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1ACC8AAA"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44E1D705" w14:textId="77777777">
        <w:trPr>
          <w:trHeight w:val="4035"/>
        </w:trPr>
        <w:tc>
          <w:tcPr>
            <w:tcW w:w="841" w:type="dxa"/>
            <w:shd w:val="clear" w:color="auto" w:fill="FFFFFF"/>
            <w:vAlign w:val="center"/>
          </w:tcPr>
          <w:p w14:paraId="27E56266"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10,7</w:t>
            </w:r>
          </w:p>
        </w:tc>
        <w:tc>
          <w:tcPr>
            <w:tcW w:w="1075" w:type="dxa"/>
            <w:shd w:val="clear" w:color="auto" w:fill="auto"/>
            <w:vAlign w:val="center"/>
          </w:tcPr>
          <w:p w14:paraId="25FCA3DF"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68275A0E"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CAJAS DE INSPECCIÓN DE 70 CM X 70 CM, MANTENIMIENTO PREVENTIVO Y CORRECTIVO.</w:t>
            </w:r>
            <w:r>
              <w:rPr>
                <w:rFonts w:ascii="Arial" w:eastAsia="Arial" w:hAnsi="Arial" w:cs="Arial"/>
                <w:b/>
                <w:color w:val="000000"/>
                <w:sz w:val="20"/>
                <w:szCs w:val="20"/>
              </w:rPr>
              <w:br/>
              <w:t xml:space="preserve">Necesidad: </w:t>
            </w:r>
            <w:r>
              <w:rPr>
                <w:rFonts w:ascii="Arial" w:eastAsia="Arial" w:hAnsi="Arial" w:cs="Arial"/>
                <w:color w:val="000000"/>
                <w:sz w:val="20"/>
                <w:szCs w:val="20"/>
              </w:rPr>
              <w:br/>
              <w:t xml:space="preserve">a. lavado, asegurando la eliminación de sedimentos y residuos que obstrucciones el flujo de agua residual. </w:t>
            </w:r>
            <w:r>
              <w:rPr>
                <w:rFonts w:ascii="Arial" w:eastAsia="Arial" w:hAnsi="Arial" w:cs="Arial"/>
                <w:color w:val="000000"/>
                <w:sz w:val="20"/>
                <w:szCs w:val="20"/>
              </w:rPr>
              <w:br/>
              <w:t xml:space="preserve">b. sondeo de tubería con herramientas para verificar la integridad de las tuberías entre las cajas o hacia el pozo asegurando el flujo natural del agua residual </w:t>
            </w:r>
            <w:r>
              <w:rPr>
                <w:rFonts w:ascii="Arial" w:eastAsia="Arial" w:hAnsi="Arial" w:cs="Arial"/>
                <w:color w:val="000000"/>
                <w:sz w:val="20"/>
                <w:szCs w:val="20"/>
              </w:rPr>
              <w:br/>
              <w:t xml:space="preserve">c. pintura de tapa, tipo de pintura, esmalte para exterior de color negro. </w:t>
            </w:r>
            <w:r>
              <w:rPr>
                <w:rFonts w:ascii="Arial" w:eastAsia="Arial" w:hAnsi="Arial" w:cs="Arial"/>
                <w:color w:val="000000"/>
                <w:sz w:val="20"/>
                <w:szCs w:val="20"/>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48B6C63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8</w:t>
            </w:r>
          </w:p>
        </w:tc>
        <w:tc>
          <w:tcPr>
            <w:tcW w:w="929" w:type="dxa"/>
            <w:shd w:val="clear" w:color="auto" w:fill="auto"/>
            <w:vAlign w:val="center"/>
          </w:tcPr>
          <w:p w14:paraId="26DE305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34F1AB69"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3649B642"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74FDE7CD" w14:textId="77777777">
        <w:trPr>
          <w:trHeight w:val="1191"/>
        </w:trPr>
        <w:tc>
          <w:tcPr>
            <w:tcW w:w="841" w:type="dxa"/>
            <w:shd w:val="clear" w:color="auto" w:fill="FFFFFF"/>
            <w:vAlign w:val="center"/>
          </w:tcPr>
          <w:p w14:paraId="2702BAE0"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10,8</w:t>
            </w:r>
          </w:p>
        </w:tc>
        <w:tc>
          <w:tcPr>
            <w:tcW w:w="1075" w:type="dxa"/>
            <w:shd w:val="clear" w:color="auto" w:fill="auto"/>
            <w:vAlign w:val="center"/>
          </w:tcPr>
          <w:p w14:paraId="2EC7F7F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4880C1B4"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CAJAS DE INSPECCIÓN DE 80 CM X 80 CM, MANTENIMIENTO PREVENTIVO Y CORRECTIVO.</w:t>
            </w:r>
            <w:r>
              <w:rPr>
                <w:rFonts w:ascii="Arial" w:eastAsia="Arial" w:hAnsi="Arial" w:cs="Arial"/>
                <w:b/>
                <w:color w:val="000000"/>
                <w:sz w:val="20"/>
                <w:szCs w:val="20"/>
              </w:rPr>
              <w:br/>
              <w:t xml:space="preserve">Necesidad: </w:t>
            </w:r>
            <w:r>
              <w:rPr>
                <w:rFonts w:ascii="Arial" w:eastAsia="Arial" w:hAnsi="Arial" w:cs="Arial"/>
                <w:color w:val="000000"/>
                <w:sz w:val="20"/>
                <w:szCs w:val="20"/>
              </w:rPr>
              <w:br/>
              <w:t xml:space="preserve">a. lavado, asegurando la eliminación de sedimentos y residuos que obstrucciones el flujo de agua residual. </w:t>
            </w:r>
            <w:r>
              <w:rPr>
                <w:rFonts w:ascii="Arial" w:eastAsia="Arial" w:hAnsi="Arial" w:cs="Arial"/>
                <w:color w:val="000000"/>
                <w:sz w:val="20"/>
                <w:szCs w:val="20"/>
              </w:rPr>
              <w:br/>
              <w:t xml:space="preserve">b. sondeo de tubería con herramientas para verificar la integridad de las tuberías entre las cajas o hacia el pozo asegurando el flujo natural del agua residual </w:t>
            </w:r>
            <w:r>
              <w:rPr>
                <w:rFonts w:ascii="Arial" w:eastAsia="Arial" w:hAnsi="Arial" w:cs="Arial"/>
                <w:color w:val="000000"/>
                <w:sz w:val="20"/>
                <w:szCs w:val="20"/>
              </w:rPr>
              <w:br/>
              <w:t xml:space="preserve">c. pintura de tapa, tipo de pintura, esmalte para exterior de color negro. </w:t>
            </w:r>
            <w:r>
              <w:rPr>
                <w:rFonts w:ascii="Arial" w:eastAsia="Arial" w:hAnsi="Arial" w:cs="Arial"/>
                <w:color w:val="000000"/>
                <w:sz w:val="20"/>
                <w:szCs w:val="20"/>
              </w:rPr>
              <w:br/>
              <w:t xml:space="preserve">d. marcado consecutivo con numeración de tamaño:  20 cm de largo x 10 cm de ancho, tipo de pintura esmalte para exterior color blanco, la </w:t>
            </w:r>
            <w:r>
              <w:rPr>
                <w:rFonts w:ascii="Arial" w:eastAsia="Arial" w:hAnsi="Arial" w:cs="Arial"/>
                <w:color w:val="000000"/>
                <w:sz w:val="20"/>
                <w:szCs w:val="20"/>
              </w:rPr>
              <w:lastRenderedPageBreak/>
              <w:t>numeración será direccionada por el supervisor del contrato.</w:t>
            </w:r>
          </w:p>
        </w:tc>
        <w:tc>
          <w:tcPr>
            <w:tcW w:w="1185" w:type="dxa"/>
            <w:shd w:val="clear" w:color="auto" w:fill="auto"/>
            <w:vAlign w:val="center"/>
          </w:tcPr>
          <w:p w14:paraId="0E9403B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53</w:t>
            </w:r>
          </w:p>
        </w:tc>
        <w:tc>
          <w:tcPr>
            <w:tcW w:w="929" w:type="dxa"/>
            <w:shd w:val="clear" w:color="auto" w:fill="auto"/>
            <w:vAlign w:val="center"/>
          </w:tcPr>
          <w:p w14:paraId="5F5F377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62E045C5"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50E17979"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3DC16D92" w14:textId="77777777">
        <w:trPr>
          <w:trHeight w:val="4035"/>
        </w:trPr>
        <w:tc>
          <w:tcPr>
            <w:tcW w:w="841" w:type="dxa"/>
            <w:shd w:val="clear" w:color="auto" w:fill="FFFFFF"/>
            <w:vAlign w:val="center"/>
          </w:tcPr>
          <w:p w14:paraId="4BB2A34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10,9</w:t>
            </w:r>
          </w:p>
        </w:tc>
        <w:tc>
          <w:tcPr>
            <w:tcW w:w="1075" w:type="dxa"/>
            <w:shd w:val="clear" w:color="auto" w:fill="auto"/>
            <w:vAlign w:val="center"/>
          </w:tcPr>
          <w:p w14:paraId="1F2F965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7FA676FE"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CAJAS DE INSPECCIÓN DE 90 CM X 60 CM, MANTENIMIENTO PREVENTIVO Y CORRECTIVO.</w:t>
            </w:r>
            <w:r>
              <w:rPr>
                <w:rFonts w:ascii="Arial" w:eastAsia="Arial" w:hAnsi="Arial" w:cs="Arial"/>
                <w:b/>
                <w:color w:val="000000"/>
                <w:sz w:val="20"/>
                <w:szCs w:val="20"/>
              </w:rPr>
              <w:br/>
              <w:t xml:space="preserve">Necesidad: </w:t>
            </w:r>
            <w:r>
              <w:rPr>
                <w:rFonts w:ascii="Arial" w:eastAsia="Arial" w:hAnsi="Arial" w:cs="Arial"/>
                <w:color w:val="000000"/>
                <w:sz w:val="20"/>
                <w:szCs w:val="20"/>
              </w:rPr>
              <w:br/>
              <w:t xml:space="preserve">a. lavado, asegurando la eliminación de sedimentos y residuos que obstrucciones el flujo de agua residual. </w:t>
            </w:r>
            <w:r>
              <w:rPr>
                <w:rFonts w:ascii="Arial" w:eastAsia="Arial" w:hAnsi="Arial" w:cs="Arial"/>
                <w:color w:val="000000"/>
                <w:sz w:val="20"/>
                <w:szCs w:val="20"/>
              </w:rPr>
              <w:br/>
              <w:t xml:space="preserve">b. sondeo de tubería con herramientas para verificar la integridad de las tuberías entre las cajas o hacia el pozo asegurando el flujo natural del agua residual </w:t>
            </w:r>
            <w:r>
              <w:rPr>
                <w:rFonts w:ascii="Arial" w:eastAsia="Arial" w:hAnsi="Arial" w:cs="Arial"/>
                <w:color w:val="000000"/>
                <w:sz w:val="20"/>
                <w:szCs w:val="20"/>
              </w:rPr>
              <w:br/>
              <w:t xml:space="preserve">c. pintura de tapa, tipo de pintura, esmalte para exterior de color negro. </w:t>
            </w:r>
            <w:r>
              <w:rPr>
                <w:rFonts w:ascii="Arial" w:eastAsia="Arial" w:hAnsi="Arial" w:cs="Arial"/>
                <w:color w:val="000000"/>
                <w:sz w:val="20"/>
                <w:szCs w:val="20"/>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302FD8BF"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auto"/>
            <w:vAlign w:val="center"/>
          </w:tcPr>
          <w:p w14:paraId="369AF59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71CBC83D"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31CDC313"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2D9730EF" w14:textId="77777777">
        <w:trPr>
          <w:trHeight w:val="4035"/>
        </w:trPr>
        <w:tc>
          <w:tcPr>
            <w:tcW w:w="841" w:type="dxa"/>
            <w:shd w:val="clear" w:color="auto" w:fill="FFFFFF"/>
            <w:vAlign w:val="center"/>
          </w:tcPr>
          <w:p w14:paraId="40954052" w14:textId="77777777" w:rsidR="00572AD5" w:rsidRDefault="00000000">
            <w:pPr>
              <w:ind w:firstLine="200"/>
              <w:rPr>
                <w:rFonts w:ascii="Arial" w:eastAsia="Arial" w:hAnsi="Arial" w:cs="Arial"/>
                <w:color w:val="000000"/>
                <w:sz w:val="20"/>
                <w:szCs w:val="20"/>
              </w:rPr>
            </w:pPr>
            <w:r>
              <w:rPr>
                <w:rFonts w:ascii="Arial" w:eastAsia="Arial" w:hAnsi="Arial" w:cs="Arial"/>
                <w:color w:val="000000"/>
                <w:sz w:val="20"/>
                <w:szCs w:val="20"/>
              </w:rPr>
              <w:t>10,10</w:t>
            </w:r>
          </w:p>
        </w:tc>
        <w:tc>
          <w:tcPr>
            <w:tcW w:w="1075" w:type="dxa"/>
            <w:shd w:val="clear" w:color="auto" w:fill="auto"/>
            <w:vAlign w:val="center"/>
          </w:tcPr>
          <w:p w14:paraId="38D1722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56159012"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CAJAS DE INSPECCIÓN DE 90 CM X 90 CM, MANTENIMIENTO PREVENTIVO Y CORRECTIVO.</w:t>
            </w:r>
            <w:r>
              <w:rPr>
                <w:rFonts w:ascii="Arial" w:eastAsia="Arial" w:hAnsi="Arial" w:cs="Arial"/>
                <w:b/>
                <w:color w:val="000000"/>
                <w:sz w:val="20"/>
                <w:szCs w:val="20"/>
              </w:rPr>
              <w:br/>
              <w:t xml:space="preserve">Necesidad: </w:t>
            </w:r>
            <w:r>
              <w:rPr>
                <w:rFonts w:ascii="Arial" w:eastAsia="Arial" w:hAnsi="Arial" w:cs="Arial"/>
                <w:color w:val="000000"/>
                <w:sz w:val="20"/>
                <w:szCs w:val="20"/>
              </w:rPr>
              <w:br/>
              <w:t xml:space="preserve">a. lavado, asegurando la eliminación de sedimentos y residuos que obstrucciones el flujo de agua residual. </w:t>
            </w:r>
            <w:r>
              <w:rPr>
                <w:rFonts w:ascii="Arial" w:eastAsia="Arial" w:hAnsi="Arial" w:cs="Arial"/>
                <w:color w:val="000000"/>
                <w:sz w:val="20"/>
                <w:szCs w:val="20"/>
              </w:rPr>
              <w:br/>
              <w:t xml:space="preserve">b. sondeo de tubería con herramientas para verificar la integridad de las tuberías entre las cajas o hacia el pozo asegurando el flujo natural del agua residual </w:t>
            </w:r>
            <w:r>
              <w:rPr>
                <w:rFonts w:ascii="Arial" w:eastAsia="Arial" w:hAnsi="Arial" w:cs="Arial"/>
                <w:color w:val="000000"/>
                <w:sz w:val="20"/>
                <w:szCs w:val="20"/>
              </w:rPr>
              <w:br/>
              <w:t xml:space="preserve">c. pintura de tapa, tipo de pintura, esmalte para exterior de color negro. </w:t>
            </w:r>
            <w:r>
              <w:rPr>
                <w:rFonts w:ascii="Arial" w:eastAsia="Arial" w:hAnsi="Arial" w:cs="Arial"/>
                <w:color w:val="000000"/>
                <w:sz w:val="20"/>
                <w:szCs w:val="20"/>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1444E21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3</w:t>
            </w:r>
          </w:p>
        </w:tc>
        <w:tc>
          <w:tcPr>
            <w:tcW w:w="929" w:type="dxa"/>
            <w:shd w:val="clear" w:color="auto" w:fill="auto"/>
            <w:vAlign w:val="center"/>
          </w:tcPr>
          <w:p w14:paraId="31A1BD1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24DFA1BA"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324C20E8"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507EE15F" w14:textId="77777777">
        <w:trPr>
          <w:trHeight w:val="1758"/>
        </w:trPr>
        <w:tc>
          <w:tcPr>
            <w:tcW w:w="841" w:type="dxa"/>
            <w:shd w:val="clear" w:color="auto" w:fill="FFFFFF"/>
            <w:vAlign w:val="center"/>
          </w:tcPr>
          <w:p w14:paraId="1C3D13B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10,11</w:t>
            </w:r>
          </w:p>
        </w:tc>
        <w:tc>
          <w:tcPr>
            <w:tcW w:w="1075" w:type="dxa"/>
            <w:shd w:val="clear" w:color="auto" w:fill="auto"/>
            <w:vAlign w:val="center"/>
          </w:tcPr>
          <w:p w14:paraId="6E29697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45BF8685"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CAJAS DE INSPECCIÓN DE 100 CM X 100 CM, MANTENIMIENTO PREVENTIVO Y CORRECTIVO.</w:t>
            </w:r>
            <w:r>
              <w:rPr>
                <w:rFonts w:ascii="Arial" w:eastAsia="Arial" w:hAnsi="Arial" w:cs="Arial"/>
                <w:b/>
                <w:color w:val="000000"/>
                <w:sz w:val="20"/>
                <w:szCs w:val="20"/>
              </w:rPr>
              <w:br/>
              <w:t xml:space="preserve">Necesidad: </w:t>
            </w:r>
            <w:r>
              <w:rPr>
                <w:rFonts w:ascii="Arial" w:eastAsia="Arial" w:hAnsi="Arial" w:cs="Arial"/>
                <w:color w:val="000000"/>
                <w:sz w:val="20"/>
                <w:szCs w:val="20"/>
              </w:rPr>
              <w:br/>
              <w:t xml:space="preserve">a. lavado, asegurando la eliminación de sedimentos y residuos que obstrucciones el flujo de agua residual. </w:t>
            </w:r>
            <w:r>
              <w:rPr>
                <w:rFonts w:ascii="Arial" w:eastAsia="Arial" w:hAnsi="Arial" w:cs="Arial"/>
                <w:color w:val="000000"/>
                <w:sz w:val="20"/>
                <w:szCs w:val="20"/>
              </w:rPr>
              <w:br/>
              <w:t xml:space="preserve">b. sondeo de tubería con herramientas para verificar la integridad de las tuberías entre las cajas o hacia el pozo asegurando el flujo natural del agua residual </w:t>
            </w:r>
            <w:r>
              <w:rPr>
                <w:rFonts w:ascii="Arial" w:eastAsia="Arial" w:hAnsi="Arial" w:cs="Arial"/>
                <w:color w:val="000000"/>
                <w:sz w:val="20"/>
                <w:szCs w:val="20"/>
              </w:rPr>
              <w:br/>
            </w:r>
            <w:r>
              <w:rPr>
                <w:rFonts w:ascii="Arial" w:eastAsia="Arial" w:hAnsi="Arial" w:cs="Arial"/>
                <w:color w:val="000000"/>
                <w:sz w:val="20"/>
                <w:szCs w:val="20"/>
              </w:rPr>
              <w:lastRenderedPageBreak/>
              <w:t xml:space="preserve">c. pintura de tapa, tipo de pintura, esmalte para exterior de color negro. </w:t>
            </w:r>
            <w:r>
              <w:rPr>
                <w:rFonts w:ascii="Arial" w:eastAsia="Arial" w:hAnsi="Arial" w:cs="Arial"/>
                <w:color w:val="000000"/>
                <w:sz w:val="20"/>
                <w:szCs w:val="20"/>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5F986E10"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4</w:t>
            </w:r>
          </w:p>
        </w:tc>
        <w:tc>
          <w:tcPr>
            <w:tcW w:w="929" w:type="dxa"/>
            <w:shd w:val="clear" w:color="auto" w:fill="auto"/>
            <w:vAlign w:val="center"/>
          </w:tcPr>
          <w:p w14:paraId="75C33C2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5DE82E16"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2F3CF48F"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5998B890" w14:textId="77777777">
        <w:trPr>
          <w:trHeight w:val="4035"/>
        </w:trPr>
        <w:tc>
          <w:tcPr>
            <w:tcW w:w="841" w:type="dxa"/>
            <w:shd w:val="clear" w:color="auto" w:fill="FFFFFF"/>
            <w:vAlign w:val="center"/>
          </w:tcPr>
          <w:p w14:paraId="2E98E80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10,12</w:t>
            </w:r>
          </w:p>
        </w:tc>
        <w:tc>
          <w:tcPr>
            <w:tcW w:w="1075" w:type="dxa"/>
            <w:shd w:val="clear" w:color="auto" w:fill="auto"/>
            <w:vAlign w:val="center"/>
          </w:tcPr>
          <w:p w14:paraId="3B0A51A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15EC1A5D"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CAJAS DE INSPECCIÓN DE 100 CM X 60 CM, MANTENIMIENTO PREVENTIVO Y CORRECTIVO.</w:t>
            </w:r>
            <w:r>
              <w:rPr>
                <w:rFonts w:ascii="Arial" w:eastAsia="Arial" w:hAnsi="Arial" w:cs="Arial"/>
                <w:b/>
                <w:color w:val="000000"/>
                <w:sz w:val="20"/>
                <w:szCs w:val="20"/>
              </w:rPr>
              <w:br/>
              <w:t xml:space="preserve">Necesidad: </w:t>
            </w:r>
            <w:r>
              <w:rPr>
                <w:rFonts w:ascii="Arial" w:eastAsia="Arial" w:hAnsi="Arial" w:cs="Arial"/>
                <w:color w:val="000000"/>
                <w:sz w:val="20"/>
                <w:szCs w:val="20"/>
              </w:rPr>
              <w:br/>
              <w:t xml:space="preserve">a. lavado, asegurando la eliminación de sedimentos y residuos que obstrucciones el flujo de agua residual. </w:t>
            </w:r>
            <w:r>
              <w:rPr>
                <w:rFonts w:ascii="Arial" w:eastAsia="Arial" w:hAnsi="Arial" w:cs="Arial"/>
                <w:color w:val="000000"/>
                <w:sz w:val="20"/>
                <w:szCs w:val="20"/>
              </w:rPr>
              <w:br/>
              <w:t xml:space="preserve">b. sondeo de tubería con herramientas para verificar la integridad de las tuberías entre las cajas o hacia el pozo asegurando el flujo natural del agua residual </w:t>
            </w:r>
            <w:r>
              <w:rPr>
                <w:rFonts w:ascii="Arial" w:eastAsia="Arial" w:hAnsi="Arial" w:cs="Arial"/>
                <w:color w:val="000000"/>
                <w:sz w:val="20"/>
                <w:szCs w:val="20"/>
              </w:rPr>
              <w:br/>
              <w:t xml:space="preserve">c. pintura de tapa, tipo de pintura, esmalte para exterior de color negro. </w:t>
            </w:r>
            <w:r>
              <w:rPr>
                <w:rFonts w:ascii="Arial" w:eastAsia="Arial" w:hAnsi="Arial" w:cs="Arial"/>
                <w:color w:val="000000"/>
                <w:sz w:val="20"/>
                <w:szCs w:val="20"/>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1DBC245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auto"/>
            <w:vAlign w:val="center"/>
          </w:tcPr>
          <w:p w14:paraId="55CA430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4B79D981"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1C99F6AB"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427CE037" w14:textId="77777777">
        <w:trPr>
          <w:trHeight w:val="1134"/>
        </w:trPr>
        <w:tc>
          <w:tcPr>
            <w:tcW w:w="841" w:type="dxa"/>
            <w:shd w:val="clear" w:color="auto" w:fill="FFFFFF"/>
            <w:vAlign w:val="center"/>
          </w:tcPr>
          <w:p w14:paraId="52ED603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10,13</w:t>
            </w:r>
          </w:p>
        </w:tc>
        <w:tc>
          <w:tcPr>
            <w:tcW w:w="1075" w:type="dxa"/>
            <w:shd w:val="clear" w:color="auto" w:fill="auto"/>
            <w:vAlign w:val="center"/>
          </w:tcPr>
          <w:p w14:paraId="77916AD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20BC5E73"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CAJAS DE INSPECCIÓN DE 100 CM X 70 CM, MANTENIMIENTO PREVENTIVO Y CORRECTIVO.</w:t>
            </w:r>
            <w:r>
              <w:rPr>
                <w:rFonts w:ascii="Arial" w:eastAsia="Arial" w:hAnsi="Arial" w:cs="Arial"/>
                <w:b/>
                <w:color w:val="000000"/>
                <w:sz w:val="20"/>
                <w:szCs w:val="20"/>
              </w:rPr>
              <w:br/>
              <w:t xml:space="preserve">Necesidad: </w:t>
            </w:r>
            <w:r>
              <w:rPr>
                <w:rFonts w:ascii="Arial" w:eastAsia="Arial" w:hAnsi="Arial" w:cs="Arial"/>
                <w:color w:val="000000"/>
                <w:sz w:val="20"/>
                <w:szCs w:val="20"/>
              </w:rPr>
              <w:br/>
              <w:t xml:space="preserve">a. lavado, asegurando la eliminación de sedimentos y residuos que obstrucciones el flujo de agua residual. </w:t>
            </w:r>
            <w:r>
              <w:rPr>
                <w:rFonts w:ascii="Arial" w:eastAsia="Arial" w:hAnsi="Arial" w:cs="Arial"/>
                <w:color w:val="000000"/>
                <w:sz w:val="20"/>
                <w:szCs w:val="20"/>
              </w:rPr>
              <w:br/>
              <w:t xml:space="preserve">b. sondeo de tubería con herramientas para verificar la integridad de las tuberías entre las cajas o hacia el pozo asegurando el flujo natural del agua residual </w:t>
            </w:r>
            <w:r>
              <w:rPr>
                <w:rFonts w:ascii="Arial" w:eastAsia="Arial" w:hAnsi="Arial" w:cs="Arial"/>
                <w:color w:val="000000"/>
                <w:sz w:val="20"/>
                <w:szCs w:val="20"/>
              </w:rPr>
              <w:br/>
              <w:t xml:space="preserve">c. pintura de tapa, tipo de pintura, esmalte para exterior de color negro. </w:t>
            </w:r>
            <w:r>
              <w:rPr>
                <w:rFonts w:ascii="Arial" w:eastAsia="Arial" w:hAnsi="Arial" w:cs="Arial"/>
                <w:color w:val="000000"/>
                <w:sz w:val="20"/>
                <w:szCs w:val="20"/>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758018FF"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2</w:t>
            </w:r>
          </w:p>
        </w:tc>
        <w:tc>
          <w:tcPr>
            <w:tcW w:w="929" w:type="dxa"/>
            <w:shd w:val="clear" w:color="auto" w:fill="auto"/>
            <w:vAlign w:val="center"/>
          </w:tcPr>
          <w:p w14:paraId="4E4BE9D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5155E871"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67C31802"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21C4B50A" w14:textId="77777777">
        <w:trPr>
          <w:trHeight w:val="3480"/>
        </w:trPr>
        <w:tc>
          <w:tcPr>
            <w:tcW w:w="841" w:type="dxa"/>
            <w:shd w:val="clear" w:color="auto" w:fill="FFFFFF"/>
            <w:vAlign w:val="center"/>
          </w:tcPr>
          <w:p w14:paraId="4BB26F8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10,14</w:t>
            </w:r>
          </w:p>
        </w:tc>
        <w:tc>
          <w:tcPr>
            <w:tcW w:w="1075" w:type="dxa"/>
            <w:shd w:val="clear" w:color="auto" w:fill="auto"/>
            <w:vAlign w:val="center"/>
          </w:tcPr>
          <w:p w14:paraId="176C735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3690C0E5"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CAJAS DE INSPECCIÓN DE 100 CM X 80 CM, MANTENIMIENTO PREVENTIVO Y CORRECTIVO.</w:t>
            </w:r>
            <w:r>
              <w:rPr>
                <w:rFonts w:ascii="Arial" w:eastAsia="Arial" w:hAnsi="Arial" w:cs="Arial"/>
                <w:b/>
                <w:color w:val="000000"/>
                <w:sz w:val="20"/>
                <w:szCs w:val="20"/>
              </w:rPr>
              <w:br/>
              <w:t xml:space="preserve">Necesidad: </w:t>
            </w:r>
            <w:r>
              <w:rPr>
                <w:rFonts w:ascii="Arial" w:eastAsia="Arial" w:hAnsi="Arial" w:cs="Arial"/>
                <w:color w:val="000000"/>
                <w:sz w:val="20"/>
                <w:szCs w:val="20"/>
              </w:rPr>
              <w:br/>
              <w:t xml:space="preserve">a. lavado, asegurando la eliminación de sedimentos y residuos que obstrucciones el flujo de agua residual. </w:t>
            </w:r>
            <w:r>
              <w:rPr>
                <w:rFonts w:ascii="Arial" w:eastAsia="Arial" w:hAnsi="Arial" w:cs="Arial"/>
                <w:color w:val="000000"/>
                <w:sz w:val="20"/>
                <w:szCs w:val="20"/>
              </w:rPr>
              <w:br/>
              <w:t xml:space="preserve">b. sondeo de tubería con herramientas para verificar la integridad de las tuberías entre las cajas o hacia el pozo asegurando el flujo natural del agua residual </w:t>
            </w:r>
            <w:r>
              <w:rPr>
                <w:rFonts w:ascii="Arial" w:eastAsia="Arial" w:hAnsi="Arial" w:cs="Arial"/>
                <w:color w:val="000000"/>
                <w:sz w:val="20"/>
                <w:szCs w:val="20"/>
              </w:rPr>
              <w:br/>
              <w:t xml:space="preserve">c. pintura de tapa, tipo de pintura, esmalte para exterior de color negro. </w:t>
            </w:r>
            <w:r>
              <w:rPr>
                <w:rFonts w:ascii="Arial" w:eastAsia="Arial" w:hAnsi="Arial" w:cs="Arial"/>
                <w:color w:val="000000"/>
                <w:sz w:val="20"/>
                <w:szCs w:val="20"/>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6A44DC3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w:t>
            </w:r>
          </w:p>
        </w:tc>
        <w:tc>
          <w:tcPr>
            <w:tcW w:w="929" w:type="dxa"/>
            <w:shd w:val="clear" w:color="auto" w:fill="auto"/>
            <w:vAlign w:val="center"/>
          </w:tcPr>
          <w:p w14:paraId="6EC03D2F"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5FF817CD"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4BB60AAF"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11DBCF1A" w14:textId="77777777">
        <w:trPr>
          <w:trHeight w:val="3540"/>
        </w:trPr>
        <w:tc>
          <w:tcPr>
            <w:tcW w:w="841" w:type="dxa"/>
            <w:shd w:val="clear" w:color="auto" w:fill="FFFFFF"/>
            <w:vAlign w:val="center"/>
          </w:tcPr>
          <w:p w14:paraId="126215D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10,15</w:t>
            </w:r>
          </w:p>
        </w:tc>
        <w:tc>
          <w:tcPr>
            <w:tcW w:w="1075" w:type="dxa"/>
            <w:shd w:val="clear" w:color="auto" w:fill="auto"/>
            <w:vAlign w:val="center"/>
          </w:tcPr>
          <w:p w14:paraId="57EC2DA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1AA005A9"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CAJAS DE INSPECCIÓN DE 100 CM X 90 CM, MANTENIMIENTO PREVENTIVO Y CORRECTIVO.</w:t>
            </w:r>
            <w:r>
              <w:rPr>
                <w:rFonts w:ascii="Arial" w:eastAsia="Arial" w:hAnsi="Arial" w:cs="Arial"/>
                <w:b/>
                <w:color w:val="000000"/>
                <w:sz w:val="20"/>
                <w:szCs w:val="20"/>
              </w:rPr>
              <w:br/>
              <w:t xml:space="preserve">Necesidad:  </w:t>
            </w:r>
            <w:r>
              <w:rPr>
                <w:rFonts w:ascii="Arial" w:eastAsia="Arial" w:hAnsi="Arial" w:cs="Arial"/>
                <w:b/>
                <w:color w:val="000000"/>
                <w:sz w:val="20"/>
                <w:szCs w:val="20"/>
              </w:rPr>
              <w:br/>
            </w:r>
            <w:r>
              <w:rPr>
                <w:rFonts w:ascii="Arial" w:eastAsia="Arial" w:hAnsi="Arial" w:cs="Arial"/>
                <w:color w:val="000000"/>
                <w:sz w:val="20"/>
                <w:szCs w:val="20"/>
              </w:rPr>
              <w:t xml:space="preserve">a. lavado, asegurando la eliminación de sedimentos y residuos que obstrucciones el flujo de agua residual. </w:t>
            </w:r>
            <w:r>
              <w:rPr>
                <w:rFonts w:ascii="Arial" w:eastAsia="Arial" w:hAnsi="Arial" w:cs="Arial"/>
                <w:color w:val="000000"/>
                <w:sz w:val="20"/>
                <w:szCs w:val="20"/>
              </w:rPr>
              <w:br/>
              <w:t xml:space="preserve">b. sondeo de tubería con herramientas para verificar la integridad de las tuberías entre las cajas o hacia el pozo asegurando el flujo natural del agua residual </w:t>
            </w:r>
            <w:r>
              <w:rPr>
                <w:rFonts w:ascii="Arial" w:eastAsia="Arial" w:hAnsi="Arial" w:cs="Arial"/>
                <w:color w:val="000000"/>
                <w:sz w:val="20"/>
                <w:szCs w:val="20"/>
              </w:rPr>
              <w:br/>
              <w:t xml:space="preserve">c. pintura de tapa, tipo de pintura, esmalte para exterior de color negro. </w:t>
            </w:r>
            <w:r>
              <w:rPr>
                <w:rFonts w:ascii="Arial" w:eastAsia="Arial" w:hAnsi="Arial" w:cs="Arial"/>
                <w:color w:val="000000"/>
                <w:sz w:val="20"/>
                <w:szCs w:val="20"/>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0805DB6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auto"/>
            <w:vAlign w:val="center"/>
          </w:tcPr>
          <w:p w14:paraId="63BE719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1C191ED4"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0AC0647D"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450A7812" w14:textId="77777777">
        <w:trPr>
          <w:trHeight w:val="1191"/>
        </w:trPr>
        <w:tc>
          <w:tcPr>
            <w:tcW w:w="841" w:type="dxa"/>
            <w:shd w:val="clear" w:color="auto" w:fill="FFFFFF"/>
            <w:vAlign w:val="center"/>
          </w:tcPr>
          <w:p w14:paraId="38A4DB0F"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10,16</w:t>
            </w:r>
          </w:p>
        </w:tc>
        <w:tc>
          <w:tcPr>
            <w:tcW w:w="1075" w:type="dxa"/>
            <w:shd w:val="clear" w:color="auto" w:fill="auto"/>
            <w:vAlign w:val="center"/>
          </w:tcPr>
          <w:p w14:paraId="2774944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3E697316"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 xml:space="preserve">CAJAS DE INSPECCIÓN DE 120 CM X 90 CM, MANTENIMIENTO PREVENTIVO Y CORRECTIVO. </w:t>
            </w:r>
            <w:r>
              <w:rPr>
                <w:rFonts w:ascii="Arial" w:eastAsia="Arial" w:hAnsi="Arial" w:cs="Arial"/>
                <w:b/>
                <w:color w:val="000000"/>
                <w:sz w:val="20"/>
                <w:szCs w:val="20"/>
              </w:rPr>
              <w:br/>
              <w:t xml:space="preserve">Necesidad: </w:t>
            </w:r>
            <w:r>
              <w:rPr>
                <w:rFonts w:ascii="Arial" w:eastAsia="Arial" w:hAnsi="Arial" w:cs="Arial"/>
                <w:b/>
                <w:color w:val="000000"/>
                <w:sz w:val="20"/>
                <w:szCs w:val="20"/>
              </w:rPr>
              <w:br/>
            </w:r>
            <w:r>
              <w:rPr>
                <w:rFonts w:ascii="Arial" w:eastAsia="Arial" w:hAnsi="Arial" w:cs="Arial"/>
                <w:color w:val="000000"/>
                <w:sz w:val="20"/>
                <w:szCs w:val="20"/>
              </w:rPr>
              <w:t xml:space="preserve">a. lavado, asegurando la eliminación de sedimentos y residuos que obstrucciones el flujo de agua residual. </w:t>
            </w:r>
            <w:r>
              <w:rPr>
                <w:rFonts w:ascii="Arial" w:eastAsia="Arial" w:hAnsi="Arial" w:cs="Arial"/>
                <w:color w:val="000000"/>
                <w:sz w:val="20"/>
                <w:szCs w:val="20"/>
              </w:rPr>
              <w:br/>
              <w:t xml:space="preserve">b. sondeo de tubería con herramientas para verificar la integridad de las tuberías entre las cajas o hacia el pozo asegurando el flujo natural del agua residual </w:t>
            </w:r>
            <w:r>
              <w:rPr>
                <w:rFonts w:ascii="Arial" w:eastAsia="Arial" w:hAnsi="Arial" w:cs="Arial"/>
                <w:color w:val="000000"/>
                <w:sz w:val="20"/>
                <w:szCs w:val="20"/>
              </w:rPr>
              <w:br/>
              <w:t xml:space="preserve">c. pintura de tapa, tipo de pintura, esmalte para exterior de color negro. </w:t>
            </w:r>
            <w:r>
              <w:rPr>
                <w:rFonts w:ascii="Arial" w:eastAsia="Arial" w:hAnsi="Arial" w:cs="Arial"/>
                <w:color w:val="000000"/>
                <w:sz w:val="20"/>
                <w:szCs w:val="20"/>
              </w:rPr>
              <w:br/>
              <w:t xml:space="preserve">d. marcado consecutivo con numeración de tamaño:  20 cm de largo x 10 cm de ancho, tipo de pintura esmalte para exterior color blanco, la </w:t>
            </w:r>
            <w:r>
              <w:rPr>
                <w:rFonts w:ascii="Arial" w:eastAsia="Arial" w:hAnsi="Arial" w:cs="Arial"/>
                <w:color w:val="000000"/>
                <w:sz w:val="20"/>
                <w:szCs w:val="20"/>
              </w:rPr>
              <w:lastRenderedPageBreak/>
              <w:t>numeración será direccionada por el supervisor del contrato.</w:t>
            </w:r>
          </w:p>
        </w:tc>
        <w:tc>
          <w:tcPr>
            <w:tcW w:w="1185" w:type="dxa"/>
            <w:shd w:val="clear" w:color="auto" w:fill="auto"/>
            <w:vAlign w:val="center"/>
          </w:tcPr>
          <w:p w14:paraId="6E70E02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2</w:t>
            </w:r>
          </w:p>
        </w:tc>
        <w:tc>
          <w:tcPr>
            <w:tcW w:w="929" w:type="dxa"/>
            <w:shd w:val="clear" w:color="auto" w:fill="auto"/>
            <w:vAlign w:val="center"/>
          </w:tcPr>
          <w:p w14:paraId="7B54AEE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7AC6D9A9"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39993170"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21B9F17F" w14:textId="77777777">
        <w:trPr>
          <w:trHeight w:val="3765"/>
        </w:trPr>
        <w:tc>
          <w:tcPr>
            <w:tcW w:w="841" w:type="dxa"/>
            <w:shd w:val="clear" w:color="auto" w:fill="FFFFFF"/>
            <w:vAlign w:val="center"/>
          </w:tcPr>
          <w:p w14:paraId="3DAD10F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10,17</w:t>
            </w:r>
          </w:p>
        </w:tc>
        <w:tc>
          <w:tcPr>
            <w:tcW w:w="1075" w:type="dxa"/>
            <w:shd w:val="clear" w:color="auto" w:fill="auto"/>
            <w:vAlign w:val="center"/>
          </w:tcPr>
          <w:p w14:paraId="3370F06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0EC3985B"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br/>
              <w:t xml:space="preserve">CAJAS DE INSPECCIÓN DE 100 CM X 200 CM, MANTENIMIENTO PREVENTIVO Y CORRECTIVO. </w:t>
            </w:r>
            <w:r>
              <w:rPr>
                <w:rFonts w:ascii="Arial" w:eastAsia="Arial" w:hAnsi="Arial" w:cs="Arial"/>
                <w:b/>
                <w:color w:val="000000"/>
                <w:sz w:val="20"/>
                <w:szCs w:val="20"/>
              </w:rPr>
              <w:br/>
              <w:t xml:space="preserve">Necesidad: </w:t>
            </w:r>
            <w:r>
              <w:rPr>
                <w:rFonts w:ascii="Arial" w:eastAsia="Arial" w:hAnsi="Arial" w:cs="Arial"/>
                <w:b/>
                <w:color w:val="000000"/>
                <w:sz w:val="20"/>
                <w:szCs w:val="20"/>
              </w:rPr>
              <w:br/>
            </w:r>
            <w:r>
              <w:rPr>
                <w:rFonts w:ascii="Arial" w:eastAsia="Arial" w:hAnsi="Arial" w:cs="Arial"/>
                <w:color w:val="000000"/>
                <w:sz w:val="20"/>
                <w:szCs w:val="20"/>
              </w:rPr>
              <w:t xml:space="preserve">a. lavado, asegurando la eliminación de sedimentos y residuos que obstrucciones el flujo de agua residual. </w:t>
            </w:r>
            <w:r>
              <w:rPr>
                <w:rFonts w:ascii="Arial" w:eastAsia="Arial" w:hAnsi="Arial" w:cs="Arial"/>
                <w:color w:val="000000"/>
                <w:sz w:val="20"/>
                <w:szCs w:val="20"/>
              </w:rPr>
              <w:br/>
              <w:t xml:space="preserve">b. sondeo de tubería con herramientas para verificar la integridad de las tuberías entre las cajas o hacia el pozo asegurando el flujo natural del agua residual </w:t>
            </w:r>
            <w:r>
              <w:rPr>
                <w:rFonts w:ascii="Arial" w:eastAsia="Arial" w:hAnsi="Arial" w:cs="Arial"/>
                <w:color w:val="000000"/>
                <w:sz w:val="20"/>
                <w:szCs w:val="20"/>
              </w:rPr>
              <w:br/>
              <w:t xml:space="preserve">c. pintura de tapa, tipo de pintura, esmalte para exterior de color negro. </w:t>
            </w:r>
            <w:r>
              <w:rPr>
                <w:rFonts w:ascii="Arial" w:eastAsia="Arial" w:hAnsi="Arial" w:cs="Arial"/>
                <w:color w:val="000000"/>
                <w:sz w:val="20"/>
                <w:szCs w:val="20"/>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00B894F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auto"/>
            <w:vAlign w:val="center"/>
          </w:tcPr>
          <w:p w14:paraId="4438245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38D62E0A"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0BB1092E"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7696A2E5" w14:textId="77777777">
        <w:trPr>
          <w:trHeight w:val="1995"/>
        </w:trPr>
        <w:tc>
          <w:tcPr>
            <w:tcW w:w="841" w:type="dxa"/>
            <w:shd w:val="clear" w:color="auto" w:fill="FFFFFF"/>
            <w:vAlign w:val="center"/>
          </w:tcPr>
          <w:p w14:paraId="7572490F"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10,18</w:t>
            </w:r>
          </w:p>
        </w:tc>
        <w:tc>
          <w:tcPr>
            <w:tcW w:w="1075" w:type="dxa"/>
            <w:shd w:val="clear" w:color="auto" w:fill="FFFFFF"/>
            <w:vAlign w:val="center"/>
          </w:tcPr>
          <w:p w14:paraId="3C69BFEE"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73121805</w:t>
            </w:r>
          </w:p>
        </w:tc>
        <w:tc>
          <w:tcPr>
            <w:tcW w:w="4287" w:type="dxa"/>
            <w:shd w:val="clear" w:color="auto" w:fill="FFFFFF"/>
            <w:vAlign w:val="center"/>
          </w:tcPr>
          <w:p w14:paraId="3FF4F47D" w14:textId="77777777" w:rsidR="00572AD5" w:rsidRDefault="00000000">
            <w:pPr>
              <w:jc w:val="both"/>
              <w:rPr>
                <w:rFonts w:ascii="Arial" w:eastAsia="Arial" w:hAnsi="Arial" w:cs="Arial"/>
                <w:color w:val="000000"/>
                <w:sz w:val="20"/>
                <w:szCs w:val="20"/>
              </w:rPr>
            </w:pPr>
            <w:r>
              <w:rPr>
                <w:rFonts w:ascii="Arial" w:eastAsia="Arial" w:hAnsi="Arial" w:cs="Arial"/>
                <w:color w:val="000000"/>
                <w:sz w:val="20"/>
                <w:szCs w:val="20"/>
              </w:rPr>
              <w:t>Suministro e instalación de tapas en concreto de 3.000 psi, con dimensiones de 100 cm x 100 cm. El ítem incluye acero de refuerzo en malla electrosoldada, proporcional al tamaño de la tapa, utilizando varilla de 3/8". Se incorpora agarradera en hierro retráctil para facilitar su manipulación, así como todos los elementos necesarios para garantizar una instalación adecuada y un funcionamiento seguro y duradero.</w:t>
            </w:r>
          </w:p>
        </w:tc>
        <w:tc>
          <w:tcPr>
            <w:tcW w:w="1185" w:type="dxa"/>
            <w:shd w:val="clear" w:color="auto" w:fill="FFFFFF"/>
            <w:vAlign w:val="center"/>
          </w:tcPr>
          <w:p w14:paraId="33542FE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auto"/>
            <w:vAlign w:val="center"/>
          </w:tcPr>
          <w:p w14:paraId="3FBDCE1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6F980BCA"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37093081"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5BBC38C3" w14:textId="77777777">
        <w:trPr>
          <w:trHeight w:val="482"/>
        </w:trPr>
        <w:tc>
          <w:tcPr>
            <w:tcW w:w="841" w:type="dxa"/>
            <w:shd w:val="clear" w:color="auto" w:fill="FFFFFF"/>
            <w:vAlign w:val="center"/>
          </w:tcPr>
          <w:p w14:paraId="0BF429D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10,19</w:t>
            </w:r>
          </w:p>
        </w:tc>
        <w:tc>
          <w:tcPr>
            <w:tcW w:w="1075" w:type="dxa"/>
            <w:shd w:val="clear" w:color="auto" w:fill="auto"/>
            <w:vAlign w:val="center"/>
          </w:tcPr>
          <w:p w14:paraId="30F5363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4A2E4036"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 xml:space="preserve">POZOS DE INSPECCIÓN RED DE DRENAJES DE AGUAS RESIDUALES  </w:t>
            </w:r>
            <w:r>
              <w:rPr>
                <w:rFonts w:ascii="Arial" w:eastAsia="Arial" w:hAnsi="Arial" w:cs="Arial"/>
                <w:b/>
                <w:color w:val="000000"/>
                <w:sz w:val="20"/>
                <w:szCs w:val="20"/>
              </w:rPr>
              <w:br/>
              <w:t xml:space="preserve">Necesidad: </w:t>
            </w:r>
            <w:r>
              <w:rPr>
                <w:rFonts w:ascii="Arial" w:eastAsia="Arial" w:hAnsi="Arial" w:cs="Arial"/>
                <w:b/>
                <w:color w:val="000000"/>
                <w:sz w:val="20"/>
                <w:szCs w:val="20"/>
              </w:rPr>
              <w:br/>
              <w:t>a</w:t>
            </w:r>
            <w:r>
              <w:rPr>
                <w:rFonts w:ascii="Arial" w:eastAsia="Arial" w:hAnsi="Arial" w:cs="Arial"/>
                <w:color w:val="000000"/>
                <w:sz w:val="20"/>
                <w:szCs w:val="20"/>
              </w:rPr>
              <w:t xml:space="preserve">. lavado, asegurando la eliminación de sedimentos y residuos que obstrucciones el flujo de agua residual. </w:t>
            </w:r>
            <w:r>
              <w:rPr>
                <w:rFonts w:ascii="Arial" w:eastAsia="Arial" w:hAnsi="Arial" w:cs="Arial"/>
                <w:color w:val="000000"/>
                <w:sz w:val="20"/>
                <w:szCs w:val="20"/>
              </w:rPr>
              <w:br/>
            </w:r>
            <w:r>
              <w:rPr>
                <w:rFonts w:ascii="Arial" w:eastAsia="Arial" w:hAnsi="Arial" w:cs="Arial"/>
                <w:b/>
                <w:color w:val="000000"/>
                <w:sz w:val="20"/>
                <w:szCs w:val="20"/>
              </w:rPr>
              <w:t>b.</w:t>
            </w:r>
            <w:r>
              <w:rPr>
                <w:rFonts w:ascii="Arial" w:eastAsia="Arial" w:hAnsi="Arial" w:cs="Arial"/>
                <w:color w:val="000000"/>
                <w:sz w:val="20"/>
                <w:szCs w:val="20"/>
              </w:rPr>
              <w:t xml:space="preserve"> sondeo de tubería con herramientas para verificar la integridad de las tuberías entre pozos asegurando el flujo natural del agua residual </w:t>
            </w:r>
            <w:r>
              <w:rPr>
                <w:rFonts w:ascii="Arial" w:eastAsia="Arial" w:hAnsi="Arial" w:cs="Arial"/>
                <w:color w:val="000000"/>
                <w:sz w:val="20"/>
                <w:szCs w:val="20"/>
              </w:rPr>
              <w:br/>
            </w:r>
            <w:r>
              <w:rPr>
                <w:rFonts w:ascii="Arial" w:eastAsia="Arial" w:hAnsi="Arial" w:cs="Arial"/>
                <w:b/>
                <w:color w:val="000000"/>
                <w:sz w:val="20"/>
                <w:szCs w:val="20"/>
              </w:rPr>
              <w:t>c.</w:t>
            </w:r>
            <w:r>
              <w:rPr>
                <w:rFonts w:ascii="Arial" w:eastAsia="Arial" w:hAnsi="Arial" w:cs="Arial"/>
                <w:color w:val="000000"/>
                <w:sz w:val="20"/>
                <w:szCs w:val="20"/>
              </w:rPr>
              <w:t xml:space="preserve"> pintura de tapa, tipo de pintura, esmalte para exterior de color negro. </w:t>
            </w:r>
            <w:r>
              <w:rPr>
                <w:rFonts w:ascii="Arial" w:eastAsia="Arial" w:hAnsi="Arial" w:cs="Arial"/>
                <w:color w:val="000000"/>
                <w:sz w:val="20"/>
                <w:szCs w:val="20"/>
              </w:rPr>
              <w:br/>
            </w:r>
            <w:r>
              <w:rPr>
                <w:rFonts w:ascii="Arial" w:eastAsia="Arial" w:hAnsi="Arial" w:cs="Arial"/>
                <w:b/>
                <w:color w:val="000000"/>
                <w:sz w:val="20"/>
                <w:szCs w:val="20"/>
              </w:rPr>
              <w:t>d.</w:t>
            </w:r>
            <w:r>
              <w:rPr>
                <w:rFonts w:ascii="Arial" w:eastAsia="Arial" w:hAnsi="Arial" w:cs="Arial"/>
                <w:color w:val="000000"/>
                <w:sz w:val="20"/>
                <w:szCs w:val="20"/>
              </w:rPr>
              <w:t xml:space="preserve"> marcado consecutivo con numeración de tamaño:  20 cm de largo x 10 cm de ancho, tipo de pintura esmalte para exterior color blanco, la numeración será direccionada por el supervisor del contrato</w:t>
            </w:r>
            <w:r>
              <w:rPr>
                <w:rFonts w:ascii="Arial" w:eastAsia="Arial" w:hAnsi="Arial" w:cs="Arial"/>
                <w:b/>
                <w:color w:val="000000"/>
                <w:sz w:val="20"/>
                <w:szCs w:val="20"/>
              </w:rPr>
              <w:t>.</w:t>
            </w:r>
          </w:p>
        </w:tc>
        <w:tc>
          <w:tcPr>
            <w:tcW w:w="1185" w:type="dxa"/>
            <w:shd w:val="clear" w:color="auto" w:fill="auto"/>
            <w:vAlign w:val="center"/>
          </w:tcPr>
          <w:p w14:paraId="6B623C1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36</w:t>
            </w:r>
          </w:p>
        </w:tc>
        <w:tc>
          <w:tcPr>
            <w:tcW w:w="929" w:type="dxa"/>
            <w:shd w:val="clear" w:color="auto" w:fill="auto"/>
            <w:vAlign w:val="center"/>
          </w:tcPr>
          <w:p w14:paraId="32A854D0"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7ECA7F35"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397F17AE"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34DBD006" w14:textId="77777777">
        <w:trPr>
          <w:trHeight w:val="315"/>
        </w:trPr>
        <w:tc>
          <w:tcPr>
            <w:tcW w:w="841" w:type="dxa"/>
            <w:shd w:val="clear" w:color="auto" w:fill="D9D9D9"/>
            <w:vAlign w:val="center"/>
          </w:tcPr>
          <w:p w14:paraId="5EDA86C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11,0</w:t>
            </w:r>
          </w:p>
        </w:tc>
        <w:tc>
          <w:tcPr>
            <w:tcW w:w="1075" w:type="dxa"/>
            <w:shd w:val="clear" w:color="auto" w:fill="D9D9D9"/>
            <w:vAlign w:val="center"/>
          </w:tcPr>
          <w:p w14:paraId="0071566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4287" w:type="dxa"/>
            <w:shd w:val="clear" w:color="auto" w:fill="D9D9D9"/>
            <w:vAlign w:val="center"/>
          </w:tcPr>
          <w:p w14:paraId="170BE27E"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 xml:space="preserve">SISTEMAS DE POZOS SEPTICOS </w:t>
            </w:r>
          </w:p>
        </w:tc>
        <w:tc>
          <w:tcPr>
            <w:tcW w:w="1185" w:type="dxa"/>
            <w:shd w:val="clear" w:color="auto" w:fill="D9D9D9"/>
            <w:vAlign w:val="center"/>
          </w:tcPr>
          <w:p w14:paraId="3DFCBD0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929" w:type="dxa"/>
            <w:shd w:val="clear" w:color="auto" w:fill="D9D9D9"/>
            <w:vAlign w:val="center"/>
          </w:tcPr>
          <w:p w14:paraId="23ECEFA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1107" w:type="dxa"/>
            <w:shd w:val="clear" w:color="auto" w:fill="D9D9D9"/>
            <w:vAlign w:val="center"/>
          </w:tcPr>
          <w:p w14:paraId="53B1BE1E"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D9D9D9"/>
            <w:vAlign w:val="center"/>
          </w:tcPr>
          <w:p w14:paraId="64D75B70"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5D408169" w14:textId="77777777">
        <w:trPr>
          <w:trHeight w:val="1770"/>
        </w:trPr>
        <w:tc>
          <w:tcPr>
            <w:tcW w:w="841" w:type="dxa"/>
            <w:shd w:val="clear" w:color="auto" w:fill="auto"/>
            <w:vAlign w:val="center"/>
          </w:tcPr>
          <w:p w14:paraId="6FC8451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11,1</w:t>
            </w:r>
          </w:p>
        </w:tc>
        <w:tc>
          <w:tcPr>
            <w:tcW w:w="1075" w:type="dxa"/>
            <w:shd w:val="clear" w:color="auto" w:fill="auto"/>
            <w:vAlign w:val="center"/>
          </w:tcPr>
          <w:p w14:paraId="710EF45E"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65C1ADC3"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 xml:space="preserve">MANTENIMIENTO PREVENTIVO Y CORRECTIVO DE POZO SEPTICO </w:t>
            </w:r>
            <w:r>
              <w:rPr>
                <w:rFonts w:ascii="Arial" w:eastAsia="Arial" w:hAnsi="Arial" w:cs="Arial"/>
                <w:color w:val="000000"/>
                <w:sz w:val="20"/>
                <w:szCs w:val="20"/>
              </w:rPr>
              <w:br/>
            </w:r>
            <w:r>
              <w:rPr>
                <w:rFonts w:ascii="Arial" w:eastAsia="Arial" w:hAnsi="Arial" w:cs="Arial"/>
                <w:b/>
                <w:color w:val="000000"/>
                <w:sz w:val="20"/>
                <w:szCs w:val="20"/>
              </w:rPr>
              <w:t>UBICACION:</w:t>
            </w:r>
            <w:r>
              <w:rPr>
                <w:rFonts w:ascii="Arial" w:eastAsia="Arial" w:hAnsi="Arial" w:cs="Arial"/>
                <w:color w:val="000000"/>
                <w:sz w:val="20"/>
                <w:szCs w:val="20"/>
              </w:rPr>
              <w:t xml:space="preserve"> </w:t>
            </w:r>
            <w:r>
              <w:rPr>
                <w:rFonts w:ascii="Arial" w:eastAsia="Arial" w:hAnsi="Arial" w:cs="Arial"/>
                <w:b/>
                <w:color w:val="000000"/>
                <w:sz w:val="20"/>
                <w:szCs w:val="20"/>
              </w:rPr>
              <w:t>UNIDAD MECANIZACIÓN.</w:t>
            </w:r>
            <w:r>
              <w:rPr>
                <w:rFonts w:ascii="Arial" w:eastAsia="Arial" w:hAnsi="Arial" w:cs="Arial"/>
                <w:color w:val="000000"/>
                <w:sz w:val="20"/>
                <w:szCs w:val="20"/>
              </w:rPr>
              <w:t xml:space="preserve"> </w:t>
            </w:r>
            <w:r>
              <w:rPr>
                <w:rFonts w:ascii="Arial" w:eastAsia="Arial" w:hAnsi="Arial" w:cs="Arial"/>
                <w:b/>
                <w:color w:val="000000"/>
                <w:sz w:val="20"/>
                <w:szCs w:val="20"/>
              </w:rPr>
              <w:br/>
              <w:t>CAPACIDAD: 21 TANQUES DE 2 M3 CADA UNO</w:t>
            </w:r>
            <w:r>
              <w:rPr>
                <w:rFonts w:ascii="Arial" w:eastAsia="Arial" w:hAnsi="Arial" w:cs="Arial"/>
                <w:color w:val="000000"/>
                <w:sz w:val="20"/>
                <w:szCs w:val="20"/>
              </w:rPr>
              <w:br/>
              <w:t xml:space="preserve">Mantenimiento general, extracción de lodos y sólidos, incluye la recuperación de los lechos filtrantes, aplicación de microorganismo eficientes. </w:t>
            </w:r>
          </w:p>
        </w:tc>
        <w:tc>
          <w:tcPr>
            <w:tcW w:w="1185" w:type="dxa"/>
            <w:shd w:val="clear" w:color="auto" w:fill="auto"/>
            <w:vAlign w:val="center"/>
          </w:tcPr>
          <w:p w14:paraId="5233F62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auto"/>
            <w:vAlign w:val="center"/>
          </w:tcPr>
          <w:p w14:paraId="2E77B1C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40EBF72F"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3776A263"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39E0B59F" w14:textId="77777777">
        <w:trPr>
          <w:trHeight w:val="2055"/>
        </w:trPr>
        <w:tc>
          <w:tcPr>
            <w:tcW w:w="841" w:type="dxa"/>
            <w:shd w:val="clear" w:color="auto" w:fill="FFFFFF"/>
            <w:vAlign w:val="center"/>
          </w:tcPr>
          <w:p w14:paraId="0EB183FF"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11,2</w:t>
            </w:r>
          </w:p>
        </w:tc>
        <w:tc>
          <w:tcPr>
            <w:tcW w:w="1075" w:type="dxa"/>
            <w:shd w:val="clear" w:color="auto" w:fill="auto"/>
            <w:vAlign w:val="center"/>
          </w:tcPr>
          <w:p w14:paraId="4B2181D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5F7FC5EA"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 xml:space="preserve">MANTENIMIENTO PREVENTIVO Y CORRECTIVO DE POZO SEPTICO </w:t>
            </w:r>
            <w:r>
              <w:rPr>
                <w:rFonts w:ascii="Arial" w:eastAsia="Arial" w:hAnsi="Arial" w:cs="Arial"/>
                <w:color w:val="000000"/>
                <w:sz w:val="20"/>
                <w:szCs w:val="20"/>
              </w:rPr>
              <w:br/>
              <w:t xml:space="preserve">Ubicación </w:t>
            </w:r>
            <w:r>
              <w:rPr>
                <w:rFonts w:ascii="Arial" w:eastAsia="Arial" w:hAnsi="Arial" w:cs="Arial"/>
                <w:b/>
                <w:color w:val="000000"/>
                <w:sz w:val="20"/>
                <w:szCs w:val="20"/>
              </w:rPr>
              <w:t>PORTERIA DE TECNOPARQUE</w:t>
            </w:r>
            <w:r>
              <w:rPr>
                <w:rFonts w:ascii="Arial" w:eastAsia="Arial" w:hAnsi="Arial" w:cs="Arial"/>
                <w:color w:val="000000"/>
                <w:sz w:val="20"/>
                <w:szCs w:val="20"/>
              </w:rPr>
              <w:br/>
            </w:r>
            <w:r>
              <w:rPr>
                <w:rFonts w:ascii="Arial" w:eastAsia="Arial" w:hAnsi="Arial" w:cs="Arial"/>
                <w:b/>
                <w:color w:val="000000"/>
                <w:sz w:val="20"/>
                <w:szCs w:val="20"/>
              </w:rPr>
              <w:t>CAPACIDAD</w:t>
            </w:r>
            <w:r>
              <w:rPr>
                <w:rFonts w:ascii="Arial" w:eastAsia="Arial" w:hAnsi="Arial" w:cs="Arial"/>
                <w:color w:val="000000"/>
                <w:sz w:val="20"/>
                <w:szCs w:val="20"/>
              </w:rPr>
              <w:t xml:space="preserve"> UN TANQUE DE 2 M3 </w:t>
            </w:r>
            <w:r>
              <w:rPr>
                <w:rFonts w:ascii="Arial" w:eastAsia="Arial" w:hAnsi="Arial" w:cs="Arial"/>
                <w:color w:val="000000"/>
                <w:sz w:val="20"/>
                <w:szCs w:val="20"/>
              </w:rPr>
              <w:br/>
              <w:t xml:space="preserve">Mantenimiento general, extracción de lodos y sólidos, incluye la recuperación de los lechos filtrantes, aplicación de microorganismo eficientes o activador microbiano.  </w:t>
            </w:r>
          </w:p>
        </w:tc>
        <w:tc>
          <w:tcPr>
            <w:tcW w:w="1185" w:type="dxa"/>
            <w:shd w:val="clear" w:color="auto" w:fill="auto"/>
            <w:vAlign w:val="center"/>
          </w:tcPr>
          <w:p w14:paraId="43D8788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auto"/>
            <w:vAlign w:val="center"/>
          </w:tcPr>
          <w:p w14:paraId="62958B3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1E09CC11"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78E665EA"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6C867D7D" w14:textId="77777777">
        <w:trPr>
          <w:trHeight w:val="2055"/>
        </w:trPr>
        <w:tc>
          <w:tcPr>
            <w:tcW w:w="841" w:type="dxa"/>
            <w:shd w:val="clear" w:color="auto" w:fill="auto"/>
            <w:vAlign w:val="center"/>
          </w:tcPr>
          <w:p w14:paraId="7CA47916"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11,3</w:t>
            </w:r>
          </w:p>
        </w:tc>
        <w:tc>
          <w:tcPr>
            <w:tcW w:w="1075" w:type="dxa"/>
            <w:shd w:val="clear" w:color="auto" w:fill="auto"/>
            <w:vAlign w:val="center"/>
          </w:tcPr>
          <w:p w14:paraId="4CC6498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6DFEFEA1"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 xml:space="preserve">MANTENIMIENTO PREVENTIVO Y CORRECTIVO DE POZO SEPTICO </w:t>
            </w:r>
            <w:r>
              <w:rPr>
                <w:rFonts w:ascii="Arial" w:eastAsia="Arial" w:hAnsi="Arial" w:cs="Arial"/>
                <w:color w:val="000000"/>
                <w:sz w:val="20"/>
                <w:szCs w:val="20"/>
              </w:rPr>
              <w:br/>
              <w:t xml:space="preserve">Ubicación </w:t>
            </w:r>
            <w:r>
              <w:rPr>
                <w:rFonts w:ascii="Arial" w:eastAsia="Arial" w:hAnsi="Arial" w:cs="Arial"/>
                <w:b/>
                <w:color w:val="000000"/>
                <w:sz w:val="20"/>
                <w:szCs w:val="20"/>
              </w:rPr>
              <w:t xml:space="preserve">TECNOPARQUE </w:t>
            </w:r>
            <w:r>
              <w:rPr>
                <w:rFonts w:ascii="Arial" w:eastAsia="Arial" w:hAnsi="Arial" w:cs="Arial"/>
                <w:color w:val="000000"/>
                <w:sz w:val="20"/>
                <w:szCs w:val="20"/>
              </w:rPr>
              <w:br/>
            </w:r>
            <w:r>
              <w:rPr>
                <w:rFonts w:ascii="Arial" w:eastAsia="Arial" w:hAnsi="Arial" w:cs="Arial"/>
                <w:b/>
                <w:color w:val="000000"/>
                <w:sz w:val="20"/>
                <w:szCs w:val="20"/>
              </w:rPr>
              <w:t>CAPACIDAD</w:t>
            </w:r>
            <w:r>
              <w:rPr>
                <w:rFonts w:ascii="Arial" w:eastAsia="Arial" w:hAnsi="Arial" w:cs="Arial"/>
                <w:color w:val="000000"/>
                <w:sz w:val="20"/>
                <w:szCs w:val="20"/>
              </w:rPr>
              <w:t xml:space="preserve"> UN TANQUE DE 2 m3, </w:t>
            </w:r>
            <w:r>
              <w:rPr>
                <w:rFonts w:ascii="Arial" w:eastAsia="Arial" w:hAnsi="Arial" w:cs="Arial"/>
                <w:color w:val="000000"/>
                <w:sz w:val="20"/>
                <w:szCs w:val="20"/>
              </w:rPr>
              <w:br/>
              <w:t xml:space="preserve">Mantenimiento general, extracción de lodos y sólidos, incluye la recuperación de los lechos filtrantes, aplicación de microorganismo eficientes o activador microbiano.  </w:t>
            </w:r>
          </w:p>
        </w:tc>
        <w:tc>
          <w:tcPr>
            <w:tcW w:w="1185" w:type="dxa"/>
            <w:shd w:val="clear" w:color="auto" w:fill="auto"/>
            <w:vAlign w:val="center"/>
          </w:tcPr>
          <w:p w14:paraId="6A7B50BC"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auto"/>
            <w:vAlign w:val="center"/>
          </w:tcPr>
          <w:p w14:paraId="17D52C0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6806689F"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58E88D6D"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7DB50A7A" w14:textId="77777777">
        <w:trPr>
          <w:trHeight w:val="2055"/>
        </w:trPr>
        <w:tc>
          <w:tcPr>
            <w:tcW w:w="841" w:type="dxa"/>
            <w:shd w:val="clear" w:color="auto" w:fill="auto"/>
            <w:vAlign w:val="center"/>
          </w:tcPr>
          <w:p w14:paraId="7E891E0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11,4</w:t>
            </w:r>
          </w:p>
        </w:tc>
        <w:tc>
          <w:tcPr>
            <w:tcW w:w="1075" w:type="dxa"/>
            <w:shd w:val="clear" w:color="auto" w:fill="auto"/>
            <w:vAlign w:val="center"/>
          </w:tcPr>
          <w:p w14:paraId="6D51782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697BAEB5"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 xml:space="preserve">MANTENIMIENTO PREVENTIVO Y CORRECTIVO DE POZO SEPTICO </w:t>
            </w:r>
            <w:r>
              <w:rPr>
                <w:rFonts w:ascii="Arial" w:eastAsia="Arial" w:hAnsi="Arial" w:cs="Arial"/>
                <w:color w:val="000000"/>
                <w:sz w:val="20"/>
                <w:szCs w:val="20"/>
              </w:rPr>
              <w:br/>
              <w:t xml:space="preserve">Ubicación </w:t>
            </w:r>
            <w:r>
              <w:rPr>
                <w:rFonts w:ascii="Arial" w:eastAsia="Arial" w:hAnsi="Arial" w:cs="Arial"/>
                <w:b/>
                <w:color w:val="000000"/>
                <w:sz w:val="20"/>
                <w:szCs w:val="20"/>
              </w:rPr>
              <w:t xml:space="preserve">POSCOSECHA </w:t>
            </w:r>
            <w:r>
              <w:rPr>
                <w:rFonts w:ascii="Arial" w:eastAsia="Arial" w:hAnsi="Arial" w:cs="Arial"/>
                <w:color w:val="000000"/>
                <w:sz w:val="20"/>
                <w:szCs w:val="20"/>
              </w:rPr>
              <w:br/>
            </w:r>
            <w:r>
              <w:rPr>
                <w:rFonts w:ascii="Arial" w:eastAsia="Arial" w:hAnsi="Arial" w:cs="Arial"/>
                <w:b/>
                <w:color w:val="000000"/>
                <w:sz w:val="20"/>
                <w:szCs w:val="20"/>
              </w:rPr>
              <w:t>CAPACIDAD</w:t>
            </w:r>
            <w:r>
              <w:rPr>
                <w:rFonts w:ascii="Arial" w:eastAsia="Arial" w:hAnsi="Arial" w:cs="Arial"/>
                <w:color w:val="000000"/>
                <w:sz w:val="20"/>
                <w:szCs w:val="20"/>
              </w:rPr>
              <w:t xml:space="preserve"> DOS TANQUES DE 2.5 m3</w:t>
            </w:r>
            <w:r>
              <w:rPr>
                <w:rFonts w:ascii="Arial" w:eastAsia="Arial" w:hAnsi="Arial" w:cs="Arial"/>
                <w:color w:val="000000"/>
                <w:sz w:val="20"/>
                <w:szCs w:val="20"/>
              </w:rPr>
              <w:br/>
              <w:t xml:space="preserve">Mantenimiento general, extracción de lodos y sólidos, incluye la recuperación de los lechos filtrantes, aplicación de microorganismo eficientes o activador microbiano.  </w:t>
            </w:r>
          </w:p>
        </w:tc>
        <w:tc>
          <w:tcPr>
            <w:tcW w:w="1185" w:type="dxa"/>
            <w:shd w:val="clear" w:color="auto" w:fill="auto"/>
            <w:vAlign w:val="center"/>
          </w:tcPr>
          <w:p w14:paraId="48EA52A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auto"/>
            <w:vAlign w:val="center"/>
          </w:tcPr>
          <w:p w14:paraId="6071EF5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0DF8B80D"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19B98877"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056DE7B4" w14:textId="77777777">
        <w:trPr>
          <w:trHeight w:val="1695"/>
        </w:trPr>
        <w:tc>
          <w:tcPr>
            <w:tcW w:w="841" w:type="dxa"/>
            <w:shd w:val="clear" w:color="auto" w:fill="FFFFFF"/>
            <w:vAlign w:val="center"/>
          </w:tcPr>
          <w:p w14:paraId="255FF4F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11,5</w:t>
            </w:r>
          </w:p>
        </w:tc>
        <w:tc>
          <w:tcPr>
            <w:tcW w:w="1075" w:type="dxa"/>
            <w:shd w:val="clear" w:color="auto" w:fill="auto"/>
            <w:vAlign w:val="center"/>
          </w:tcPr>
          <w:p w14:paraId="6D447686"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7683DCA0"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 xml:space="preserve">MANTENIMIENTO PREVENTIVO Y CORRECTIVO DE POZO SEPTICO </w:t>
            </w:r>
            <w:r>
              <w:rPr>
                <w:rFonts w:ascii="Arial" w:eastAsia="Arial" w:hAnsi="Arial" w:cs="Arial"/>
                <w:color w:val="000000"/>
                <w:sz w:val="20"/>
                <w:szCs w:val="20"/>
              </w:rPr>
              <w:br/>
              <w:t xml:space="preserve">Ubicación </w:t>
            </w:r>
            <w:r>
              <w:rPr>
                <w:rFonts w:ascii="Arial" w:eastAsia="Arial" w:hAnsi="Arial" w:cs="Arial"/>
                <w:b/>
                <w:color w:val="000000"/>
                <w:sz w:val="20"/>
                <w:szCs w:val="20"/>
              </w:rPr>
              <w:t xml:space="preserve">CASA AGRICOLA </w:t>
            </w:r>
            <w:r>
              <w:rPr>
                <w:rFonts w:ascii="Arial" w:eastAsia="Arial" w:hAnsi="Arial" w:cs="Arial"/>
                <w:color w:val="000000"/>
                <w:sz w:val="20"/>
                <w:szCs w:val="20"/>
              </w:rPr>
              <w:br/>
            </w:r>
            <w:r>
              <w:rPr>
                <w:rFonts w:ascii="Arial" w:eastAsia="Arial" w:hAnsi="Arial" w:cs="Arial"/>
                <w:b/>
                <w:color w:val="000000"/>
                <w:sz w:val="20"/>
                <w:szCs w:val="20"/>
              </w:rPr>
              <w:t xml:space="preserve">CAPACIDAD: DOS TANQUES DE  2 m3 </w:t>
            </w:r>
            <w:r>
              <w:rPr>
                <w:rFonts w:ascii="Arial" w:eastAsia="Arial" w:hAnsi="Arial" w:cs="Arial"/>
                <w:color w:val="000000"/>
                <w:sz w:val="20"/>
                <w:szCs w:val="20"/>
              </w:rPr>
              <w:br/>
              <w:t xml:space="preserve">Mantenimiento general, extracción de lodos y sólidos, incluye la recuperación de los lechos filtrantes, aplicación de microorganismo eficientes o activador microbiano.  </w:t>
            </w:r>
          </w:p>
        </w:tc>
        <w:tc>
          <w:tcPr>
            <w:tcW w:w="1185" w:type="dxa"/>
            <w:shd w:val="clear" w:color="auto" w:fill="auto"/>
            <w:vAlign w:val="center"/>
          </w:tcPr>
          <w:p w14:paraId="3BB3E05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auto"/>
            <w:vAlign w:val="center"/>
          </w:tcPr>
          <w:p w14:paraId="7EB2009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0DCE3173"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3A4BB510"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7196CB2D" w14:textId="77777777">
        <w:trPr>
          <w:trHeight w:val="2055"/>
        </w:trPr>
        <w:tc>
          <w:tcPr>
            <w:tcW w:w="841" w:type="dxa"/>
            <w:shd w:val="clear" w:color="auto" w:fill="auto"/>
            <w:vAlign w:val="center"/>
          </w:tcPr>
          <w:p w14:paraId="645EA36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11,6</w:t>
            </w:r>
          </w:p>
        </w:tc>
        <w:tc>
          <w:tcPr>
            <w:tcW w:w="1075" w:type="dxa"/>
            <w:shd w:val="clear" w:color="auto" w:fill="auto"/>
            <w:vAlign w:val="center"/>
          </w:tcPr>
          <w:p w14:paraId="1DAF9D6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75366356"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 xml:space="preserve">MANTENIMIENTO PREVENTIVO Y CORRECTIVO DE POZO SEPTICO </w:t>
            </w:r>
            <w:r>
              <w:rPr>
                <w:rFonts w:ascii="Arial" w:eastAsia="Arial" w:hAnsi="Arial" w:cs="Arial"/>
                <w:color w:val="000000"/>
                <w:sz w:val="20"/>
                <w:szCs w:val="20"/>
              </w:rPr>
              <w:br/>
              <w:t xml:space="preserve">Ubicación </w:t>
            </w:r>
            <w:r>
              <w:rPr>
                <w:rFonts w:ascii="Arial" w:eastAsia="Arial" w:hAnsi="Arial" w:cs="Arial"/>
                <w:b/>
                <w:color w:val="000000"/>
                <w:sz w:val="20"/>
                <w:szCs w:val="20"/>
              </w:rPr>
              <w:t>UNIDAD PRODUCTIVA DE OVINOS</w:t>
            </w:r>
            <w:r>
              <w:rPr>
                <w:rFonts w:ascii="Arial" w:eastAsia="Arial" w:hAnsi="Arial" w:cs="Arial"/>
                <w:color w:val="000000"/>
                <w:sz w:val="20"/>
                <w:szCs w:val="20"/>
              </w:rPr>
              <w:br/>
            </w:r>
            <w:r>
              <w:rPr>
                <w:rFonts w:ascii="Arial" w:eastAsia="Arial" w:hAnsi="Arial" w:cs="Arial"/>
                <w:b/>
                <w:color w:val="000000"/>
                <w:sz w:val="20"/>
                <w:szCs w:val="20"/>
              </w:rPr>
              <w:t>CAPACIDAD</w:t>
            </w:r>
            <w:r>
              <w:rPr>
                <w:rFonts w:ascii="Arial" w:eastAsia="Arial" w:hAnsi="Arial" w:cs="Arial"/>
                <w:color w:val="000000"/>
                <w:sz w:val="20"/>
                <w:szCs w:val="20"/>
              </w:rPr>
              <w:t xml:space="preserve"> DOS TANQUES DE 5 M3 CADA UNO </w:t>
            </w:r>
            <w:r>
              <w:rPr>
                <w:rFonts w:ascii="Arial" w:eastAsia="Arial" w:hAnsi="Arial" w:cs="Arial"/>
                <w:color w:val="000000"/>
                <w:sz w:val="20"/>
                <w:szCs w:val="20"/>
              </w:rPr>
              <w:br/>
              <w:t xml:space="preserve">Mantenimiento general, extracción de lodos y sólidos, incluye la recuperación de los lechos </w:t>
            </w:r>
            <w:r>
              <w:rPr>
                <w:rFonts w:ascii="Arial" w:eastAsia="Arial" w:hAnsi="Arial" w:cs="Arial"/>
                <w:color w:val="000000"/>
                <w:sz w:val="20"/>
                <w:szCs w:val="20"/>
              </w:rPr>
              <w:lastRenderedPageBreak/>
              <w:t xml:space="preserve">filtrantes, aplicación de microorganismo eficientes o activador microbiano.  </w:t>
            </w:r>
          </w:p>
        </w:tc>
        <w:tc>
          <w:tcPr>
            <w:tcW w:w="1185" w:type="dxa"/>
            <w:shd w:val="clear" w:color="auto" w:fill="auto"/>
            <w:vAlign w:val="center"/>
          </w:tcPr>
          <w:p w14:paraId="428DE22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1</w:t>
            </w:r>
          </w:p>
        </w:tc>
        <w:tc>
          <w:tcPr>
            <w:tcW w:w="929" w:type="dxa"/>
            <w:shd w:val="clear" w:color="auto" w:fill="auto"/>
            <w:vAlign w:val="center"/>
          </w:tcPr>
          <w:p w14:paraId="582A2BE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64E394DC"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09D2A87F"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2F38ABE6" w14:textId="77777777">
        <w:trPr>
          <w:trHeight w:val="2025"/>
        </w:trPr>
        <w:tc>
          <w:tcPr>
            <w:tcW w:w="841" w:type="dxa"/>
            <w:shd w:val="clear" w:color="auto" w:fill="auto"/>
            <w:vAlign w:val="center"/>
          </w:tcPr>
          <w:p w14:paraId="40FD82A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11,7</w:t>
            </w:r>
          </w:p>
        </w:tc>
        <w:tc>
          <w:tcPr>
            <w:tcW w:w="1075" w:type="dxa"/>
            <w:shd w:val="clear" w:color="auto" w:fill="auto"/>
            <w:vAlign w:val="center"/>
          </w:tcPr>
          <w:p w14:paraId="5889D32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3A773A04"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 xml:space="preserve">MANTENIMIENTO PREVENTIVO Y CORRECTIVO DE POZO SEPTICO </w:t>
            </w:r>
            <w:r>
              <w:rPr>
                <w:rFonts w:ascii="Arial" w:eastAsia="Arial" w:hAnsi="Arial" w:cs="Arial"/>
                <w:color w:val="000000"/>
                <w:sz w:val="20"/>
                <w:szCs w:val="20"/>
              </w:rPr>
              <w:br/>
              <w:t>Ubicación UNIDAD DE PRODUCTIVA AVICULTURA</w:t>
            </w:r>
            <w:r>
              <w:rPr>
                <w:rFonts w:ascii="Arial" w:eastAsia="Arial" w:hAnsi="Arial" w:cs="Arial"/>
                <w:color w:val="000000"/>
                <w:sz w:val="20"/>
                <w:szCs w:val="20"/>
              </w:rPr>
              <w:br/>
              <w:t>CAPACIDAD: DOS TANQUES DE 2.5 M3</w:t>
            </w:r>
            <w:r>
              <w:rPr>
                <w:rFonts w:ascii="Arial" w:eastAsia="Arial" w:hAnsi="Arial" w:cs="Arial"/>
                <w:color w:val="000000"/>
                <w:sz w:val="20"/>
                <w:szCs w:val="20"/>
              </w:rPr>
              <w:br/>
              <w:t>mantenimiento general, extracción de lodos y sólidos, incluye la recuperación de los lechos filtrantes, aplicación de microorganismo eficientes o activador microbiano</w:t>
            </w:r>
          </w:p>
        </w:tc>
        <w:tc>
          <w:tcPr>
            <w:tcW w:w="1185" w:type="dxa"/>
            <w:shd w:val="clear" w:color="auto" w:fill="auto"/>
            <w:vAlign w:val="center"/>
          </w:tcPr>
          <w:p w14:paraId="0AF98F0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auto"/>
            <w:vAlign w:val="center"/>
          </w:tcPr>
          <w:p w14:paraId="22F10F1C"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14DD598D"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0AC1286E"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36CC13BC" w14:textId="77777777">
        <w:trPr>
          <w:trHeight w:val="1905"/>
        </w:trPr>
        <w:tc>
          <w:tcPr>
            <w:tcW w:w="841" w:type="dxa"/>
            <w:shd w:val="clear" w:color="auto" w:fill="auto"/>
            <w:vAlign w:val="center"/>
          </w:tcPr>
          <w:p w14:paraId="2C27694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11,8</w:t>
            </w:r>
          </w:p>
        </w:tc>
        <w:tc>
          <w:tcPr>
            <w:tcW w:w="1075" w:type="dxa"/>
            <w:shd w:val="clear" w:color="auto" w:fill="auto"/>
            <w:vAlign w:val="center"/>
          </w:tcPr>
          <w:p w14:paraId="7EFE90A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auto"/>
            <w:vAlign w:val="center"/>
          </w:tcPr>
          <w:p w14:paraId="07001191"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MANTENIMIENTO PREVENTIVO Y CORRECTIVO DE POZO SEPTICO</w:t>
            </w:r>
            <w:r>
              <w:rPr>
                <w:rFonts w:ascii="Arial" w:eastAsia="Arial" w:hAnsi="Arial" w:cs="Arial"/>
                <w:color w:val="000000"/>
                <w:sz w:val="20"/>
                <w:szCs w:val="20"/>
              </w:rPr>
              <w:t xml:space="preserve"> </w:t>
            </w:r>
            <w:r>
              <w:rPr>
                <w:rFonts w:ascii="Arial" w:eastAsia="Arial" w:hAnsi="Arial" w:cs="Arial"/>
                <w:color w:val="000000"/>
                <w:sz w:val="20"/>
                <w:szCs w:val="20"/>
              </w:rPr>
              <w:br/>
              <w:t xml:space="preserve">Ubicación </w:t>
            </w:r>
            <w:r>
              <w:rPr>
                <w:rFonts w:ascii="Arial" w:eastAsia="Arial" w:hAnsi="Arial" w:cs="Arial"/>
                <w:b/>
                <w:color w:val="000000"/>
                <w:sz w:val="20"/>
                <w:szCs w:val="20"/>
              </w:rPr>
              <w:t xml:space="preserve">UNIDAD DE PRODUCTIVA VIVERO </w:t>
            </w:r>
            <w:r>
              <w:rPr>
                <w:rFonts w:ascii="Arial" w:eastAsia="Arial" w:hAnsi="Arial" w:cs="Arial"/>
                <w:color w:val="000000"/>
                <w:sz w:val="20"/>
                <w:szCs w:val="20"/>
              </w:rPr>
              <w:br/>
            </w:r>
            <w:r>
              <w:rPr>
                <w:rFonts w:ascii="Arial" w:eastAsia="Arial" w:hAnsi="Arial" w:cs="Arial"/>
                <w:b/>
                <w:color w:val="000000"/>
                <w:sz w:val="20"/>
                <w:szCs w:val="20"/>
              </w:rPr>
              <w:t xml:space="preserve">CAPACIDAD: </w:t>
            </w:r>
            <w:r>
              <w:rPr>
                <w:rFonts w:ascii="Arial" w:eastAsia="Arial" w:hAnsi="Arial" w:cs="Arial"/>
                <w:color w:val="000000"/>
                <w:sz w:val="20"/>
                <w:szCs w:val="20"/>
              </w:rPr>
              <w:t>DOS TANQUES DE 2 M3</w:t>
            </w:r>
            <w:r>
              <w:rPr>
                <w:rFonts w:ascii="Arial" w:eastAsia="Arial" w:hAnsi="Arial" w:cs="Arial"/>
                <w:color w:val="000000"/>
                <w:sz w:val="20"/>
                <w:szCs w:val="20"/>
              </w:rPr>
              <w:br/>
              <w:t xml:space="preserve">Mantenimiento general, extracción de lodos y sólidos, incluye la recuperación de los lechos filtrantes, aplicación de microorganismo eficientes o activador microbiano.  </w:t>
            </w:r>
          </w:p>
        </w:tc>
        <w:tc>
          <w:tcPr>
            <w:tcW w:w="1185" w:type="dxa"/>
            <w:shd w:val="clear" w:color="auto" w:fill="auto"/>
            <w:vAlign w:val="center"/>
          </w:tcPr>
          <w:p w14:paraId="28AE9276"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auto"/>
            <w:vAlign w:val="center"/>
          </w:tcPr>
          <w:p w14:paraId="4C3587D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3CA92E2E"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415D63D7"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06D8AB4B" w14:textId="77777777">
        <w:trPr>
          <w:trHeight w:val="477"/>
        </w:trPr>
        <w:tc>
          <w:tcPr>
            <w:tcW w:w="841" w:type="dxa"/>
            <w:shd w:val="clear" w:color="auto" w:fill="FFFFFF"/>
            <w:vAlign w:val="center"/>
          </w:tcPr>
          <w:p w14:paraId="4E1DEAF6"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11,9</w:t>
            </w:r>
          </w:p>
        </w:tc>
        <w:tc>
          <w:tcPr>
            <w:tcW w:w="1075" w:type="dxa"/>
            <w:shd w:val="clear" w:color="auto" w:fill="auto"/>
            <w:vAlign w:val="center"/>
          </w:tcPr>
          <w:p w14:paraId="6CCBCD2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FFFFFF"/>
            <w:vAlign w:val="center"/>
          </w:tcPr>
          <w:p w14:paraId="61899586"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 xml:space="preserve">MANTENIMIENTO PREVENTIVO Y CORRECTIVO DE POZO SEPTICO </w:t>
            </w:r>
            <w:r>
              <w:rPr>
                <w:rFonts w:ascii="Arial" w:eastAsia="Arial" w:hAnsi="Arial" w:cs="Arial"/>
                <w:color w:val="000000"/>
                <w:sz w:val="20"/>
                <w:szCs w:val="20"/>
              </w:rPr>
              <w:br/>
              <w:t xml:space="preserve">Ubicación </w:t>
            </w:r>
            <w:r>
              <w:rPr>
                <w:rFonts w:ascii="Arial" w:eastAsia="Arial" w:hAnsi="Arial" w:cs="Arial"/>
                <w:b/>
                <w:color w:val="000000"/>
                <w:sz w:val="20"/>
                <w:szCs w:val="20"/>
              </w:rPr>
              <w:t xml:space="preserve">UNIDAD DE PRODUCTIVA DE INSENCTOS </w:t>
            </w:r>
            <w:r>
              <w:rPr>
                <w:rFonts w:ascii="Arial" w:eastAsia="Arial" w:hAnsi="Arial" w:cs="Arial"/>
                <w:color w:val="000000"/>
                <w:sz w:val="20"/>
                <w:szCs w:val="20"/>
              </w:rPr>
              <w:br/>
            </w:r>
            <w:r>
              <w:rPr>
                <w:rFonts w:ascii="Arial" w:eastAsia="Arial" w:hAnsi="Arial" w:cs="Arial"/>
                <w:b/>
                <w:color w:val="000000"/>
                <w:sz w:val="20"/>
                <w:szCs w:val="20"/>
              </w:rPr>
              <w:t xml:space="preserve">CAPACIDAD: DOS TANQUES DE 2 M3 </w:t>
            </w:r>
            <w:r>
              <w:rPr>
                <w:rFonts w:ascii="Arial" w:eastAsia="Arial" w:hAnsi="Arial" w:cs="Arial"/>
                <w:color w:val="000000"/>
                <w:sz w:val="20"/>
                <w:szCs w:val="20"/>
              </w:rPr>
              <w:br/>
              <w:t xml:space="preserve">Mantenimiento general, extracción de lodos y sólidos, incluye la recuperación de los lechos filtrantes, aplicación de microorganismo eficientes o activador microbiano.  </w:t>
            </w:r>
          </w:p>
        </w:tc>
        <w:tc>
          <w:tcPr>
            <w:tcW w:w="1185" w:type="dxa"/>
            <w:shd w:val="clear" w:color="auto" w:fill="auto"/>
            <w:vAlign w:val="center"/>
          </w:tcPr>
          <w:p w14:paraId="763A1F6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auto"/>
            <w:vAlign w:val="center"/>
          </w:tcPr>
          <w:p w14:paraId="2ED3979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066A9E46"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43469BED"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25AE47D0" w14:textId="77777777">
        <w:trPr>
          <w:trHeight w:val="907"/>
        </w:trPr>
        <w:tc>
          <w:tcPr>
            <w:tcW w:w="841" w:type="dxa"/>
            <w:shd w:val="clear" w:color="auto" w:fill="auto"/>
            <w:vAlign w:val="center"/>
          </w:tcPr>
          <w:p w14:paraId="413007B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11,10</w:t>
            </w:r>
          </w:p>
        </w:tc>
        <w:tc>
          <w:tcPr>
            <w:tcW w:w="1075" w:type="dxa"/>
            <w:shd w:val="clear" w:color="auto" w:fill="auto"/>
            <w:vAlign w:val="center"/>
          </w:tcPr>
          <w:p w14:paraId="6AA46BB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FFFFFF"/>
            <w:vAlign w:val="center"/>
          </w:tcPr>
          <w:p w14:paraId="40C537D4"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POZO DE MANEJO DE ESTIÉRCOL, MANTENIMIENTO PREVENTIVO Y CORRECTIVO</w:t>
            </w:r>
            <w:r>
              <w:rPr>
                <w:rFonts w:ascii="Arial" w:eastAsia="Arial" w:hAnsi="Arial" w:cs="Arial"/>
                <w:b/>
                <w:color w:val="000000"/>
                <w:sz w:val="20"/>
                <w:szCs w:val="20"/>
              </w:rPr>
              <w:br/>
              <w:t>Ubicación:</w:t>
            </w:r>
            <w:r>
              <w:rPr>
                <w:rFonts w:ascii="Arial" w:eastAsia="Arial" w:hAnsi="Arial" w:cs="Arial"/>
                <w:color w:val="000000"/>
                <w:sz w:val="20"/>
                <w:szCs w:val="20"/>
              </w:rPr>
              <w:t xml:space="preserve"> UNIDAD PRODUCTIVA DE GANADERIA</w:t>
            </w:r>
            <w:r>
              <w:rPr>
                <w:rFonts w:ascii="Arial" w:eastAsia="Arial" w:hAnsi="Arial" w:cs="Arial"/>
                <w:b/>
                <w:color w:val="000000"/>
                <w:sz w:val="20"/>
                <w:szCs w:val="20"/>
              </w:rPr>
              <w:br/>
              <w:t xml:space="preserve">Dimensiones: </w:t>
            </w:r>
            <w:r>
              <w:rPr>
                <w:rFonts w:ascii="Arial" w:eastAsia="Arial" w:hAnsi="Arial" w:cs="Arial"/>
                <w:color w:val="000000"/>
                <w:sz w:val="20"/>
                <w:szCs w:val="20"/>
              </w:rPr>
              <w:t xml:space="preserve"> 4,85 m de largo X 2,90 m ancho 3m de profundidad </w:t>
            </w:r>
            <w:r>
              <w:rPr>
                <w:rFonts w:ascii="Arial" w:eastAsia="Arial" w:hAnsi="Arial" w:cs="Arial"/>
                <w:b/>
                <w:color w:val="000000"/>
                <w:sz w:val="20"/>
                <w:szCs w:val="20"/>
              </w:rPr>
              <w:br/>
              <w:t xml:space="preserve">Necesidad: </w:t>
            </w:r>
            <w:r>
              <w:rPr>
                <w:rFonts w:ascii="Arial" w:eastAsia="Arial" w:hAnsi="Arial" w:cs="Arial"/>
                <w:color w:val="000000"/>
                <w:sz w:val="20"/>
                <w:szCs w:val="20"/>
              </w:rPr>
              <w:t>drenado total del pozo, lavado, verificación de la estructura de paredes sellado de grietas si es necesario, sondeo de las tuberías de entrada, asegurando el flujo natural del sistema.</w:t>
            </w:r>
          </w:p>
        </w:tc>
        <w:tc>
          <w:tcPr>
            <w:tcW w:w="1185" w:type="dxa"/>
            <w:shd w:val="clear" w:color="auto" w:fill="auto"/>
            <w:vAlign w:val="center"/>
          </w:tcPr>
          <w:p w14:paraId="68FB8C8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auto"/>
            <w:vAlign w:val="center"/>
          </w:tcPr>
          <w:p w14:paraId="154A8F4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68666848"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3BBB90C9"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5187A59D" w14:textId="77777777">
        <w:trPr>
          <w:trHeight w:val="1770"/>
        </w:trPr>
        <w:tc>
          <w:tcPr>
            <w:tcW w:w="841" w:type="dxa"/>
            <w:shd w:val="clear" w:color="auto" w:fill="auto"/>
            <w:vAlign w:val="center"/>
          </w:tcPr>
          <w:p w14:paraId="2A05B36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11,11</w:t>
            </w:r>
          </w:p>
        </w:tc>
        <w:tc>
          <w:tcPr>
            <w:tcW w:w="1075" w:type="dxa"/>
            <w:shd w:val="clear" w:color="auto" w:fill="auto"/>
            <w:vAlign w:val="center"/>
          </w:tcPr>
          <w:p w14:paraId="37C0632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FFFFFF"/>
            <w:vAlign w:val="center"/>
          </w:tcPr>
          <w:p w14:paraId="6AA8250E"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MANTENIMIENTO DE TRAMPA DE GRASA.</w:t>
            </w:r>
            <w:r>
              <w:rPr>
                <w:rFonts w:ascii="Arial" w:eastAsia="Arial" w:hAnsi="Arial" w:cs="Arial"/>
                <w:color w:val="000000"/>
                <w:sz w:val="20"/>
                <w:szCs w:val="20"/>
              </w:rPr>
              <w:br/>
            </w:r>
            <w:r>
              <w:rPr>
                <w:rFonts w:ascii="Arial" w:eastAsia="Arial" w:hAnsi="Arial" w:cs="Arial"/>
                <w:b/>
                <w:color w:val="000000"/>
                <w:sz w:val="20"/>
                <w:szCs w:val="20"/>
              </w:rPr>
              <w:t xml:space="preserve">Ubicación: </w:t>
            </w:r>
            <w:r>
              <w:rPr>
                <w:rFonts w:ascii="Arial" w:eastAsia="Arial" w:hAnsi="Arial" w:cs="Arial"/>
                <w:color w:val="000000"/>
                <w:sz w:val="20"/>
                <w:szCs w:val="20"/>
              </w:rPr>
              <w:t xml:space="preserve">CASINO </w:t>
            </w:r>
            <w:r>
              <w:rPr>
                <w:rFonts w:ascii="Arial" w:eastAsia="Arial" w:hAnsi="Arial" w:cs="Arial"/>
                <w:color w:val="000000"/>
                <w:sz w:val="20"/>
                <w:szCs w:val="20"/>
              </w:rPr>
              <w:br/>
            </w:r>
            <w:r>
              <w:rPr>
                <w:rFonts w:ascii="Arial" w:eastAsia="Arial" w:hAnsi="Arial" w:cs="Arial"/>
                <w:b/>
                <w:color w:val="000000"/>
                <w:sz w:val="20"/>
                <w:szCs w:val="20"/>
              </w:rPr>
              <w:t>dimensión</w:t>
            </w:r>
            <w:r>
              <w:rPr>
                <w:rFonts w:ascii="Arial" w:eastAsia="Arial" w:hAnsi="Arial" w:cs="Arial"/>
                <w:color w:val="000000"/>
                <w:sz w:val="20"/>
                <w:szCs w:val="20"/>
              </w:rPr>
              <w:t xml:space="preserve">: Aprox 1,40 X 0,86  </w:t>
            </w:r>
            <w:r>
              <w:rPr>
                <w:rFonts w:ascii="Arial" w:eastAsia="Arial" w:hAnsi="Arial" w:cs="Arial"/>
                <w:color w:val="000000"/>
                <w:sz w:val="20"/>
                <w:szCs w:val="20"/>
              </w:rPr>
              <w:br/>
            </w:r>
            <w:r>
              <w:rPr>
                <w:rFonts w:ascii="Arial" w:eastAsia="Arial" w:hAnsi="Arial" w:cs="Arial"/>
                <w:b/>
                <w:color w:val="000000"/>
                <w:sz w:val="20"/>
                <w:szCs w:val="20"/>
              </w:rPr>
              <w:t>Necesidad</w:t>
            </w:r>
            <w:r>
              <w:rPr>
                <w:rFonts w:ascii="Arial" w:eastAsia="Arial" w:hAnsi="Arial" w:cs="Arial"/>
                <w:color w:val="000000"/>
                <w:sz w:val="20"/>
                <w:szCs w:val="20"/>
              </w:rPr>
              <w:t>:  Mantenimiento en drenaje de lixiviados. Limpieza, desinfección, sondeo total de tubería de desagües a la tubería de la caja de inspección.</w:t>
            </w:r>
          </w:p>
        </w:tc>
        <w:tc>
          <w:tcPr>
            <w:tcW w:w="1185" w:type="dxa"/>
            <w:shd w:val="clear" w:color="auto" w:fill="auto"/>
            <w:vAlign w:val="center"/>
          </w:tcPr>
          <w:p w14:paraId="4FA2872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auto"/>
            <w:vAlign w:val="center"/>
          </w:tcPr>
          <w:p w14:paraId="29274FF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64346391"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48DC9687"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51873E03" w14:textId="77777777">
        <w:trPr>
          <w:trHeight w:val="3765"/>
        </w:trPr>
        <w:tc>
          <w:tcPr>
            <w:tcW w:w="841" w:type="dxa"/>
            <w:shd w:val="clear" w:color="auto" w:fill="auto"/>
            <w:vAlign w:val="center"/>
          </w:tcPr>
          <w:p w14:paraId="5BE9597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11,12</w:t>
            </w:r>
          </w:p>
        </w:tc>
        <w:tc>
          <w:tcPr>
            <w:tcW w:w="1075" w:type="dxa"/>
            <w:shd w:val="clear" w:color="auto" w:fill="FFFFFF"/>
            <w:vAlign w:val="center"/>
          </w:tcPr>
          <w:p w14:paraId="221922F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72154109</w:t>
            </w:r>
          </w:p>
        </w:tc>
        <w:tc>
          <w:tcPr>
            <w:tcW w:w="4287" w:type="dxa"/>
            <w:shd w:val="clear" w:color="auto" w:fill="FFFFFF"/>
            <w:vAlign w:val="center"/>
          </w:tcPr>
          <w:p w14:paraId="395FFCB5"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SISTEMA DE BOMBEO DE POZO DE MANEJO DE ESTIÉRCOL (GANADERIA):</w:t>
            </w:r>
            <w:r>
              <w:rPr>
                <w:rFonts w:ascii="Arial" w:eastAsia="Arial" w:hAnsi="Arial" w:cs="Arial"/>
                <w:color w:val="000000"/>
                <w:sz w:val="20"/>
                <w:szCs w:val="20"/>
              </w:rPr>
              <w:br/>
              <w:t>Mantenimiento preventivo y correctivo de motobomba para lodos de 2HP:</w:t>
            </w:r>
            <w:r>
              <w:rPr>
                <w:rFonts w:ascii="Arial" w:eastAsia="Arial" w:hAnsi="Arial" w:cs="Arial"/>
                <w:color w:val="000000"/>
                <w:sz w:val="20"/>
                <w:szCs w:val="20"/>
              </w:rPr>
              <w:br/>
              <w:t>Desmontaje completo de la bomba.</w:t>
            </w:r>
            <w:r>
              <w:rPr>
                <w:rFonts w:ascii="Arial" w:eastAsia="Arial" w:hAnsi="Arial" w:cs="Arial"/>
                <w:color w:val="000000"/>
                <w:sz w:val="20"/>
                <w:szCs w:val="20"/>
              </w:rPr>
              <w:br/>
              <w:t>Reemplazo de piezas desgastadas o dañadas:</w:t>
            </w:r>
            <w:r>
              <w:rPr>
                <w:rFonts w:ascii="Arial" w:eastAsia="Arial" w:hAnsi="Arial" w:cs="Arial"/>
                <w:color w:val="000000"/>
                <w:sz w:val="20"/>
                <w:szCs w:val="20"/>
              </w:rPr>
              <w:br/>
              <w:t>* Sello mecánico.</w:t>
            </w:r>
            <w:r>
              <w:rPr>
                <w:rFonts w:ascii="Arial" w:eastAsia="Arial" w:hAnsi="Arial" w:cs="Arial"/>
                <w:color w:val="000000"/>
                <w:sz w:val="20"/>
                <w:szCs w:val="20"/>
              </w:rPr>
              <w:br/>
              <w:t>* Impulsor.</w:t>
            </w:r>
            <w:r>
              <w:rPr>
                <w:rFonts w:ascii="Arial" w:eastAsia="Arial" w:hAnsi="Arial" w:cs="Arial"/>
                <w:color w:val="000000"/>
                <w:sz w:val="20"/>
                <w:szCs w:val="20"/>
              </w:rPr>
              <w:br/>
              <w:t>* Rodamientos.</w:t>
            </w:r>
            <w:r>
              <w:rPr>
                <w:rFonts w:ascii="Arial" w:eastAsia="Arial" w:hAnsi="Arial" w:cs="Arial"/>
                <w:color w:val="000000"/>
                <w:sz w:val="20"/>
                <w:szCs w:val="20"/>
              </w:rPr>
              <w:br/>
              <w:t>* Eje o acoplamientos.</w:t>
            </w:r>
            <w:r>
              <w:rPr>
                <w:rFonts w:ascii="Arial" w:eastAsia="Arial" w:hAnsi="Arial" w:cs="Arial"/>
                <w:color w:val="000000"/>
                <w:sz w:val="20"/>
                <w:szCs w:val="20"/>
              </w:rPr>
              <w:br/>
              <w:t xml:space="preserve">* cambio de aceite dieléctrico </w:t>
            </w:r>
            <w:r>
              <w:rPr>
                <w:rFonts w:ascii="Arial" w:eastAsia="Arial" w:hAnsi="Arial" w:cs="Arial"/>
                <w:color w:val="000000"/>
                <w:sz w:val="20"/>
                <w:szCs w:val="20"/>
              </w:rPr>
              <w:br/>
              <w:t>* Rebobinado del motor eléctrico si hay daño en el devanado).</w:t>
            </w:r>
            <w:r>
              <w:rPr>
                <w:rFonts w:ascii="Arial" w:eastAsia="Arial" w:hAnsi="Arial" w:cs="Arial"/>
                <w:color w:val="000000"/>
                <w:sz w:val="20"/>
                <w:szCs w:val="20"/>
              </w:rPr>
              <w:br/>
              <w:t xml:space="preserve"> NOTA:  se debe suministrar todo los demás que se requieran para garantizar el funcionamiento adecuado del equipo.</w:t>
            </w:r>
          </w:p>
        </w:tc>
        <w:tc>
          <w:tcPr>
            <w:tcW w:w="1185" w:type="dxa"/>
            <w:shd w:val="clear" w:color="auto" w:fill="FFFFFF"/>
            <w:vAlign w:val="center"/>
          </w:tcPr>
          <w:p w14:paraId="326E797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53363ED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center"/>
          </w:tcPr>
          <w:p w14:paraId="6315A6EE"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50B1D6B8"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5586DC52" w14:textId="77777777">
        <w:trPr>
          <w:trHeight w:val="450"/>
        </w:trPr>
        <w:tc>
          <w:tcPr>
            <w:tcW w:w="841" w:type="dxa"/>
            <w:shd w:val="clear" w:color="auto" w:fill="D9D9D9"/>
            <w:vAlign w:val="center"/>
          </w:tcPr>
          <w:p w14:paraId="4C62EBE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12,00</w:t>
            </w:r>
          </w:p>
        </w:tc>
        <w:tc>
          <w:tcPr>
            <w:tcW w:w="1075" w:type="dxa"/>
            <w:shd w:val="clear" w:color="auto" w:fill="D9D9D9"/>
            <w:vAlign w:val="center"/>
          </w:tcPr>
          <w:p w14:paraId="09FFFB1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4287" w:type="dxa"/>
            <w:shd w:val="clear" w:color="auto" w:fill="D9D9D9"/>
            <w:vAlign w:val="center"/>
          </w:tcPr>
          <w:p w14:paraId="3C4F9D55"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PTAR</w:t>
            </w:r>
          </w:p>
        </w:tc>
        <w:tc>
          <w:tcPr>
            <w:tcW w:w="1185" w:type="dxa"/>
            <w:shd w:val="clear" w:color="auto" w:fill="D9D9D9"/>
            <w:vAlign w:val="center"/>
          </w:tcPr>
          <w:p w14:paraId="55539DC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929" w:type="dxa"/>
            <w:shd w:val="clear" w:color="auto" w:fill="D9D9D9"/>
            <w:vAlign w:val="center"/>
          </w:tcPr>
          <w:p w14:paraId="03D86AE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1107" w:type="dxa"/>
            <w:shd w:val="clear" w:color="auto" w:fill="D9D9D9"/>
            <w:vAlign w:val="center"/>
          </w:tcPr>
          <w:p w14:paraId="20890B30"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D9D9D9"/>
            <w:vAlign w:val="center"/>
          </w:tcPr>
          <w:p w14:paraId="447EF4EC"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17DDBDBA" w14:textId="77777777">
        <w:trPr>
          <w:trHeight w:val="1611"/>
        </w:trPr>
        <w:tc>
          <w:tcPr>
            <w:tcW w:w="841" w:type="dxa"/>
            <w:shd w:val="clear" w:color="auto" w:fill="FFFFFF"/>
            <w:vAlign w:val="center"/>
          </w:tcPr>
          <w:p w14:paraId="31BF26C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12,1</w:t>
            </w:r>
          </w:p>
        </w:tc>
        <w:tc>
          <w:tcPr>
            <w:tcW w:w="1075" w:type="dxa"/>
            <w:shd w:val="clear" w:color="auto" w:fill="FFFFFF"/>
            <w:vAlign w:val="center"/>
          </w:tcPr>
          <w:p w14:paraId="0D3F9D3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72154109</w:t>
            </w:r>
          </w:p>
        </w:tc>
        <w:tc>
          <w:tcPr>
            <w:tcW w:w="4287" w:type="dxa"/>
            <w:shd w:val="clear" w:color="auto" w:fill="FFFFFF"/>
            <w:vAlign w:val="center"/>
          </w:tcPr>
          <w:p w14:paraId="5C7E7F7F"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 xml:space="preserve">SISTEMA DE BOMBEO POZO EYECTOR. </w:t>
            </w:r>
            <w:r>
              <w:rPr>
                <w:rFonts w:ascii="Arial" w:eastAsia="Arial" w:hAnsi="Arial" w:cs="Arial"/>
                <w:b/>
                <w:color w:val="000000"/>
                <w:sz w:val="20"/>
                <w:szCs w:val="20"/>
              </w:rPr>
              <w:br/>
              <w:t xml:space="preserve">PEDROLLO DE 3 Hp - 220v - 3600 rpm   salida de 3 pulgadas </w:t>
            </w:r>
            <w:r>
              <w:rPr>
                <w:rFonts w:ascii="Arial" w:eastAsia="Arial" w:hAnsi="Arial" w:cs="Arial"/>
                <w:color w:val="000000"/>
                <w:sz w:val="20"/>
                <w:szCs w:val="20"/>
              </w:rPr>
              <w:br/>
              <w:t>Desmontaje completo de la bomba.</w:t>
            </w:r>
            <w:r>
              <w:rPr>
                <w:rFonts w:ascii="Arial" w:eastAsia="Arial" w:hAnsi="Arial" w:cs="Arial"/>
                <w:color w:val="000000"/>
                <w:sz w:val="20"/>
                <w:szCs w:val="20"/>
              </w:rPr>
              <w:br/>
            </w:r>
            <w:r>
              <w:rPr>
                <w:rFonts w:ascii="Arial" w:eastAsia="Arial" w:hAnsi="Arial" w:cs="Arial"/>
                <w:b/>
                <w:color w:val="000000"/>
                <w:sz w:val="20"/>
                <w:szCs w:val="20"/>
              </w:rPr>
              <w:t>Reemplazo de piezas desgastadas o dañadas:</w:t>
            </w:r>
            <w:r>
              <w:rPr>
                <w:rFonts w:ascii="Arial" w:eastAsia="Arial" w:hAnsi="Arial" w:cs="Arial"/>
                <w:color w:val="000000"/>
                <w:sz w:val="20"/>
                <w:szCs w:val="20"/>
              </w:rPr>
              <w:br/>
              <w:t>* Sello mecánico.</w:t>
            </w:r>
            <w:r>
              <w:rPr>
                <w:rFonts w:ascii="Arial" w:eastAsia="Arial" w:hAnsi="Arial" w:cs="Arial"/>
                <w:color w:val="000000"/>
                <w:sz w:val="20"/>
                <w:szCs w:val="20"/>
              </w:rPr>
              <w:br/>
              <w:t>* Impulsor.</w:t>
            </w:r>
            <w:r>
              <w:rPr>
                <w:rFonts w:ascii="Arial" w:eastAsia="Arial" w:hAnsi="Arial" w:cs="Arial"/>
                <w:color w:val="000000"/>
                <w:sz w:val="20"/>
                <w:szCs w:val="20"/>
              </w:rPr>
              <w:br/>
              <w:t>* Rodamientos.</w:t>
            </w:r>
            <w:r>
              <w:rPr>
                <w:rFonts w:ascii="Arial" w:eastAsia="Arial" w:hAnsi="Arial" w:cs="Arial"/>
                <w:color w:val="000000"/>
                <w:sz w:val="20"/>
                <w:szCs w:val="20"/>
              </w:rPr>
              <w:br/>
              <w:t>* Eje o acoplamientos.</w:t>
            </w:r>
            <w:r>
              <w:rPr>
                <w:rFonts w:ascii="Arial" w:eastAsia="Arial" w:hAnsi="Arial" w:cs="Arial"/>
                <w:color w:val="000000"/>
                <w:sz w:val="20"/>
                <w:szCs w:val="20"/>
              </w:rPr>
              <w:br/>
              <w:t xml:space="preserve">* cambio de aceite dieléctrico </w:t>
            </w:r>
            <w:r>
              <w:rPr>
                <w:rFonts w:ascii="Arial" w:eastAsia="Arial" w:hAnsi="Arial" w:cs="Arial"/>
                <w:color w:val="000000"/>
                <w:sz w:val="20"/>
                <w:szCs w:val="20"/>
              </w:rPr>
              <w:br/>
              <w:t>* Rebobinado del motor eléctrico si hay daño en el devanado).</w:t>
            </w:r>
            <w:r>
              <w:rPr>
                <w:rFonts w:ascii="Arial" w:eastAsia="Arial" w:hAnsi="Arial" w:cs="Arial"/>
                <w:color w:val="000000"/>
                <w:sz w:val="20"/>
                <w:szCs w:val="20"/>
              </w:rPr>
              <w:br/>
            </w:r>
            <w:r>
              <w:rPr>
                <w:rFonts w:ascii="Arial" w:eastAsia="Arial" w:hAnsi="Arial" w:cs="Arial"/>
                <w:b/>
                <w:color w:val="000000"/>
                <w:sz w:val="20"/>
                <w:szCs w:val="20"/>
              </w:rPr>
              <w:t xml:space="preserve"> NOTA: </w:t>
            </w:r>
            <w:r>
              <w:rPr>
                <w:rFonts w:ascii="Arial" w:eastAsia="Arial" w:hAnsi="Arial" w:cs="Arial"/>
                <w:color w:val="000000"/>
                <w:sz w:val="20"/>
                <w:szCs w:val="20"/>
              </w:rPr>
              <w:t xml:space="preserve"> se debe suministrar todo los demás que se requieran para garantizar el funcionamiento adecuado del equipo.</w:t>
            </w:r>
          </w:p>
        </w:tc>
        <w:tc>
          <w:tcPr>
            <w:tcW w:w="1185" w:type="dxa"/>
            <w:shd w:val="clear" w:color="auto" w:fill="FFFFFF"/>
            <w:vAlign w:val="center"/>
          </w:tcPr>
          <w:p w14:paraId="7BEE206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795DCD2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center"/>
          </w:tcPr>
          <w:p w14:paraId="1E946B26"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3EDF4EC5"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419A15C2" w14:textId="77777777">
        <w:trPr>
          <w:trHeight w:val="3735"/>
        </w:trPr>
        <w:tc>
          <w:tcPr>
            <w:tcW w:w="841" w:type="dxa"/>
            <w:shd w:val="clear" w:color="auto" w:fill="auto"/>
            <w:vAlign w:val="center"/>
          </w:tcPr>
          <w:p w14:paraId="30C43A1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12,2</w:t>
            </w:r>
          </w:p>
        </w:tc>
        <w:tc>
          <w:tcPr>
            <w:tcW w:w="1075" w:type="dxa"/>
            <w:shd w:val="clear" w:color="auto" w:fill="FFFFFF"/>
            <w:vAlign w:val="center"/>
          </w:tcPr>
          <w:p w14:paraId="72F5AD64"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72154109</w:t>
            </w:r>
          </w:p>
        </w:tc>
        <w:tc>
          <w:tcPr>
            <w:tcW w:w="4287" w:type="dxa"/>
            <w:shd w:val="clear" w:color="auto" w:fill="FFFFFF"/>
            <w:vAlign w:val="center"/>
          </w:tcPr>
          <w:p w14:paraId="5609CD23"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 xml:space="preserve">SISTEMA DE BOMBEO POZO EYECTOR. </w:t>
            </w:r>
            <w:r>
              <w:rPr>
                <w:rFonts w:ascii="Arial" w:eastAsia="Arial" w:hAnsi="Arial" w:cs="Arial"/>
                <w:b/>
                <w:color w:val="000000"/>
                <w:sz w:val="20"/>
                <w:szCs w:val="20"/>
              </w:rPr>
              <w:br/>
              <w:t xml:space="preserve">QUASTRONG DE 3 Hp - 220v - 3400 rpm   salida de 3 pulgadas </w:t>
            </w:r>
            <w:r>
              <w:rPr>
                <w:rFonts w:ascii="Arial" w:eastAsia="Arial" w:hAnsi="Arial" w:cs="Arial"/>
                <w:color w:val="000000"/>
                <w:sz w:val="20"/>
                <w:szCs w:val="20"/>
              </w:rPr>
              <w:br/>
              <w:t>Desmontaje completo de la bomba.</w:t>
            </w:r>
            <w:r>
              <w:rPr>
                <w:rFonts w:ascii="Arial" w:eastAsia="Arial" w:hAnsi="Arial" w:cs="Arial"/>
                <w:color w:val="000000"/>
                <w:sz w:val="20"/>
                <w:szCs w:val="20"/>
              </w:rPr>
              <w:br/>
            </w:r>
            <w:r>
              <w:rPr>
                <w:rFonts w:ascii="Arial" w:eastAsia="Arial" w:hAnsi="Arial" w:cs="Arial"/>
                <w:b/>
                <w:color w:val="000000"/>
                <w:sz w:val="20"/>
                <w:szCs w:val="20"/>
              </w:rPr>
              <w:t>Reemplazo de piezas desgastadas o dañadas:</w:t>
            </w:r>
            <w:r>
              <w:rPr>
                <w:rFonts w:ascii="Arial" w:eastAsia="Arial" w:hAnsi="Arial" w:cs="Arial"/>
                <w:color w:val="000000"/>
                <w:sz w:val="20"/>
                <w:szCs w:val="20"/>
              </w:rPr>
              <w:br/>
              <w:t>* Sello mecánico.</w:t>
            </w:r>
            <w:r>
              <w:rPr>
                <w:rFonts w:ascii="Arial" w:eastAsia="Arial" w:hAnsi="Arial" w:cs="Arial"/>
                <w:color w:val="000000"/>
                <w:sz w:val="20"/>
                <w:szCs w:val="20"/>
              </w:rPr>
              <w:br/>
              <w:t>* Impulsor.</w:t>
            </w:r>
            <w:r>
              <w:rPr>
                <w:rFonts w:ascii="Arial" w:eastAsia="Arial" w:hAnsi="Arial" w:cs="Arial"/>
                <w:color w:val="000000"/>
                <w:sz w:val="20"/>
                <w:szCs w:val="20"/>
              </w:rPr>
              <w:br/>
              <w:t>* Rodamientos.</w:t>
            </w:r>
            <w:r>
              <w:rPr>
                <w:rFonts w:ascii="Arial" w:eastAsia="Arial" w:hAnsi="Arial" w:cs="Arial"/>
                <w:color w:val="000000"/>
                <w:sz w:val="20"/>
                <w:szCs w:val="20"/>
              </w:rPr>
              <w:br/>
              <w:t>* Eje o acoplamientos.</w:t>
            </w:r>
            <w:r>
              <w:rPr>
                <w:rFonts w:ascii="Arial" w:eastAsia="Arial" w:hAnsi="Arial" w:cs="Arial"/>
                <w:color w:val="000000"/>
                <w:sz w:val="20"/>
                <w:szCs w:val="20"/>
              </w:rPr>
              <w:br/>
              <w:t xml:space="preserve">* cambio de aceite dieléctrico </w:t>
            </w:r>
            <w:r>
              <w:rPr>
                <w:rFonts w:ascii="Arial" w:eastAsia="Arial" w:hAnsi="Arial" w:cs="Arial"/>
                <w:color w:val="000000"/>
                <w:sz w:val="20"/>
                <w:szCs w:val="20"/>
              </w:rPr>
              <w:br/>
              <w:t>* Rebobinado del motor eléctrico si hay daño en el devanado).</w:t>
            </w:r>
            <w:r>
              <w:rPr>
                <w:rFonts w:ascii="Arial" w:eastAsia="Arial" w:hAnsi="Arial" w:cs="Arial"/>
                <w:color w:val="000000"/>
                <w:sz w:val="20"/>
                <w:szCs w:val="20"/>
              </w:rPr>
              <w:br/>
            </w:r>
            <w:r>
              <w:rPr>
                <w:rFonts w:ascii="Arial" w:eastAsia="Arial" w:hAnsi="Arial" w:cs="Arial"/>
                <w:b/>
                <w:color w:val="000000"/>
                <w:sz w:val="20"/>
                <w:szCs w:val="20"/>
              </w:rPr>
              <w:t xml:space="preserve"> NOTA: </w:t>
            </w:r>
            <w:r>
              <w:rPr>
                <w:rFonts w:ascii="Arial" w:eastAsia="Arial" w:hAnsi="Arial" w:cs="Arial"/>
                <w:color w:val="000000"/>
                <w:sz w:val="20"/>
                <w:szCs w:val="20"/>
              </w:rPr>
              <w:t xml:space="preserve"> se debe suministrar todo los demás que se requieran para garantizar el funcionamiento adecuado del equipo.</w:t>
            </w:r>
          </w:p>
        </w:tc>
        <w:tc>
          <w:tcPr>
            <w:tcW w:w="1185" w:type="dxa"/>
            <w:shd w:val="clear" w:color="auto" w:fill="FFFFFF"/>
            <w:vAlign w:val="center"/>
          </w:tcPr>
          <w:p w14:paraId="510FA2A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5FDF28C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center"/>
          </w:tcPr>
          <w:p w14:paraId="0F2BFA71"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2533719B"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65021BEC" w14:textId="77777777">
        <w:trPr>
          <w:trHeight w:val="2025"/>
        </w:trPr>
        <w:tc>
          <w:tcPr>
            <w:tcW w:w="841" w:type="dxa"/>
            <w:shd w:val="clear" w:color="auto" w:fill="FFFFFF"/>
            <w:vAlign w:val="center"/>
          </w:tcPr>
          <w:p w14:paraId="4F41942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12,3</w:t>
            </w:r>
          </w:p>
        </w:tc>
        <w:tc>
          <w:tcPr>
            <w:tcW w:w="1075" w:type="dxa"/>
            <w:shd w:val="clear" w:color="auto" w:fill="FFFFFF"/>
            <w:vAlign w:val="center"/>
          </w:tcPr>
          <w:p w14:paraId="21DCC25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72154109</w:t>
            </w:r>
          </w:p>
        </w:tc>
        <w:tc>
          <w:tcPr>
            <w:tcW w:w="4287" w:type="dxa"/>
            <w:shd w:val="clear" w:color="auto" w:fill="FFFFFF"/>
            <w:vAlign w:val="center"/>
          </w:tcPr>
          <w:p w14:paraId="2D17F286"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SUMINISTRO E INSTALACION DE SISTEMA DE BOMBEO:</w:t>
            </w:r>
            <w:r>
              <w:rPr>
                <w:rFonts w:ascii="Arial" w:eastAsia="Arial" w:hAnsi="Arial" w:cs="Arial"/>
                <w:color w:val="000000"/>
                <w:sz w:val="20"/>
                <w:szCs w:val="20"/>
              </w:rPr>
              <w:t xml:space="preserve"> Bomba Para Lodos 7.5hp conexión trifásica a 220 voltios </w:t>
            </w:r>
            <w:r>
              <w:rPr>
                <w:rFonts w:ascii="Arial" w:eastAsia="Arial" w:hAnsi="Arial" w:cs="Arial"/>
                <w:color w:val="000000"/>
                <w:sz w:val="20"/>
                <w:szCs w:val="20"/>
              </w:rPr>
              <w:br/>
              <w:t>Potencia del Motor:  7.50 HP</w:t>
            </w:r>
            <w:r>
              <w:rPr>
                <w:rFonts w:ascii="Arial" w:eastAsia="Arial" w:hAnsi="Arial" w:cs="Arial"/>
                <w:color w:val="000000"/>
                <w:sz w:val="20"/>
                <w:szCs w:val="20"/>
              </w:rPr>
              <w:br/>
              <w:t>RPM del Motor 1725 RPM</w:t>
            </w:r>
            <w:r>
              <w:rPr>
                <w:rFonts w:ascii="Arial" w:eastAsia="Arial" w:hAnsi="Arial" w:cs="Arial"/>
                <w:color w:val="000000"/>
                <w:sz w:val="20"/>
                <w:szCs w:val="20"/>
              </w:rPr>
              <w:br/>
            </w:r>
            <w:r>
              <w:rPr>
                <w:rFonts w:ascii="Arial" w:eastAsia="Arial" w:hAnsi="Arial" w:cs="Arial"/>
                <w:b/>
                <w:color w:val="000000"/>
                <w:sz w:val="20"/>
                <w:szCs w:val="20"/>
              </w:rPr>
              <w:t>NOTA</w:t>
            </w:r>
            <w:r>
              <w:rPr>
                <w:rFonts w:ascii="Arial" w:eastAsia="Arial" w:hAnsi="Arial" w:cs="Arial"/>
                <w:color w:val="000000"/>
                <w:sz w:val="20"/>
                <w:szCs w:val="20"/>
              </w:rPr>
              <w:t>:  se debe suministrar todo los demás que se requieran para garantizar el funcionamiento adecuado del equipo.</w:t>
            </w:r>
          </w:p>
        </w:tc>
        <w:tc>
          <w:tcPr>
            <w:tcW w:w="1185" w:type="dxa"/>
            <w:shd w:val="clear" w:color="auto" w:fill="FFFFFF"/>
            <w:vAlign w:val="center"/>
          </w:tcPr>
          <w:p w14:paraId="0ABFC8A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7A80D36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center"/>
          </w:tcPr>
          <w:p w14:paraId="3B3B0D7B"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6380F349"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4B29A085" w14:textId="77777777">
        <w:trPr>
          <w:trHeight w:val="3288"/>
        </w:trPr>
        <w:tc>
          <w:tcPr>
            <w:tcW w:w="841" w:type="dxa"/>
            <w:shd w:val="clear" w:color="auto" w:fill="FFFFFF"/>
            <w:vAlign w:val="center"/>
          </w:tcPr>
          <w:p w14:paraId="1CF615DC"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12,4</w:t>
            </w:r>
          </w:p>
        </w:tc>
        <w:tc>
          <w:tcPr>
            <w:tcW w:w="1075" w:type="dxa"/>
            <w:shd w:val="clear" w:color="auto" w:fill="FFFFFF"/>
            <w:vAlign w:val="center"/>
          </w:tcPr>
          <w:p w14:paraId="27B16CB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39121115</w:t>
            </w:r>
          </w:p>
        </w:tc>
        <w:tc>
          <w:tcPr>
            <w:tcW w:w="4287" w:type="dxa"/>
            <w:shd w:val="clear" w:color="auto" w:fill="FFFFFF"/>
            <w:vAlign w:val="center"/>
          </w:tcPr>
          <w:p w14:paraId="5CA39EFC"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SUMINISTRO E INSTALACIÓN DE COFRE ELÉCTRICO PARA INTEMPERIE CONFORME A RETIE</w:t>
            </w:r>
            <w:r>
              <w:rPr>
                <w:rFonts w:ascii="Arial" w:eastAsia="Arial" w:hAnsi="Arial" w:cs="Arial"/>
                <w:b/>
                <w:color w:val="000000"/>
                <w:sz w:val="20"/>
                <w:szCs w:val="20"/>
              </w:rPr>
              <w:br/>
              <w:t>DESCRIPCIÓN DEL SERVICIO:</w:t>
            </w:r>
            <w:r>
              <w:rPr>
                <w:rFonts w:ascii="Arial" w:eastAsia="Arial" w:hAnsi="Arial" w:cs="Arial"/>
                <w:b/>
                <w:color w:val="000000"/>
                <w:sz w:val="20"/>
                <w:szCs w:val="20"/>
              </w:rPr>
              <w:br/>
            </w:r>
            <w:r>
              <w:rPr>
                <w:rFonts w:ascii="Arial" w:eastAsia="Arial" w:hAnsi="Arial" w:cs="Arial"/>
                <w:color w:val="000000"/>
                <w:sz w:val="20"/>
                <w:szCs w:val="20"/>
              </w:rPr>
              <w:t>Suministro e instalación de un cofre eléctrico metálico para intemperie, con dimensiones de 80 cm x 80 cm x 25 cm, grado de protección mínimo IP65 o NEMA 4X, cumpliendo con los requisitos del Reglamento Técnico de Instalaciones Eléctricas (RETIE), Resolución 40117 de 2024 1.</w:t>
            </w:r>
            <w:r>
              <w:rPr>
                <w:rFonts w:ascii="Arial" w:eastAsia="Arial" w:hAnsi="Arial" w:cs="Arial"/>
                <w:b/>
                <w:color w:val="000000"/>
                <w:sz w:val="20"/>
                <w:szCs w:val="20"/>
              </w:rPr>
              <w:br/>
              <w:t>El sistema debe incluir:</w:t>
            </w:r>
            <w:r>
              <w:rPr>
                <w:rFonts w:ascii="Arial" w:eastAsia="Arial" w:hAnsi="Arial" w:cs="Arial"/>
                <w:b/>
                <w:color w:val="000000"/>
                <w:sz w:val="20"/>
                <w:szCs w:val="20"/>
              </w:rPr>
              <w:br/>
            </w:r>
            <w:r>
              <w:rPr>
                <w:rFonts w:ascii="Arial" w:eastAsia="Arial" w:hAnsi="Arial" w:cs="Arial"/>
                <w:color w:val="000000"/>
                <w:sz w:val="20"/>
                <w:szCs w:val="20"/>
              </w:rPr>
              <w:t>• Cuatro arrancadores directos para motores trifásicos de 7,5 HP a 220V, con capacidad de operación manual y automática mediante control de nivel tipo flotador.</w:t>
            </w:r>
            <w:r>
              <w:rPr>
                <w:rFonts w:ascii="Arial" w:eastAsia="Arial" w:hAnsi="Arial" w:cs="Arial"/>
                <w:color w:val="000000"/>
                <w:sz w:val="20"/>
                <w:szCs w:val="20"/>
              </w:rPr>
              <w:br/>
              <w:t>• Cuatro Contactor SIEMENS AC3 32 Amperios220V Tipo 3Rt S0 1Na más 1Nc 3RT20271AN20 100208311, 7,5 HP, 220V, con certificación de conformidad RETIE y cumplimiento de normas IEC 60947-1 y 60947-4-1 2.</w:t>
            </w:r>
            <w:r>
              <w:rPr>
                <w:rFonts w:ascii="Arial" w:eastAsia="Arial" w:hAnsi="Arial" w:cs="Arial"/>
                <w:color w:val="000000"/>
                <w:sz w:val="20"/>
                <w:szCs w:val="20"/>
              </w:rPr>
              <w:br/>
              <w:t>• Dos guardamotores Siemens 3RV2021-4BA10, con protección térmica y magnética ajustada a la carga, conforme a RETIE y normas IEC 60947-2.</w:t>
            </w:r>
            <w:r>
              <w:rPr>
                <w:rFonts w:ascii="Arial" w:eastAsia="Arial" w:hAnsi="Arial" w:cs="Arial"/>
                <w:color w:val="000000"/>
                <w:sz w:val="20"/>
                <w:szCs w:val="20"/>
              </w:rPr>
              <w:br/>
              <w:t xml:space="preserve">* Dos guardamotores Siemens3RV20211KA10  </w:t>
            </w:r>
            <w:r>
              <w:rPr>
                <w:rFonts w:ascii="Arial" w:eastAsia="Arial" w:hAnsi="Arial" w:cs="Arial"/>
                <w:color w:val="000000"/>
                <w:sz w:val="20"/>
                <w:szCs w:val="20"/>
              </w:rPr>
              <w:lastRenderedPageBreak/>
              <w:t>con protección térmica y magnética ajustada a la carga, conforme a RETIE y normas IEC 60947-2.</w:t>
            </w:r>
            <w:r>
              <w:rPr>
                <w:rFonts w:ascii="Arial" w:eastAsia="Arial" w:hAnsi="Arial" w:cs="Arial"/>
                <w:color w:val="000000"/>
                <w:sz w:val="20"/>
                <w:szCs w:val="20"/>
              </w:rPr>
              <w:br/>
              <w:t>• Breaker totalizador trifásico de 3x30 A, con capacidad de corte adecuada y certificado RETIE.</w:t>
            </w:r>
            <w:r>
              <w:rPr>
                <w:rFonts w:ascii="Arial" w:eastAsia="Arial" w:hAnsi="Arial" w:cs="Arial"/>
                <w:color w:val="000000"/>
                <w:sz w:val="20"/>
                <w:szCs w:val="20"/>
              </w:rPr>
              <w:br/>
              <w:t>• Breaker para el circuito de mando, con protección adecuada para el sistema de control.</w:t>
            </w:r>
            <w:r>
              <w:rPr>
                <w:rFonts w:ascii="Arial" w:eastAsia="Arial" w:hAnsi="Arial" w:cs="Arial"/>
                <w:color w:val="000000"/>
                <w:sz w:val="20"/>
                <w:szCs w:val="20"/>
              </w:rPr>
              <w:br/>
              <w:t>• Cuatro controles de nivel tipo flotador, con certificación de producto y adecuados para líquidos conductivos.</w:t>
            </w:r>
            <w:r>
              <w:rPr>
                <w:rFonts w:ascii="Arial" w:eastAsia="Arial" w:hAnsi="Arial" w:cs="Arial"/>
                <w:color w:val="000000"/>
                <w:sz w:val="20"/>
                <w:szCs w:val="20"/>
              </w:rPr>
              <w:br/>
              <w:t>• Canalización, cableado, borneras, terminales, señalización, y demás elementos necesarios para el correcto funcionamiento.</w:t>
            </w:r>
            <w:r>
              <w:rPr>
                <w:rFonts w:ascii="Arial" w:eastAsia="Arial" w:hAnsi="Arial" w:cs="Arial"/>
                <w:color w:val="000000"/>
                <w:sz w:val="20"/>
                <w:szCs w:val="20"/>
              </w:rPr>
              <w:br/>
              <w:t>• Rotulado permanente de todos los componentes conforme a RETIE (Artículo 2.3.18.2.1).</w:t>
            </w:r>
            <w:r>
              <w:rPr>
                <w:rFonts w:ascii="Arial" w:eastAsia="Arial" w:hAnsi="Arial" w:cs="Arial"/>
                <w:color w:val="000000"/>
                <w:sz w:val="20"/>
                <w:szCs w:val="20"/>
              </w:rPr>
              <w:br/>
              <w:t>• Prueba de funcionamiento, puesta en marcha y entrega de certificación de cumplimiento RETIE.</w:t>
            </w:r>
            <w:r>
              <w:rPr>
                <w:rFonts w:ascii="Arial" w:eastAsia="Arial" w:hAnsi="Arial" w:cs="Arial"/>
                <w:color w:val="000000"/>
                <w:sz w:val="20"/>
                <w:szCs w:val="20"/>
              </w:rPr>
              <w:br/>
              <w:t>* Instalación de un contactor de 80 amperios con un relé monitor de fase trifásico para control y protección del cofre eléctrico.</w:t>
            </w:r>
          </w:p>
        </w:tc>
        <w:tc>
          <w:tcPr>
            <w:tcW w:w="1185" w:type="dxa"/>
            <w:shd w:val="clear" w:color="auto" w:fill="FFFFFF"/>
            <w:vAlign w:val="center"/>
          </w:tcPr>
          <w:p w14:paraId="0C171DD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1</w:t>
            </w:r>
          </w:p>
        </w:tc>
        <w:tc>
          <w:tcPr>
            <w:tcW w:w="929" w:type="dxa"/>
            <w:shd w:val="clear" w:color="auto" w:fill="FFFFFF"/>
            <w:vAlign w:val="center"/>
          </w:tcPr>
          <w:p w14:paraId="6DE070F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center"/>
          </w:tcPr>
          <w:p w14:paraId="565B5002"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08193C44"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54B09CFA" w14:textId="77777777">
        <w:trPr>
          <w:trHeight w:val="2040"/>
        </w:trPr>
        <w:tc>
          <w:tcPr>
            <w:tcW w:w="841" w:type="dxa"/>
            <w:shd w:val="clear" w:color="auto" w:fill="auto"/>
            <w:vAlign w:val="center"/>
          </w:tcPr>
          <w:p w14:paraId="16FFE16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12,5</w:t>
            </w:r>
          </w:p>
        </w:tc>
        <w:tc>
          <w:tcPr>
            <w:tcW w:w="1075" w:type="dxa"/>
            <w:shd w:val="clear" w:color="auto" w:fill="FFFFFF"/>
            <w:vAlign w:val="center"/>
          </w:tcPr>
          <w:p w14:paraId="717763D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FFFFFF"/>
            <w:vAlign w:val="center"/>
          </w:tcPr>
          <w:p w14:paraId="0C3E2220"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MANTENIMIENTO GENERAL DE SEIS (6) POZOS DE OXIDACION DE LA RED SANITARIA</w:t>
            </w:r>
            <w:r>
              <w:rPr>
                <w:rFonts w:ascii="Arial" w:eastAsia="Arial" w:hAnsi="Arial" w:cs="Arial"/>
                <w:color w:val="000000"/>
                <w:sz w:val="20"/>
                <w:szCs w:val="20"/>
              </w:rPr>
              <w:br/>
              <w:t xml:space="preserve">Ubicación:  PTAR </w:t>
            </w:r>
            <w:r>
              <w:rPr>
                <w:rFonts w:ascii="Arial" w:eastAsia="Arial" w:hAnsi="Arial" w:cs="Arial"/>
                <w:color w:val="000000"/>
                <w:sz w:val="20"/>
                <w:szCs w:val="20"/>
              </w:rPr>
              <w:br/>
              <w:t>N</w:t>
            </w:r>
            <w:r>
              <w:rPr>
                <w:rFonts w:ascii="Arial" w:eastAsia="Arial" w:hAnsi="Arial" w:cs="Arial"/>
                <w:b/>
                <w:color w:val="000000"/>
                <w:sz w:val="20"/>
                <w:szCs w:val="20"/>
              </w:rPr>
              <w:t>ecesidad:</w:t>
            </w:r>
            <w:r>
              <w:rPr>
                <w:rFonts w:ascii="Arial" w:eastAsia="Arial" w:hAnsi="Arial" w:cs="Arial"/>
                <w:color w:val="000000"/>
                <w:sz w:val="20"/>
                <w:szCs w:val="20"/>
              </w:rPr>
              <w:t xml:space="preserve"> Mantenimiento general, extracción de lodos y sólidos, limpieza y desinfección de paredes laterales, reparación de fisuras, sondeo total de tubería de desagües entre pozos al sistema principal de drenaje. </w:t>
            </w:r>
          </w:p>
        </w:tc>
        <w:tc>
          <w:tcPr>
            <w:tcW w:w="1185" w:type="dxa"/>
            <w:shd w:val="clear" w:color="auto" w:fill="FFFFFF"/>
            <w:vAlign w:val="center"/>
          </w:tcPr>
          <w:p w14:paraId="46AFD23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6220180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center"/>
          </w:tcPr>
          <w:p w14:paraId="0446265A"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1239F675"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6ECE4B31" w14:textId="77777777">
        <w:trPr>
          <w:trHeight w:val="2010"/>
        </w:trPr>
        <w:tc>
          <w:tcPr>
            <w:tcW w:w="841" w:type="dxa"/>
            <w:shd w:val="clear" w:color="auto" w:fill="FFFFFF"/>
            <w:vAlign w:val="center"/>
          </w:tcPr>
          <w:p w14:paraId="1682FEAF"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12,60</w:t>
            </w:r>
          </w:p>
        </w:tc>
        <w:tc>
          <w:tcPr>
            <w:tcW w:w="1075" w:type="dxa"/>
            <w:shd w:val="clear" w:color="auto" w:fill="FFFFFF"/>
            <w:vAlign w:val="center"/>
          </w:tcPr>
          <w:p w14:paraId="3A714D93" w14:textId="77777777" w:rsidR="00572AD5" w:rsidRDefault="00000000">
            <w:pPr>
              <w:jc w:val="center"/>
              <w:rPr>
                <w:rFonts w:ascii="Arial" w:eastAsia="Arial" w:hAnsi="Arial" w:cs="Arial"/>
                <w:sz w:val="20"/>
                <w:szCs w:val="20"/>
              </w:rPr>
            </w:pPr>
            <w:r>
              <w:rPr>
                <w:rFonts w:ascii="Arial" w:eastAsia="Arial" w:hAnsi="Arial" w:cs="Arial"/>
                <w:sz w:val="20"/>
                <w:szCs w:val="20"/>
              </w:rPr>
              <w:t>76121701</w:t>
            </w:r>
          </w:p>
        </w:tc>
        <w:tc>
          <w:tcPr>
            <w:tcW w:w="4287" w:type="dxa"/>
            <w:shd w:val="clear" w:color="auto" w:fill="FFFFFF"/>
            <w:vAlign w:val="center"/>
          </w:tcPr>
          <w:p w14:paraId="27B9DD9D" w14:textId="77777777" w:rsidR="00572AD5" w:rsidRDefault="00000000">
            <w:pPr>
              <w:jc w:val="both"/>
              <w:rPr>
                <w:rFonts w:ascii="Arial" w:eastAsia="Arial" w:hAnsi="Arial" w:cs="Arial"/>
                <w:sz w:val="20"/>
                <w:szCs w:val="20"/>
              </w:rPr>
            </w:pPr>
            <w:r>
              <w:rPr>
                <w:rFonts w:ascii="Arial" w:eastAsia="Arial" w:hAnsi="Arial" w:cs="Arial"/>
                <w:b/>
                <w:sz w:val="20"/>
                <w:szCs w:val="20"/>
              </w:rPr>
              <w:t>REACTOR DE PTAR:</w:t>
            </w:r>
            <w:r>
              <w:rPr>
                <w:rFonts w:ascii="Arial" w:eastAsia="Arial" w:hAnsi="Arial" w:cs="Arial"/>
                <w:sz w:val="20"/>
                <w:szCs w:val="20"/>
              </w:rPr>
              <w:br/>
              <w:t xml:space="preserve">Mantenimiento preventivo y correctivo: </w:t>
            </w:r>
            <w:r>
              <w:rPr>
                <w:rFonts w:ascii="Arial" w:eastAsia="Arial" w:hAnsi="Arial" w:cs="Arial"/>
                <w:sz w:val="20"/>
                <w:szCs w:val="20"/>
              </w:rPr>
              <w:br/>
              <w:t xml:space="preserve">a. vaciar el pozo. </w:t>
            </w:r>
            <w:r>
              <w:rPr>
                <w:rFonts w:ascii="Arial" w:eastAsia="Arial" w:hAnsi="Arial" w:cs="Arial"/>
                <w:sz w:val="20"/>
                <w:szCs w:val="20"/>
              </w:rPr>
              <w:br/>
              <w:t>b. limpiar los sedimentos, remoción de lodos con vactor.</w:t>
            </w:r>
            <w:r>
              <w:rPr>
                <w:rFonts w:ascii="Arial" w:eastAsia="Arial" w:hAnsi="Arial" w:cs="Arial"/>
                <w:sz w:val="20"/>
                <w:szCs w:val="20"/>
              </w:rPr>
              <w:br/>
              <w:t xml:space="preserve">c. limpieza del óxido de las paredes metálicas. </w:t>
            </w:r>
            <w:r>
              <w:rPr>
                <w:rFonts w:ascii="Arial" w:eastAsia="Arial" w:hAnsi="Arial" w:cs="Arial"/>
                <w:sz w:val="20"/>
                <w:szCs w:val="20"/>
              </w:rPr>
              <w:br/>
              <w:t>d. Pintura interna con pintura tipo epóxica de color gris. 69 m2</w:t>
            </w:r>
            <w:r>
              <w:rPr>
                <w:rFonts w:ascii="Arial" w:eastAsia="Arial" w:hAnsi="Arial" w:cs="Arial"/>
                <w:sz w:val="20"/>
                <w:szCs w:val="20"/>
              </w:rPr>
              <w:br/>
              <w:t>e. Pintura externa pintura tipo epóxica de color verde. 69 m2</w:t>
            </w:r>
          </w:p>
        </w:tc>
        <w:tc>
          <w:tcPr>
            <w:tcW w:w="1185" w:type="dxa"/>
            <w:shd w:val="clear" w:color="auto" w:fill="auto"/>
            <w:vAlign w:val="center"/>
          </w:tcPr>
          <w:p w14:paraId="2077A86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auto"/>
            <w:vAlign w:val="center"/>
          </w:tcPr>
          <w:p w14:paraId="29834AA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center"/>
          </w:tcPr>
          <w:p w14:paraId="2CD307F0"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36E448EC"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0FB5EBF9" w14:textId="77777777">
        <w:trPr>
          <w:trHeight w:val="1725"/>
        </w:trPr>
        <w:tc>
          <w:tcPr>
            <w:tcW w:w="841" w:type="dxa"/>
            <w:shd w:val="clear" w:color="auto" w:fill="FFFFFF"/>
            <w:vAlign w:val="center"/>
          </w:tcPr>
          <w:p w14:paraId="7B277F3F"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12,7</w:t>
            </w:r>
          </w:p>
        </w:tc>
        <w:tc>
          <w:tcPr>
            <w:tcW w:w="1075" w:type="dxa"/>
            <w:shd w:val="clear" w:color="auto" w:fill="FFFFFF"/>
            <w:vAlign w:val="center"/>
          </w:tcPr>
          <w:p w14:paraId="35499C2F" w14:textId="77777777" w:rsidR="00572AD5" w:rsidRDefault="00000000">
            <w:pPr>
              <w:jc w:val="center"/>
              <w:rPr>
                <w:rFonts w:ascii="Arial" w:eastAsia="Arial" w:hAnsi="Arial" w:cs="Arial"/>
                <w:sz w:val="20"/>
                <w:szCs w:val="20"/>
              </w:rPr>
            </w:pPr>
            <w:r>
              <w:rPr>
                <w:rFonts w:ascii="Arial" w:eastAsia="Arial" w:hAnsi="Arial" w:cs="Arial"/>
                <w:sz w:val="20"/>
                <w:szCs w:val="20"/>
              </w:rPr>
              <w:t>76121701</w:t>
            </w:r>
          </w:p>
        </w:tc>
        <w:tc>
          <w:tcPr>
            <w:tcW w:w="4287" w:type="dxa"/>
            <w:shd w:val="clear" w:color="auto" w:fill="FFFFFF"/>
            <w:vAlign w:val="center"/>
          </w:tcPr>
          <w:p w14:paraId="63F97A22" w14:textId="77777777" w:rsidR="00572AD5" w:rsidRDefault="00000000">
            <w:pPr>
              <w:jc w:val="both"/>
              <w:rPr>
                <w:rFonts w:ascii="Arial" w:eastAsia="Arial" w:hAnsi="Arial" w:cs="Arial"/>
                <w:sz w:val="20"/>
                <w:szCs w:val="20"/>
              </w:rPr>
            </w:pPr>
            <w:r>
              <w:rPr>
                <w:rFonts w:ascii="Arial" w:eastAsia="Arial" w:hAnsi="Arial" w:cs="Arial"/>
                <w:b/>
                <w:sz w:val="20"/>
                <w:szCs w:val="20"/>
              </w:rPr>
              <w:t>TK CLARIFICADOR:</w:t>
            </w:r>
            <w:r>
              <w:rPr>
                <w:rFonts w:ascii="Arial" w:eastAsia="Arial" w:hAnsi="Arial" w:cs="Arial"/>
                <w:sz w:val="20"/>
                <w:szCs w:val="20"/>
              </w:rPr>
              <w:br/>
              <w:t>Mantenimiento preventivo y correctivo:</w:t>
            </w:r>
            <w:r>
              <w:rPr>
                <w:rFonts w:ascii="Arial" w:eastAsia="Arial" w:hAnsi="Arial" w:cs="Arial"/>
                <w:sz w:val="20"/>
                <w:szCs w:val="20"/>
              </w:rPr>
              <w:br/>
              <w:t>a. limpiar los sedimentos, remoción de lodos con vactor.</w:t>
            </w:r>
            <w:r>
              <w:rPr>
                <w:rFonts w:ascii="Arial" w:eastAsia="Arial" w:hAnsi="Arial" w:cs="Arial"/>
                <w:sz w:val="20"/>
                <w:szCs w:val="20"/>
              </w:rPr>
              <w:br/>
              <w:t xml:space="preserve">c. limpieza del óxido de las paredes metálicas. </w:t>
            </w:r>
            <w:r>
              <w:rPr>
                <w:rFonts w:ascii="Arial" w:eastAsia="Arial" w:hAnsi="Arial" w:cs="Arial"/>
                <w:sz w:val="20"/>
                <w:szCs w:val="20"/>
              </w:rPr>
              <w:br/>
              <w:t>b. Pintura interna y externa con pintura tipo epóxica de color gris. 68 m2</w:t>
            </w:r>
          </w:p>
        </w:tc>
        <w:tc>
          <w:tcPr>
            <w:tcW w:w="1185" w:type="dxa"/>
            <w:shd w:val="clear" w:color="auto" w:fill="auto"/>
            <w:vAlign w:val="center"/>
          </w:tcPr>
          <w:p w14:paraId="74CF59FE"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auto"/>
            <w:vAlign w:val="center"/>
          </w:tcPr>
          <w:p w14:paraId="51BC57D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4182A29B"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4BA4E36F"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54B44573" w14:textId="77777777">
        <w:trPr>
          <w:trHeight w:val="2580"/>
        </w:trPr>
        <w:tc>
          <w:tcPr>
            <w:tcW w:w="841" w:type="dxa"/>
            <w:shd w:val="clear" w:color="auto" w:fill="auto"/>
            <w:vAlign w:val="center"/>
          </w:tcPr>
          <w:p w14:paraId="512A705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12,8</w:t>
            </w:r>
          </w:p>
        </w:tc>
        <w:tc>
          <w:tcPr>
            <w:tcW w:w="1075" w:type="dxa"/>
            <w:shd w:val="clear" w:color="auto" w:fill="FFFFFF"/>
            <w:vAlign w:val="center"/>
          </w:tcPr>
          <w:p w14:paraId="6424C558" w14:textId="77777777" w:rsidR="00572AD5" w:rsidRDefault="00000000">
            <w:pPr>
              <w:jc w:val="center"/>
              <w:rPr>
                <w:rFonts w:ascii="Arial" w:eastAsia="Arial" w:hAnsi="Arial" w:cs="Arial"/>
                <w:sz w:val="20"/>
                <w:szCs w:val="20"/>
              </w:rPr>
            </w:pPr>
            <w:r>
              <w:rPr>
                <w:rFonts w:ascii="Arial" w:eastAsia="Arial" w:hAnsi="Arial" w:cs="Arial"/>
                <w:sz w:val="20"/>
                <w:szCs w:val="20"/>
              </w:rPr>
              <w:t>47101543</w:t>
            </w:r>
          </w:p>
        </w:tc>
        <w:tc>
          <w:tcPr>
            <w:tcW w:w="4287" w:type="dxa"/>
            <w:shd w:val="clear" w:color="auto" w:fill="FFFFFF"/>
            <w:vAlign w:val="center"/>
          </w:tcPr>
          <w:p w14:paraId="71B3B7F4" w14:textId="77777777" w:rsidR="00572AD5" w:rsidRDefault="00000000">
            <w:pPr>
              <w:jc w:val="both"/>
              <w:rPr>
                <w:rFonts w:ascii="Arial" w:eastAsia="Arial" w:hAnsi="Arial" w:cs="Arial"/>
                <w:sz w:val="20"/>
                <w:szCs w:val="20"/>
              </w:rPr>
            </w:pPr>
            <w:r>
              <w:rPr>
                <w:rFonts w:ascii="Arial" w:eastAsia="Arial" w:hAnsi="Arial" w:cs="Arial"/>
                <w:b/>
                <w:sz w:val="20"/>
                <w:szCs w:val="20"/>
              </w:rPr>
              <w:t xml:space="preserve">MANTENIMIENTO DE LA RED DE AIREACIÓN:  </w:t>
            </w:r>
            <w:r>
              <w:rPr>
                <w:rFonts w:ascii="Arial" w:eastAsia="Arial" w:hAnsi="Arial" w:cs="Arial"/>
                <w:b/>
                <w:sz w:val="20"/>
                <w:szCs w:val="20"/>
              </w:rPr>
              <w:br/>
            </w:r>
            <w:r>
              <w:rPr>
                <w:rFonts w:ascii="Arial" w:eastAsia="Arial" w:hAnsi="Arial" w:cs="Arial"/>
                <w:sz w:val="20"/>
                <w:szCs w:val="20"/>
              </w:rPr>
              <w:t xml:space="preserve">Mantenimiento preventivo y correctivo: </w:t>
            </w:r>
            <w:r>
              <w:rPr>
                <w:rFonts w:ascii="Arial" w:eastAsia="Arial" w:hAnsi="Arial" w:cs="Arial"/>
                <w:sz w:val="20"/>
                <w:szCs w:val="20"/>
              </w:rPr>
              <w:br/>
              <w:t>a. verificación de fugas.</w:t>
            </w:r>
            <w:r>
              <w:rPr>
                <w:rFonts w:ascii="Arial" w:eastAsia="Arial" w:hAnsi="Arial" w:cs="Arial"/>
                <w:sz w:val="20"/>
                <w:szCs w:val="20"/>
              </w:rPr>
              <w:br/>
              <w:t>b. verificación de 42 difusores de membrana fina (suministro e instalación de las unidades que se requieran de ser necesario).</w:t>
            </w:r>
            <w:r>
              <w:rPr>
                <w:rFonts w:ascii="Arial" w:eastAsia="Arial" w:hAnsi="Arial" w:cs="Arial"/>
                <w:sz w:val="20"/>
                <w:szCs w:val="20"/>
              </w:rPr>
              <w:br/>
              <w:t>c. verificación de 42 llaves de paso rápido (tipo palanca) de 1” en bronce (suministro e instalación de las unidades que se requieran de ser necesario).</w:t>
            </w:r>
            <w:r>
              <w:rPr>
                <w:rFonts w:ascii="Arial" w:eastAsia="Arial" w:hAnsi="Arial" w:cs="Arial"/>
                <w:sz w:val="20"/>
                <w:szCs w:val="20"/>
              </w:rPr>
              <w:br/>
              <w:t xml:space="preserve">d. limpieza y pintura de color gris tipo epoxica de toda la red </w:t>
            </w:r>
          </w:p>
        </w:tc>
        <w:tc>
          <w:tcPr>
            <w:tcW w:w="1185" w:type="dxa"/>
            <w:shd w:val="clear" w:color="auto" w:fill="auto"/>
            <w:vAlign w:val="center"/>
          </w:tcPr>
          <w:p w14:paraId="16A4F69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auto"/>
            <w:vAlign w:val="center"/>
          </w:tcPr>
          <w:p w14:paraId="5193D3F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center"/>
          </w:tcPr>
          <w:p w14:paraId="2F36B864"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614CA71F"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23DF63CF" w14:textId="77777777">
        <w:trPr>
          <w:trHeight w:val="1725"/>
        </w:trPr>
        <w:tc>
          <w:tcPr>
            <w:tcW w:w="841" w:type="dxa"/>
            <w:shd w:val="clear" w:color="auto" w:fill="FFFFFF"/>
            <w:vAlign w:val="center"/>
          </w:tcPr>
          <w:p w14:paraId="22D929E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12,90</w:t>
            </w:r>
          </w:p>
        </w:tc>
        <w:tc>
          <w:tcPr>
            <w:tcW w:w="1075" w:type="dxa"/>
            <w:shd w:val="clear" w:color="auto" w:fill="FFFFFF"/>
            <w:vAlign w:val="center"/>
          </w:tcPr>
          <w:p w14:paraId="0029C762" w14:textId="77777777" w:rsidR="00572AD5" w:rsidRDefault="00000000">
            <w:pPr>
              <w:jc w:val="center"/>
              <w:rPr>
                <w:rFonts w:ascii="Arial" w:eastAsia="Arial" w:hAnsi="Arial" w:cs="Arial"/>
                <w:sz w:val="20"/>
                <w:szCs w:val="20"/>
              </w:rPr>
            </w:pPr>
            <w:r>
              <w:rPr>
                <w:rFonts w:ascii="Arial" w:eastAsia="Arial" w:hAnsi="Arial" w:cs="Arial"/>
                <w:sz w:val="20"/>
                <w:szCs w:val="20"/>
              </w:rPr>
              <w:t>72154109</w:t>
            </w:r>
          </w:p>
        </w:tc>
        <w:tc>
          <w:tcPr>
            <w:tcW w:w="4287" w:type="dxa"/>
            <w:shd w:val="clear" w:color="auto" w:fill="FFFFFF"/>
            <w:vAlign w:val="center"/>
          </w:tcPr>
          <w:p w14:paraId="5DD2B81E" w14:textId="77777777" w:rsidR="00572AD5" w:rsidRDefault="00000000">
            <w:pPr>
              <w:jc w:val="both"/>
              <w:rPr>
                <w:rFonts w:ascii="Arial" w:eastAsia="Arial" w:hAnsi="Arial" w:cs="Arial"/>
                <w:sz w:val="20"/>
                <w:szCs w:val="20"/>
              </w:rPr>
            </w:pPr>
            <w:r>
              <w:rPr>
                <w:rFonts w:ascii="Arial" w:eastAsia="Arial" w:hAnsi="Arial" w:cs="Arial"/>
                <w:b/>
                <w:sz w:val="20"/>
                <w:szCs w:val="20"/>
              </w:rPr>
              <w:t xml:space="preserve">BLOWER DE 10HP. </w:t>
            </w:r>
            <w:r>
              <w:rPr>
                <w:rFonts w:ascii="Arial" w:eastAsia="Arial" w:hAnsi="Arial" w:cs="Arial"/>
                <w:sz w:val="20"/>
                <w:szCs w:val="20"/>
              </w:rPr>
              <w:br/>
              <w:t xml:space="preserve">Mantenimiento preventivo y correctivo: </w:t>
            </w:r>
            <w:r>
              <w:rPr>
                <w:rFonts w:ascii="Arial" w:eastAsia="Arial" w:hAnsi="Arial" w:cs="Arial"/>
                <w:sz w:val="20"/>
                <w:szCs w:val="20"/>
              </w:rPr>
              <w:br/>
              <w:t>a. inspección de motor y turbina.</w:t>
            </w:r>
            <w:r>
              <w:rPr>
                <w:rFonts w:ascii="Arial" w:eastAsia="Arial" w:hAnsi="Arial" w:cs="Arial"/>
                <w:sz w:val="20"/>
                <w:szCs w:val="20"/>
              </w:rPr>
              <w:br/>
              <w:t xml:space="preserve">b. cambio de rodamientos. </w:t>
            </w:r>
            <w:r>
              <w:rPr>
                <w:rFonts w:ascii="Arial" w:eastAsia="Arial" w:hAnsi="Arial" w:cs="Arial"/>
                <w:sz w:val="20"/>
                <w:szCs w:val="20"/>
              </w:rPr>
              <w:br/>
              <w:t xml:space="preserve">d. cambio del filtro del aire. </w:t>
            </w:r>
            <w:r>
              <w:rPr>
                <w:rFonts w:ascii="Arial" w:eastAsia="Arial" w:hAnsi="Arial" w:cs="Arial"/>
                <w:sz w:val="20"/>
                <w:szCs w:val="20"/>
              </w:rPr>
              <w:br/>
              <w:t xml:space="preserve">e. pintura y revisión de la carcasa. </w:t>
            </w:r>
          </w:p>
        </w:tc>
        <w:tc>
          <w:tcPr>
            <w:tcW w:w="1185" w:type="dxa"/>
            <w:shd w:val="clear" w:color="auto" w:fill="FFFFFF"/>
            <w:vAlign w:val="center"/>
          </w:tcPr>
          <w:p w14:paraId="77EE359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088B7A5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UN</w:t>
            </w:r>
          </w:p>
        </w:tc>
        <w:tc>
          <w:tcPr>
            <w:tcW w:w="1107" w:type="dxa"/>
            <w:shd w:val="clear" w:color="auto" w:fill="FFFFFF"/>
            <w:vAlign w:val="center"/>
          </w:tcPr>
          <w:p w14:paraId="69E02467"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56E17F59"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5B14793A" w14:textId="77777777">
        <w:trPr>
          <w:trHeight w:val="1186"/>
        </w:trPr>
        <w:tc>
          <w:tcPr>
            <w:tcW w:w="841" w:type="dxa"/>
            <w:shd w:val="clear" w:color="auto" w:fill="auto"/>
            <w:vAlign w:val="center"/>
          </w:tcPr>
          <w:p w14:paraId="4C04B3F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12,10</w:t>
            </w:r>
          </w:p>
        </w:tc>
        <w:tc>
          <w:tcPr>
            <w:tcW w:w="1075" w:type="dxa"/>
            <w:shd w:val="clear" w:color="auto" w:fill="FFFFFF"/>
            <w:vAlign w:val="center"/>
          </w:tcPr>
          <w:p w14:paraId="6B782A25" w14:textId="77777777" w:rsidR="00572AD5" w:rsidRDefault="00000000">
            <w:pPr>
              <w:jc w:val="center"/>
              <w:rPr>
                <w:rFonts w:ascii="Arial" w:eastAsia="Arial" w:hAnsi="Arial" w:cs="Arial"/>
                <w:sz w:val="20"/>
                <w:szCs w:val="20"/>
              </w:rPr>
            </w:pPr>
            <w:r>
              <w:rPr>
                <w:rFonts w:ascii="Arial" w:eastAsia="Arial" w:hAnsi="Arial" w:cs="Arial"/>
                <w:sz w:val="20"/>
                <w:szCs w:val="20"/>
              </w:rPr>
              <w:t>72121505</w:t>
            </w:r>
          </w:p>
        </w:tc>
        <w:tc>
          <w:tcPr>
            <w:tcW w:w="4287" w:type="dxa"/>
            <w:shd w:val="clear" w:color="auto" w:fill="FFFFFF"/>
            <w:vAlign w:val="center"/>
          </w:tcPr>
          <w:p w14:paraId="7BF5C878" w14:textId="77777777" w:rsidR="00572AD5" w:rsidRDefault="00000000">
            <w:pPr>
              <w:jc w:val="both"/>
              <w:rPr>
                <w:rFonts w:ascii="Arial" w:eastAsia="Arial" w:hAnsi="Arial" w:cs="Arial"/>
                <w:sz w:val="20"/>
                <w:szCs w:val="20"/>
              </w:rPr>
            </w:pPr>
            <w:r>
              <w:rPr>
                <w:rFonts w:ascii="Arial" w:eastAsia="Arial" w:hAnsi="Arial" w:cs="Arial"/>
                <w:b/>
                <w:sz w:val="20"/>
                <w:szCs w:val="20"/>
              </w:rPr>
              <w:t xml:space="preserve">LECHOS DE SECADO:  </w:t>
            </w:r>
            <w:r>
              <w:rPr>
                <w:rFonts w:ascii="Arial" w:eastAsia="Arial" w:hAnsi="Arial" w:cs="Arial"/>
                <w:sz w:val="20"/>
                <w:szCs w:val="20"/>
              </w:rPr>
              <w:br/>
              <w:t>Mantenimiento preventivo y optimización de tanques bajitos de 2000 lts.</w:t>
            </w:r>
            <w:r>
              <w:rPr>
                <w:rFonts w:ascii="Arial" w:eastAsia="Arial" w:hAnsi="Arial" w:cs="Arial"/>
                <w:sz w:val="20"/>
                <w:szCs w:val="20"/>
              </w:rPr>
              <w:br/>
              <w:t xml:space="preserve">a. desmonte, suministro e instalación tanques bajitos de 2000 lts sobre el suelo </w:t>
            </w:r>
            <w:r>
              <w:rPr>
                <w:rFonts w:ascii="Arial" w:eastAsia="Arial" w:hAnsi="Arial" w:cs="Arial"/>
                <w:sz w:val="20"/>
                <w:szCs w:val="20"/>
              </w:rPr>
              <w:br/>
              <w:t>b. Cambio de gravas, arenas y carbón activado de los (3) tres filtros del sistema de tratamiento.</w:t>
            </w:r>
            <w:r>
              <w:rPr>
                <w:rFonts w:ascii="Arial" w:eastAsia="Arial" w:hAnsi="Arial" w:cs="Arial"/>
                <w:sz w:val="20"/>
                <w:szCs w:val="20"/>
              </w:rPr>
              <w:br/>
              <w:t>c. Revisión y cambio de ser necesario de las válvulas, bridas tipo mariposa, de cada uno de los filtros.</w:t>
            </w:r>
            <w:r>
              <w:rPr>
                <w:rFonts w:ascii="Arial" w:eastAsia="Arial" w:hAnsi="Arial" w:cs="Arial"/>
                <w:sz w:val="20"/>
                <w:szCs w:val="20"/>
              </w:rPr>
              <w:br/>
              <w:t xml:space="preserve">d. Extracción de lodos y sólidos. </w:t>
            </w:r>
            <w:r>
              <w:rPr>
                <w:rFonts w:ascii="Arial" w:eastAsia="Arial" w:hAnsi="Arial" w:cs="Arial"/>
                <w:sz w:val="20"/>
                <w:szCs w:val="20"/>
              </w:rPr>
              <w:br/>
              <w:t>N</w:t>
            </w:r>
            <w:r>
              <w:rPr>
                <w:rFonts w:ascii="Arial" w:eastAsia="Arial" w:hAnsi="Arial" w:cs="Arial"/>
                <w:b/>
                <w:sz w:val="20"/>
                <w:szCs w:val="20"/>
              </w:rPr>
              <w:t xml:space="preserve">ota: </w:t>
            </w:r>
            <w:r>
              <w:rPr>
                <w:rFonts w:ascii="Arial" w:eastAsia="Arial" w:hAnsi="Arial" w:cs="Arial"/>
                <w:sz w:val="20"/>
                <w:szCs w:val="20"/>
              </w:rPr>
              <w:t xml:space="preserve">se debe garantizar el funcionamiento adecuado del sistema. </w:t>
            </w:r>
          </w:p>
        </w:tc>
        <w:tc>
          <w:tcPr>
            <w:tcW w:w="1185" w:type="dxa"/>
            <w:shd w:val="clear" w:color="auto" w:fill="FFFFFF"/>
            <w:vAlign w:val="center"/>
          </w:tcPr>
          <w:p w14:paraId="1F18ADB0"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10CC09C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center"/>
          </w:tcPr>
          <w:p w14:paraId="7EA03D7B"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6463933D"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3A10A6FD" w14:textId="77777777">
        <w:trPr>
          <w:trHeight w:val="1361"/>
        </w:trPr>
        <w:tc>
          <w:tcPr>
            <w:tcW w:w="841" w:type="dxa"/>
            <w:shd w:val="clear" w:color="auto" w:fill="auto"/>
            <w:vAlign w:val="center"/>
          </w:tcPr>
          <w:p w14:paraId="3B7B9FC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12,11</w:t>
            </w:r>
          </w:p>
        </w:tc>
        <w:tc>
          <w:tcPr>
            <w:tcW w:w="1075" w:type="dxa"/>
            <w:shd w:val="clear" w:color="auto" w:fill="FFFFFF"/>
            <w:vAlign w:val="center"/>
          </w:tcPr>
          <w:p w14:paraId="10AC885B" w14:textId="77777777" w:rsidR="00572AD5" w:rsidRDefault="00000000">
            <w:pPr>
              <w:jc w:val="center"/>
              <w:rPr>
                <w:rFonts w:ascii="Arial" w:eastAsia="Arial" w:hAnsi="Arial" w:cs="Arial"/>
                <w:sz w:val="20"/>
                <w:szCs w:val="20"/>
              </w:rPr>
            </w:pPr>
            <w:r>
              <w:rPr>
                <w:rFonts w:ascii="Arial" w:eastAsia="Arial" w:hAnsi="Arial" w:cs="Arial"/>
                <w:sz w:val="20"/>
                <w:szCs w:val="20"/>
              </w:rPr>
              <w:t>76121701</w:t>
            </w:r>
          </w:p>
        </w:tc>
        <w:tc>
          <w:tcPr>
            <w:tcW w:w="4287" w:type="dxa"/>
            <w:shd w:val="clear" w:color="auto" w:fill="FFFFFF"/>
            <w:vAlign w:val="center"/>
          </w:tcPr>
          <w:p w14:paraId="45F7CB59" w14:textId="77777777" w:rsidR="00572AD5" w:rsidRDefault="00000000">
            <w:pPr>
              <w:jc w:val="both"/>
              <w:rPr>
                <w:rFonts w:ascii="Arial" w:eastAsia="Arial" w:hAnsi="Arial" w:cs="Arial"/>
                <w:sz w:val="20"/>
                <w:szCs w:val="20"/>
              </w:rPr>
            </w:pPr>
            <w:r>
              <w:rPr>
                <w:rFonts w:ascii="Arial" w:eastAsia="Arial" w:hAnsi="Arial" w:cs="Arial"/>
                <w:b/>
                <w:sz w:val="20"/>
                <w:szCs w:val="20"/>
              </w:rPr>
              <w:t xml:space="preserve">TABLEROS DE CONTROL BOMBAS BLOWER DE 10 HP  </w:t>
            </w:r>
            <w:r>
              <w:rPr>
                <w:rFonts w:ascii="Arial" w:eastAsia="Arial" w:hAnsi="Arial" w:cs="Arial"/>
                <w:sz w:val="20"/>
                <w:szCs w:val="20"/>
              </w:rPr>
              <w:br/>
              <w:t xml:space="preserve">Mantenimiento preventivo y correctivo: </w:t>
            </w:r>
            <w:r>
              <w:rPr>
                <w:rFonts w:ascii="Arial" w:eastAsia="Arial" w:hAnsi="Arial" w:cs="Arial"/>
                <w:sz w:val="20"/>
                <w:szCs w:val="20"/>
              </w:rPr>
              <w:br/>
              <w:t>a. cambio de</w:t>
            </w:r>
            <w:r>
              <w:rPr>
                <w:rFonts w:ascii="Arial" w:eastAsia="Arial" w:hAnsi="Arial" w:cs="Arial"/>
                <w:b/>
                <w:sz w:val="20"/>
                <w:szCs w:val="20"/>
              </w:rPr>
              <w:t xml:space="preserve"> dos (2)</w:t>
            </w:r>
            <w:r>
              <w:rPr>
                <w:rFonts w:ascii="Arial" w:eastAsia="Arial" w:hAnsi="Arial" w:cs="Arial"/>
                <w:sz w:val="20"/>
                <w:szCs w:val="20"/>
              </w:rPr>
              <w:t xml:space="preserve"> contactores de 30 amperios.</w:t>
            </w:r>
            <w:r>
              <w:rPr>
                <w:rFonts w:ascii="Arial" w:eastAsia="Arial" w:hAnsi="Arial" w:cs="Arial"/>
                <w:sz w:val="20"/>
                <w:szCs w:val="20"/>
              </w:rPr>
              <w:br/>
              <w:t xml:space="preserve">b. cambio de </w:t>
            </w:r>
            <w:r>
              <w:rPr>
                <w:rFonts w:ascii="Arial" w:eastAsia="Arial" w:hAnsi="Arial" w:cs="Arial"/>
                <w:b/>
                <w:sz w:val="20"/>
                <w:szCs w:val="20"/>
              </w:rPr>
              <w:t>uno (1)</w:t>
            </w:r>
            <w:r>
              <w:rPr>
                <w:rFonts w:ascii="Arial" w:eastAsia="Arial" w:hAnsi="Arial" w:cs="Arial"/>
                <w:sz w:val="20"/>
                <w:szCs w:val="20"/>
              </w:rPr>
              <w:t xml:space="preserve"> relé térmico de 20 a 40 amperios. </w:t>
            </w:r>
            <w:r>
              <w:rPr>
                <w:rFonts w:ascii="Arial" w:eastAsia="Arial" w:hAnsi="Arial" w:cs="Arial"/>
                <w:sz w:val="20"/>
                <w:szCs w:val="20"/>
              </w:rPr>
              <w:br/>
              <w:t xml:space="preserve">c. cambio de </w:t>
            </w:r>
            <w:r>
              <w:rPr>
                <w:rFonts w:ascii="Arial" w:eastAsia="Arial" w:hAnsi="Arial" w:cs="Arial"/>
                <w:b/>
                <w:sz w:val="20"/>
                <w:szCs w:val="20"/>
              </w:rPr>
              <w:t>dos (2)</w:t>
            </w:r>
            <w:r>
              <w:rPr>
                <w:rFonts w:ascii="Arial" w:eastAsia="Arial" w:hAnsi="Arial" w:cs="Arial"/>
                <w:sz w:val="20"/>
                <w:szCs w:val="20"/>
              </w:rPr>
              <w:t xml:space="preserve"> contactor de 20 amperios </w:t>
            </w:r>
            <w:r>
              <w:rPr>
                <w:rFonts w:ascii="Arial" w:eastAsia="Arial" w:hAnsi="Arial" w:cs="Arial"/>
                <w:sz w:val="20"/>
                <w:szCs w:val="20"/>
              </w:rPr>
              <w:br/>
              <w:t xml:space="preserve">d. cambio de </w:t>
            </w:r>
            <w:r>
              <w:rPr>
                <w:rFonts w:ascii="Arial" w:eastAsia="Arial" w:hAnsi="Arial" w:cs="Arial"/>
                <w:b/>
                <w:sz w:val="20"/>
                <w:szCs w:val="20"/>
              </w:rPr>
              <w:t>dos (2)</w:t>
            </w:r>
            <w:r>
              <w:rPr>
                <w:rFonts w:ascii="Arial" w:eastAsia="Arial" w:hAnsi="Arial" w:cs="Arial"/>
                <w:sz w:val="20"/>
                <w:szCs w:val="20"/>
              </w:rPr>
              <w:t xml:space="preserve"> bobina de 220voltios.</w:t>
            </w:r>
            <w:r>
              <w:rPr>
                <w:rFonts w:ascii="Arial" w:eastAsia="Arial" w:hAnsi="Arial" w:cs="Arial"/>
                <w:sz w:val="20"/>
                <w:szCs w:val="20"/>
              </w:rPr>
              <w:br/>
              <w:t xml:space="preserve">e. cambio de </w:t>
            </w:r>
            <w:r>
              <w:rPr>
                <w:rFonts w:ascii="Arial" w:eastAsia="Arial" w:hAnsi="Arial" w:cs="Arial"/>
                <w:b/>
                <w:sz w:val="20"/>
                <w:szCs w:val="20"/>
              </w:rPr>
              <w:t>uno (1)</w:t>
            </w:r>
            <w:r>
              <w:rPr>
                <w:rFonts w:ascii="Arial" w:eastAsia="Arial" w:hAnsi="Arial" w:cs="Arial"/>
                <w:sz w:val="20"/>
                <w:szCs w:val="20"/>
              </w:rPr>
              <w:t xml:space="preserve"> protector de fase trifásico.</w:t>
            </w:r>
            <w:r>
              <w:rPr>
                <w:rFonts w:ascii="Arial" w:eastAsia="Arial" w:hAnsi="Arial" w:cs="Arial"/>
                <w:sz w:val="20"/>
                <w:szCs w:val="20"/>
              </w:rPr>
              <w:br/>
              <w:t>f. suministro de 1 protector de fase trifásico.</w:t>
            </w:r>
            <w:r>
              <w:rPr>
                <w:rFonts w:ascii="Arial" w:eastAsia="Arial" w:hAnsi="Arial" w:cs="Arial"/>
                <w:sz w:val="20"/>
                <w:szCs w:val="20"/>
              </w:rPr>
              <w:br/>
              <w:t>g. suministro de uno (1) contactor de 80 amperios</w:t>
            </w:r>
            <w:r>
              <w:rPr>
                <w:rFonts w:ascii="Arial" w:eastAsia="Arial" w:hAnsi="Arial" w:cs="Arial"/>
                <w:sz w:val="20"/>
                <w:szCs w:val="20"/>
              </w:rPr>
              <w:br/>
              <w:t>h. suministro e instalación de una (1) caja metálica de 30 cm x30 cm x 15cm.</w:t>
            </w:r>
          </w:p>
        </w:tc>
        <w:tc>
          <w:tcPr>
            <w:tcW w:w="1185" w:type="dxa"/>
            <w:shd w:val="clear" w:color="auto" w:fill="FFFFFF"/>
            <w:vAlign w:val="center"/>
          </w:tcPr>
          <w:p w14:paraId="4E40E95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2B4406BF"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center"/>
          </w:tcPr>
          <w:p w14:paraId="6BC38EF2"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484FD7A5"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1BCC153C" w14:textId="77777777">
        <w:trPr>
          <w:trHeight w:val="2295"/>
        </w:trPr>
        <w:tc>
          <w:tcPr>
            <w:tcW w:w="841" w:type="dxa"/>
            <w:shd w:val="clear" w:color="auto" w:fill="auto"/>
            <w:vAlign w:val="center"/>
          </w:tcPr>
          <w:p w14:paraId="2BE30DC8"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lastRenderedPageBreak/>
              <w:t>12,12</w:t>
            </w:r>
          </w:p>
        </w:tc>
        <w:tc>
          <w:tcPr>
            <w:tcW w:w="1075" w:type="dxa"/>
            <w:shd w:val="clear" w:color="auto" w:fill="FFFFFF"/>
            <w:vAlign w:val="center"/>
          </w:tcPr>
          <w:p w14:paraId="40946B4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76121701</w:t>
            </w:r>
          </w:p>
        </w:tc>
        <w:tc>
          <w:tcPr>
            <w:tcW w:w="4287" w:type="dxa"/>
            <w:shd w:val="clear" w:color="auto" w:fill="FFFFFF"/>
            <w:vAlign w:val="center"/>
          </w:tcPr>
          <w:p w14:paraId="18E4506C"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CRIBA DE LA RED SANITARIA:</w:t>
            </w:r>
            <w:r>
              <w:rPr>
                <w:rFonts w:ascii="Arial" w:eastAsia="Arial" w:hAnsi="Arial" w:cs="Arial"/>
                <w:color w:val="000000"/>
                <w:sz w:val="20"/>
                <w:szCs w:val="20"/>
              </w:rPr>
              <w:br/>
              <w:t>Ubicación: PTAR.  Dimensiones:   2,50 metros de largo X 1,20 metros de ancho y 2,80 metros de profundidad.</w:t>
            </w:r>
            <w:r>
              <w:rPr>
                <w:rFonts w:ascii="Arial" w:eastAsia="Arial" w:hAnsi="Arial" w:cs="Arial"/>
                <w:color w:val="000000"/>
                <w:sz w:val="20"/>
                <w:szCs w:val="20"/>
              </w:rPr>
              <w:br/>
              <w:t xml:space="preserve">Mantenimiento preventivo y correctivo: </w:t>
            </w:r>
            <w:r>
              <w:rPr>
                <w:rFonts w:ascii="Arial" w:eastAsia="Arial" w:hAnsi="Arial" w:cs="Arial"/>
                <w:color w:val="000000"/>
                <w:sz w:val="20"/>
                <w:szCs w:val="20"/>
              </w:rPr>
              <w:br/>
              <w:t xml:space="preserve">a. Extracción de lodos y sólidos (actividad con vactor), </w:t>
            </w:r>
            <w:r>
              <w:rPr>
                <w:rFonts w:ascii="Arial" w:eastAsia="Arial" w:hAnsi="Arial" w:cs="Arial"/>
                <w:color w:val="000000"/>
                <w:sz w:val="20"/>
                <w:szCs w:val="20"/>
              </w:rPr>
              <w:br/>
              <w:t>c. Suministro e instalación de 8 metros de guaya de acero con alama de yute, de calibre de 3/16, para la extracción y acceso de sistema filtrante.</w:t>
            </w:r>
          </w:p>
        </w:tc>
        <w:tc>
          <w:tcPr>
            <w:tcW w:w="1185" w:type="dxa"/>
            <w:shd w:val="clear" w:color="auto" w:fill="FFFFFF"/>
            <w:vAlign w:val="center"/>
          </w:tcPr>
          <w:p w14:paraId="09EDF99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098D75E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center"/>
          </w:tcPr>
          <w:p w14:paraId="12F089B7"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30DFFBD0"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17EE7837" w14:textId="77777777">
        <w:trPr>
          <w:trHeight w:val="1440"/>
        </w:trPr>
        <w:tc>
          <w:tcPr>
            <w:tcW w:w="841" w:type="dxa"/>
            <w:shd w:val="clear" w:color="auto" w:fill="auto"/>
            <w:vAlign w:val="center"/>
          </w:tcPr>
          <w:p w14:paraId="7F575AE3"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12,13</w:t>
            </w:r>
          </w:p>
        </w:tc>
        <w:tc>
          <w:tcPr>
            <w:tcW w:w="1075" w:type="dxa"/>
            <w:shd w:val="clear" w:color="auto" w:fill="FFFFFF"/>
            <w:vAlign w:val="center"/>
          </w:tcPr>
          <w:p w14:paraId="5546AA3A" w14:textId="77777777" w:rsidR="00572AD5" w:rsidRDefault="00000000">
            <w:pPr>
              <w:jc w:val="center"/>
              <w:rPr>
                <w:rFonts w:ascii="Arial" w:eastAsia="Arial" w:hAnsi="Arial" w:cs="Arial"/>
                <w:sz w:val="20"/>
                <w:szCs w:val="20"/>
              </w:rPr>
            </w:pPr>
            <w:r>
              <w:rPr>
                <w:rFonts w:ascii="Arial" w:eastAsia="Arial" w:hAnsi="Arial" w:cs="Arial"/>
                <w:sz w:val="20"/>
                <w:szCs w:val="20"/>
              </w:rPr>
              <w:t>76121701</w:t>
            </w:r>
          </w:p>
        </w:tc>
        <w:tc>
          <w:tcPr>
            <w:tcW w:w="4287" w:type="dxa"/>
            <w:shd w:val="clear" w:color="auto" w:fill="FFFFFF"/>
            <w:vAlign w:val="center"/>
          </w:tcPr>
          <w:p w14:paraId="12FD6557" w14:textId="77777777" w:rsidR="00572AD5" w:rsidRDefault="00000000">
            <w:pPr>
              <w:jc w:val="both"/>
              <w:rPr>
                <w:rFonts w:ascii="Arial" w:eastAsia="Arial" w:hAnsi="Arial" w:cs="Arial"/>
                <w:sz w:val="20"/>
                <w:szCs w:val="20"/>
              </w:rPr>
            </w:pPr>
            <w:r>
              <w:rPr>
                <w:rFonts w:ascii="Arial" w:eastAsia="Arial" w:hAnsi="Arial" w:cs="Arial"/>
                <w:b/>
                <w:sz w:val="20"/>
                <w:szCs w:val="20"/>
              </w:rPr>
              <w:t>POZO DE BOMBEO A REACTOR DE LA PTAR:</w:t>
            </w:r>
            <w:r>
              <w:rPr>
                <w:rFonts w:ascii="Arial" w:eastAsia="Arial" w:hAnsi="Arial" w:cs="Arial"/>
                <w:sz w:val="20"/>
                <w:szCs w:val="20"/>
              </w:rPr>
              <w:br/>
              <w:t xml:space="preserve">a. Extracción de lodos y sólidos. </w:t>
            </w:r>
            <w:r>
              <w:rPr>
                <w:rFonts w:ascii="Arial" w:eastAsia="Arial" w:hAnsi="Arial" w:cs="Arial"/>
                <w:sz w:val="20"/>
                <w:szCs w:val="20"/>
              </w:rPr>
              <w:br/>
              <w:t>b. Lavado e impermeabilización.</w:t>
            </w:r>
            <w:r>
              <w:rPr>
                <w:rFonts w:ascii="Arial" w:eastAsia="Arial" w:hAnsi="Arial" w:cs="Arial"/>
                <w:sz w:val="20"/>
                <w:szCs w:val="20"/>
              </w:rPr>
              <w:br/>
              <w:t xml:space="preserve">c. Sondeo de tubería de desagües entre la criba y el pozo de bombeo. </w:t>
            </w:r>
          </w:p>
        </w:tc>
        <w:tc>
          <w:tcPr>
            <w:tcW w:w="1185" w:type="dxa"/>
            <w:shd w:val="clear" w:color="auto" w:fill="FFFFFF"/>
            <w:vAlign w:val="center"/>
          </w:tcPr>
          <w:p w14:paraId="1E256E2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w:t>
            </w:r>
          </w:p>
        </w:tc>
        <w:tc>
          <w:tcPr>
            <w:tcW w:w="929" w:type="dxa"/>
            <w:shd w:val="clear" w:color="auto" w:fill="FFFFFF"/>
            <w:vAlign w:val="center"/>
          </w:tcPr>
          <w:p w14:paraId="1CFFCD2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VG</w:t>
            </w:r>
          </w:p>
        </w:tc>
        <w:tc>
          <w:tcPr>
            <w:tcW w:w="1107" w:type="dxa"/>
            <w:shd w:val="clear" w:color="auto" w:fill="FFFFFF"/>
            <w:vAlign w:val="center"/>
          </w:tcPr>
          <w:p w14:paraId="1C6EE641"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65841A36"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40B48660" w14:textId="77777777">
        <w:trPr>
          <w:trHeight w:val="1545"/>
        </w:trPr>
        <w:tc>
          <w:tcPr>
            <w:tcW w:w="841" w:type="dxa"/>
            <w:shd w:val="clear" w:color="auto" w:fill="auto"/>
            <w:vAlign w:val="center"/>
          </w:tcPr>
          <w:p w14:paraId="32868D5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12,14</w:t>
            </w:r>
          </w:p>
        </w:tc>
        <w:tc>
          <w:tcPr>
            <w:tcW w:w="1075" w:type="dxa"/>
            <w:shd w:val="clear" w:color="auto" w:fill="FFFFFF"/>
            <w:vAlign w:val="center"/>
          </w:tcPr>
          <w:p w14:paraId="6EE99873" w14:textId="77777777" w:rsidR="00572AD5" w:rsidRDefault="00000000">
            <w:pPr>
              <w:jc w:val="center"/>
              <w:rPr>
                <w:rFonts w:ascii="Arial" w:eastAsia="Arial" w:hAnsi="Arial" w:cs="Arial"/>
                <w:sz w:val="20"/>
                <w:szCs w:val="20"/>
              </w:rPr>
            </w:pPr>
            <w:r>
              <w:rPr>
                <w:rFonts w:ascii="Arial" w:eastAsia="Arial" w:hAnsi="Arial" w:cs="Arial"/>
                <w:sz w:val="20"/>
                <w:szCs w:val="20"/>
              </w:rPr>
              <w:t>73181104</w:t>
            </w:r>
          </w:p>
        </w:tc>
        <w:tc>
          <w:tcPr>
            <w:tcW w:w="4287" w:type="dxa"/>
            <w:shd w:val="clear" w:color="auto" w:fill="FFFFFF"/>
            <w:vAlign w:val="center"/>
          </w:tcPr>
          <w:p w14:paraId="128A5D0E" w14:textId="77777777" w:rsidR="00572AD5" w:rsidRDefault="00000000">
            <w:pPr>
              <w:jc w:val="both"/>
              <w:rPr>
                <w:rFonts w:ascii="Arial" w:eastAsia="Arial" w:hAnsi="Arial" w:cs="Arial"/>
                <w:color w:val="000000"/>
                <w:sz w:val="20"/>
                <w:szCs w:val="20"/>
              </w:rPr>
            </w:pPr>
            <w:r>
              <w:rPr>
                <w:rFonts w:ascii="Arial" w:eastAsia="Arial" w:hAnsi="Arial" w:cs="Arial"/>
                <w:b/>
                <w:color w:val="000000"/>
                <w:sz w:val="20"/>
                <w:szCs w:val="20"/>
              </w:rPr>
              <w:t>MANTENIMIENTO DE ENCERRAMIENTOS PERIMETRALES:</w:t>
            </w:r>
            <w:r>
              <w:rPr>
                <w:rFonts w:ascii="Arial" w:eastAsia="Arial" w:hAnsi="Arial" w:cs="Arial"/>
                <w:color w:val="000000"/>
                <w:sz w:val="20"/>
                <w:szCs w:val="20"/>
              </w:rPr>
              <w:br/>
              <w:t>Suministro y aplicación de pintura para metales tipo exteriores</w:t>
            </w:r>
            <w:r>
              <w:rPr>
                <w:rFonts w:ascii="Arial" w:eastAsia="Arial" w:hAnsi="Arial" w:cs="Arial"/>
                <w:color w:val="000000"/>
                <w:sz w:val="20"/>
                <w:szCs w:val="20"/>
              </w:rPr>
              <w:br/>
              <w:t>Área de aplicación.</w:t>
            </w:r>
            <w:r>
              <w:rPr>
                <w:rFonts w:ascii="Arial" w:eastAsia="Arial" w:hAnsi="Arial" w:cs="Arial"/>
                <w:b/>
                <w:color w:val="FF0000"/>
                <w:sz w:val="20"/>
                <w:szCs w:val="20"/>
              </w:rPr>
              <w:t xml:space="preserve"> </w:t>
            </w:r>
            <w:r>
              <w:rPr>
                <w:rFonts w:ascii="Arial" w:eastAsia="Arial" w:hAnsi="Arial" w:cs="Arial"/>
                <w:sz w:val="20"/>
                <w:szCs w:val="20"/>
              </w:rPr>
              <w:t>460 m2</w:t>
            </w:r>
            <w:r>
              <w:rPr>
                <w:rFonts w:ascii="Arial" w:eastAsia="Arial" w:hAnsi="Arial" w:cs="Arial"/>
                <w:b/>
                <w:sz w:val="20"/>
                <w:szCs w:val="20"/>
              </w:rPr>
              <w:t xml:space="preserve"> </w:t>
            </w:r>
            <w:r>
              <w:rPr>
                <w:rFonts w:ascii="Arial" w:eastAsia="Arial" w:hAnsi="Arial" w:cs="Arial"/>
                <w:b/>
                <w:color w:val="FF0000"/>
                <w:sz w:val="20"/>
                <w:szCs w:val="20"/>
              </w:rPr>
              <w:t xml:space="preserve"> </w:t>
            </w:r>
            <w:r>
              <w:rPr>
                <w:rFonts w:ascii="Arial" w:eastAsia="Arial" w:hAnsi="Arial" w:cs="Arial"/>
                <w:color w:val="000000"/>
                <w:sz w:val="20"/>
                <w:szCs w:val="20"/>
              </w:rPr>
              <w:br/>
              <w:t xml:space="preserve">Esta actividad de be garantizar, limpieza, resane de las áreas que lo requieran. </w:t>
            </w:r>
          </w:p>
        </w:tc>
        <w:tc>
          <w:tcPr>
            <w:tcW w:w="1185" w:type="dxa"/>
            <w:shd w:val="clear" w:color="auto" w:fill="auto"/>
            <w:vAlign w:val="center"/>
          </w:tcPr>
          <w:p w14:paraId="61209D8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460</w:t>
            </w:r>
          </w:p>
        </w:tc>
        <w:tc>
          <w:tcPr>
            <w:tcW w:w="929" w:type="dxa"/>
            <w:shd w:val="clear" w:color="auto" w:fill="auto"/>
            <w:vAlign w:val="center"/>
          </w:tcPr>
          <w:p w14:paraId="3B473947"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M2</w:t>
            </w:r>
          </w:p>
        </w:tc>
        <w:tc>
          <w:tcPr>
            <w:tcW w:w="1107" w:type="dxa"/>
            <w:shd w:val="clear" w:color="auto" w:fill="FFFFFF"/>
            <w:vAlign w:val="center"/>
          </w:tcPr>
          <w:p w14:paraId="366D2359"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FFFFF"/>
            <w:vAlign w:val="center"/>
          </w:tcPr>
          <w:p w14:paraId="13F1DCE9"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r>
      <w:tr w:rsidR="00572AD5" w14:paraId="77C4C7E6" w14:textId="77777777">
        <w:trPr>
          <w:trHeight w:val="402"/>
        </w:trPr>
        <w:tc>
          <w:tcPr>
            <w:tcW w:w="841" w:type="dxa"/>
            <w:shd w:val="clear" w:color="auto" w:fill="F2F2F2"/>
            <w:vAlign w:val="center"/>
          </w:tcPr>
          <w:p w14:paraId="6893DF66" w14:textId="77777777" w:rsidR="00572AD5" w:rsidRDefault="00000000">
            <w:pPr>
              <w:rPr>
                <w:rFonts w:ascii="Arial" w:eastAsia="Arial" w:hAnsi="Arial" w:cs="Arial"/>
                <w:b/>
                <w:color w:val="000000"/>
                <w:sz w:val="20"/>
                <w:szCs w:val="20"/>
              </w:rPr>
            </w:pPr>
            <w:r>
              <w:rPr>
                <w:rFonts w:ascii="Arial" w:eastAsia="Arial" w:hAnsi="Arial" w:cs="Arial"/>
                <w:b/>
                <w:color w:val="000000"/>
                <w:sz w:val="20"/>
                <w:szCs w:val="20"/>
              </w:rPr>
              <w:t> </w:t>
            </w:r>
          </w:p>
        </w:tc>
        <w:tc>
          <w:tcPr>
            <w:tcW w:w="1075" w:type="dxa"/>
            <w:shd w:val="clear" w:color="auto" w:fill="F2F2F2"/>
            <w:vAlign w:val="center"/>
          </w:tcPr>
          <w:p w14:paraId="0BEE33AF"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4287" w:type="dxa"/>
            <w:shd w:val="clear" w:color="auto" w:fill="F2F2F2"/>
            <w:vAlign w:val="center"/>
          </w:tcPr>
          <w:p w14:paraId="4C417C11"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TOTAL COSTO DIRECTO</w:t>
            </w:r>
          </w:p>
        </w:tc>
        <w:tc>
          <w:tcPr>
            <w:tcW w:w="1185" w:type="dxa"/>
            <w:shd w:val="clear" w:color="auto" w:fill="F2F2F2"/>
            <w:vAlign w:val="center"/>
          </w:tcPr>
          <w:p w14:paraId="07417A8F"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 </w:t>
            </w:r>
          </w:p>
        </w:tc>
        <w:tc>
          <w:tcPr>
            <w:tcW w:w="929" w:type="dxa"/>
            <w:shd w:val="clear" w:color="auto" w:fill="F2F2F2"/>
            <w:vAlign w:val="center"/>
          </w:tcPr>
          <w:p w14:paraId="76078661" w14:textId="77777777" w:rsidR="00572AD5" w:rsidRDefault="00000000">
            <w:pPr>
              <w:rPr>
                <w:rFonts w:ascii="Arial" w:eastAsia="Arial" w:hAnsi="Arial" w:cs="Arial"/>
                <w:b/>
                <w:color w:val="000000"/>
                <w:sz w:val="20"/>
                <w:szCs w:val="20"/>
              </w:rPr>
            </w:pPr>
            <w:r>
              <w:rPr>
                <w:rFonts w:ascii="Arial" w:eastAsia="Arial" w:hAnsi="Arial" w:cs="Arial"/>
                <w:b/>
                <w:color w:val="000000"/>
                <w:sz w:val="20"/>
                <w:szCs w:val="20"/>
              </w:rPr>
              <w:t> </w:t>
            </w:r>
          </w:p>
        </w:tc>
        <w:tc>
          <w:tcPr>
            <w:tcW w:w="1107" w:type="dxa"/>
            <w:shd w:val="clear" w:color="auto" w:fill="F2F2F2"/>
            <w:vAlign w:val="center"/>
          </w:tcPr>
          <w:p w14:paraId="19BB2D8D" w14:textId="77777777" w:rsidR="00572AD5" w:rsidRDefault="00000000">
            <w:pPr>
              <w:rPr>
                <w:rFonts w:ascii="Arial" w:eastAsia="Arial" w:hAnsi="Arial" w:cs="Arial"/>
                <w:b/>
                <w:color w:val="000000"/>
                <w:sz w:val="20"/>
                <w:szCs w:val="20"/>
              </w:rPr>
            </w:pPr>
            <w:r>
              <w:rPr>
                <w:rFonts w:ascii="Arial" w:eastAsia="Arial" w:hAnsi="Arial" w:cs="Arial"/>
                <w:b/>
                <w:color w:val="000000"/>
                <w:sz w:val="20"/>
                <w:szCs w:val="20"/>
              </w:rPr>
              <w:t> </w:t>
            </w:r>
          </w:p>
        </w:tc>
        <w:tc>
          <w:tcPr>
            <w:tcW w:w="1066" w:type="dxa"/>
            <w:shd w:val="clear" w:color="auto" w:fill="F2F2F2"/>
            <w:vAlign w:val="bottom"/>
          </w:tcPr>
          <w:p w14:paraId="3CCF4CDE" w14:textId="77777777" w:rsidR="00572AD5" w:rsidRDefault="00000000">
            <w:pPr>
              <w:rPr>
                <w:rFonts w:ascii="Arial" w:eastAsia="Arial" w:hAnsi="Arial" w:cs="Arial"/>
                <w:b/>
                <w:color w:val="000000"/>
                <w:sz w:val="20"/>
                <w:szCs w:val="20"/>
              </w:rPr>
            </w:pPr>
            <w:r>
              <w:rPr>
                <w:rFonts w:ascii="Arial" w:eastAsia="Arial" w:hAnsi="Arial" w:cs="Arial"/>
                <w:b/>
                <w:color w:val="000000"/>
                <w:sz w:val="20"/>
                <w:szCs w:val="20"/>
              </w:rPr>
              <w:t xml:space="preserve"> $            -   </w:t>
            </w:r>
          </w:p>
        </w:tc>
      </w:tr>
      <w:tr w:rsidR="00572AD5" w14:paraId="3A9BF301" w14:textId="77777777">
        <w:trPr>
          <w:trHeight w:val="402"/>
        </w:trPr>
        <w:tc>
          <w:tcPr>
            <w:tcW w:w="841" w:type="dxa"/>
            <w:shd w:val="clear" w:color="auto" w:fill="auto"/>
            <w:vAlign w:val="bottom"/>
          </w:tcPr>
          <w:p w14:paraId="5335A7EF"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75" w:type="dxa"/>
            <w:shd w:val="clear" w:color="auto" w:fill="auto"/>
            <w:vAlign w:val="bottom"/>
          </w:tcPr>
          <w:p w14:paraId="4C784C86"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4287" w:type="dxa"/>
            <w:shd w:val="clear" w:color="auto" w:fill="auto"/>
            <w:vAlign w:val="center"/>
          </w:tcPr>
          <w:p w14:paraId="3E1C7C35"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 xml:space="preserve">ADMINISTRACION </w:t>
            </w:r>
          </w:p>
        </w:tc>
        <w:tc>
          <w:tcPr>
            <w:tcW w:w="1185" w:type="dxa"/>
            <w:shd w:val="clear" w:color="auto" w:fill="auto"/>
            <w:vAlign w:val="bottom"/>
          </w:tcPr>
          <w:p w14:paraId="65D5DAB0"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0%</w:t>
            </w:r>
          </w:p>
        </w:tc>
        <w:tc>
          <w:tcPr>
            <w:tcW w:w="929" w:type="dxa"/>
            <w:shd w:val="clear" w:color="auto" w:fill="auto"/>
            <w:vAlign w:val="bottom"/>
          </w:tcPr>
          <w:p w14:paraId="58337F2F"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107" w:type="dxa"/>
            <w:shd w:val="clear" w:color="auto" w:fill="auto"/>
            <w:vAlign w:val="bottom"/>
          </w:tcPr>
          <w:p w14:paraId="4AA30178"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F2F2F2"/>
            <w:vAlign w:val="bottom"/>
          </w:tcPr>
          <w:p w14:paraId="6A7C38CD"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07B4CCC1" w14:textId="77777777">
        <w:trPr>
          <w:trHeight w:val="402"/>
        </w:trPr>
        <w:tc>
          <w:tcPr>
            <w:tcW w:w="841" w:type="dxa"/>
            <w:shd w:val="clear" w:color="auto" w:fill="auto"/>
            <w:vAlign w:val="bottom"/>
          </w:tcPr>
          <w:p w14:paraId="0BC641BC"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75" w:type="dxa"/>
            <w:shd w:val="clear" w:color="auto" w:fill="auto"/>
            <w:vAlign w:val="bottom"/>
          </w:tcPr>
          <w:p w14:paraId="4FD4910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4287" w:type="dxa"/>
            <w:shd w:val="clear" w:color="auto" w:fill="auto"/>
            <w:vAlign w:val="center"/>
          </w:tcPr>
          <w:p w14:paraId="28CBA6AF"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UTILIDAD</w:t>
            </w:r>
          </w:p>
        </w:tc>
        <w:tc>
          <w:tcPr>
            <w:tcW w:w="1185" w:type="dxa"/>
            <w:shd w:val="clear" w:color="auto" w:fill="auto"/>
            <w:vAlign w:val="bottom"/>
          </w:tcPr>
          <w:p w14:paraId="27C660D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0%</w:t>
            </w:r>
          </w:p>
        </w:tc>
        <w:tc>
          <w:tcPr>
            <w:tcW w:w="929" w:type="dxa"/>
            <w:shd w:val="clear" w:color="auto" w:fill="auto"/>
            <w:vAlign w:val="bottom"/>
          </w:tcPr>
          <w:p w14:paraId="007CF238"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107" w:type="dxa"/>
            <w:shd w:val="clear" w:color="auto" w:fill="auto"/>
            <w:vAlign w:val="bottom"/>
          </w:tcPr>
          <w:p w14:paraId="5464FBF9"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F2F2F2"/>
            <w:vAlign w:val="bottom"/>
          </w:tcPr>
          <w:p w14:paraId="4123710D"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2B5B98A2" w14:textId="77777777">
        <w:trPr>
          <w:trHeight w:val="402"/>
        </w:trPr>
        <w:tc>
          <w:tcPr>
            <w:tcW w:w="841" w:type="dxa"/>
            <w:shd w:val="clear" w:color="auto" w:fill="auto"/>
            <w:vAlign w:val="bottom"/>
          </w:tcPr>
          <w:p w14:paraId="3E1FB119"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75" w:type="dxa"/>
            <w:shd w:val="clear" w:color="auto" w:fill="auto"/>
            <w:vAlign w:val="bottom"/>
          </w:tcPr>
          <w:p w14:paraId="60D9F3A2"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4287" w:type="dxa"/>
            <w:shd w:val="clear" w:color="auto" w:fill="auto"/>
            <w:vAlign w:val="center"/>
          </w:tcPr>
          <w:p w14:paraId="246468BE"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IVA SOBRE UTILIDAD</w:t>
            </w:r>
          </w:p>
        </w:tc>
        <w:tc>
          <w:tcPr>
            <w:tcW w:w="1185" w:type="dxa"/>
            <w:shd w:val="clear" w:color="auto" w:fill="auto"/>
            <w:vAlign w:val="bottom"/>
          </w:tcPr>
          <w:p w14:paraId="3B13012A"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19%</w:t>
            </w:r>
          </w:p>
        </w:tc>
        <w:tc>
          <w:tcPr>
            <w:tcW w:w="929" w:type="dxa"/>
            <w:shd w:val="clear" w:color="auto" w:fill="auto"/>
            <w:vAlign w:val="bottom"/>
          </w:tcPr>
          <w:p w14:paraId="63206E50"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107" w:type="dxa"/>
            <w:shd w:val="clear" w:color="auto" w:fill="auto"/>
            <w:vAlign w:val="bottom"/>
          </w:tcPr>
          <w:p w14:paraId="6E34ECE5"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F2F2F2"/>
            <w:vAlign w:val="bottom"/>
          </w:tcPr>
          <w:p w14:paraId="7F70F45D"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3F04A2ED" w14:textId="77777777">
        <w:trPr>
          <w:trHeight w:val="402"/>
        </w:trPr>
        <w:tc>
          <w:tcPr>
            <w:tcW w:w="841" w:type="dxa"/>
            <w:shd w:val="clear" w:color="auto" w:fill="F2F2F2"/>
            <w:vAlign w:val="bottom"/>
          </w:tcPr>
          <w:p w14:paraId="73FB5AA3"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75" w:type="dxa"/>
            <w:shd w:val="clear" w:color="auto" w:fill="F2F2F2"/>
            <w:vAlign w:val="bottom"/>
          </w:tcPr>
          <w:p w14:paraId="0CD10C9D"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4287" w:type="dxa"/>
            <w:shd w:val="clear" w:color="auto" w:fill="F2F2F2"/>
            <w:vAlign w:val="center"/>
          </w:tcPr>
          <w:p w14:paraId="4ADD9E01"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TOTAL COSTO INDIRECTO</w:t>
            </w:r>
          </w:p>
        </w:tc>
        <w:tc>
          <w:tcPr>
            <w:tcW w:w="1185" w:type="dxa"/>
            <w:shd w:val="clear" w:color="auto" w:fill="F2F2F2"/>
            <w:vAlign w:val="bottom"/>
          </w:tcPr>
          <w:p w14:paraId="3303645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929" w:type="dxa"/>
            <w:shd w:val="clear" w:color="auto" w:fill="F2F2F2"/>
            <w:vAlign w:val="bottom"/>
          </w:tcPr>
          <w:p w14:paraId="242CCDCC"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107" w:type="dxa"/>
            <w:shd w:val="clear" w:color="auto" w:fill="F2F2F2"/>
            <w:vAlign w:val="bottom"/>
          </w:tcPr>
          <w:p w14:paraId="65DFD86F"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F2F2F2"/>
            <w:vAlign w:val="bottom"/>
          </w:tcPr>
          <w:p w14:paraId="577F058C"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r>
      <w:tr w:rsidR="00572AD5" w14:paraId="4534A2D9" w14:textId="77777777">
        <w:trPr>
          <w:trHeight w:val="402"/>
        </w:trPr>
        <w:tc>
          <w:tcPr>
            <w:tcW w:w="841" w:type="dxa"/>
            <w:shd w:val="clear" w:color="auto" w:fill="D9D9D9"/>
            <w:vAlign w:val="bottom"/>
          </w:tcPr>
          <w:p w14:paraId="2FEB3A7C"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75" w:type="dxa"/>
            <w:shd w:val="clear" w:color="auto" w:fill="D9D9D9"/>
            <w:vAlign w:val="bottom"/>
          </w:tcPr>
          <w:p w14:paraId="6E2F7F76"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4287" w:type="dxa"/>
            <w:shd w:val="clear" w:color="auto" w:fill="D9D9D9"/>
            <w:vAlign w:val="center"/>
          </w:tcPr>
          <w:p w14:paraId="2F39B898" w14:textId="77777777" w:rsidR="00572AD5" w:rsidRDefault="00000000">
            <w:pPr>
              <w:jc w:val="both"/>
              <w:rPr>
                <w:rFonts w:ascii="Arial" w:eastAsia="Arial" w:hAnsi="Arial" w:cs="Arial"/>
                <w:b/>
                <w:color w:val="000000"/>
                <w:sz w:val="20"/>
                <w:szCs w:val="20"/>
              </w:rPr>
            </w:pPr>
            <w:r>
              <w:rPr>
                <w:rFonts w:ascii="Arial" w:eastAsia="Arial" w:hAnsi="Arial" w:cs="Arial"/>
                <w:b/>
                <w:color w:val="000000"/>
                <w:sz w:val="20"/>
                <w:szCs w:val="20"/>
              </w:rPr>
              <w:t>TOTAL PRESUPUESTO</w:t>
            </w:r>
          </w:p>
        </w:tc>
        <w:tc>
          <w:tcPr>
            <w:tcW w:w="1185" w:type="dxa"/>
            <w:shd w:val="clear" w:color="auto" w:fill="D9D9D9"/>
            <w:vAlign w:val="bottom"/>
          </w:tcPr>
          <w:p w14:paraId="546B7A41"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 </w:t>
            </w:r>
          </w:p>
        </w:tc>
        <w:tc>
          <w:tcPr>
            <w:tcW w:w="929" w:type="dxa"/>
            <w:shd w:val="clear" w:color="auto" w:fill="D9D9D9"/>
            <w:vAlign w:val="bottom"/>
          </w:tcPr>
          <w:p w14:paraId="3A3E040D"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107" w:type="dxa"/>
            <w:shd w:val="clear" w:color="auto" w:fill="D9D9D9"/>
            <w:vAlign w:val="bottom"/>
          </w:tcPr>
          <w:p w14:paraId="782E4AE6"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 </w:t>
            </w:r>
          </w:p>
        </w:tc>
        <w:tc>
          <w:tcPr>
            <w:tcW w:w="1066" w:type="dxa"/>
            <w:shd w:val="clear" w:color="auto" w:fill="D9D9D9"/>
            <w:vAlign w:val="bottom"/>
          </w:tcPr>
          <w:p w14:paraId="22FC5424" w14:textId="77777777" w:rsidR="00572AD5" w:rsidRDefault="00000000">
            <w:pPr>
              <w:rPr>
                <w:rFonts w:ascii="Arial" w:eastAsia="Arial" w:hAnsi="Arial" w:cs="Arial"/>
                <w:b/>
                <w:color w:val="000000"/>
                <w:sz w:val="20"/>
                <w:szCs w:val="20"/>
              </w:rPr>
            </w:pPr>
            <w:r>
              <w:rPr>
                <w:rFonts w:ascii="Arial" w:eastAsia="Arial" w:hAnsi="Arial" w:cs="Arial"/>
                <w:b/>
                <w:color w:val="000000"/>
                <w:sz w:val="20"/>
                <w:szCs w:val="20"/>
              </w:rPr>
              <w:t xml:space="preserve"> $            -   </w:t>
            </w:r>
          </w:p>
        </w:tc>
      </w:tr>
    </w:tbl>
    <w:p w14:paraId="0F583A66" w14:textId="77777777" w:rsidR="00572AD5" w:rsidRDefault="00572AD5">
      <w:pPr>
        <w:spacing w:line="276" w:lineRule="auto"/>
        <w:jc w:val="both"/>
        <w:rPr>
          <w:rFonts w:ascii="Arial" w:eastAsia="Arial" w:hAnsi="Arial" w:cs="Arial"/>
          <w:sz w:val="22"/>
          <w:szCs w:val="22"/>
        </w:rPr>
      </w:pPr>
    </w:p>
    <w:p w14:paraId="46C50D2E" w14:textId="77777777" w:rsidR="00572AD5" w:rsidRDefault="00000000">
      <w:pPr>
        <w:pBdr>
          <w:top w:val="nil"/>
          <w:left w:val="nil"/>
          <w:bottom w:val="nil"/>
          <w:right w:val="nil"/>
          <w:between w:val="nil"/>
        </w:pBdr>
        <w:rPr>
          <w:rFonts w:ascii="Arial" w:eastAsia="Arial" w:hAnsi="Arial" w:cs="Arial"/>
          <w:b/>
          <w:color w:val="000000"/>
          <w:sz w:val="22"/>
          <w:szCs w:val="22"/>
        </w:rPr>
      </w:pPr>
      <w:r>
        <w:rPr>
          <w:rFonts w:ascii="Arial" w:eastAsia="Arial" w:hAnsi="Arial" w:cs="Arial"/>
          <w:b/>
          <w:color w:val="000000"/>
          <w:sz w:val="22"/>
          <w:szCs w:val="22"/>
        </w:rPr>
        <w:t>Unidades de medida:</w:t>
      </w:r>
    </w:p>
    <w:p w14:paraId="10978B69" w14:textId="77777777" w:rsidR="00572AD5" w:rsidRDefault="00572AD5">
      <w:pPr>
        <w:pBdr>
          <w:top w:val="nil"/>
          <w:left w:val="nil"/>
          <w:bottom w:val="nil"/>
          <w:right w:val="nil"/>
          <w:between w:val="nil"/>
        </w:pBdr>
        <w:rPr>
          <w:rFonts w:ascii="Arial" w:eastAsia="Arial" w:hAnsi="Arial" w:cs="Arial"/>
          <w:color w:val="000000"/>
          <w:sz w:val="22"/>
          <w:szCs w:val="22"/>
        </w:rPr>
      </w:pPr>
    </w:p>
    <w:p w14:paraId="20CBEBA0" w14:textId="77777777" w:rsidR="00572AD5" w:rsidRDefault="00000000">
      <w:pPr>
        <w:numPr>
          <w:ilvl w:val="0"/>
          <w:numId w:val="35"/>
        </w:numPr>
        <w:pBdr>
          <w:top w:val="nil"/>
          <w:left w:val="nil"/>
          <w:bottom w:val="nil"/>
          <w:right w:val="nil"/>
          <w:between w:val="nil"/>
        </w:pBdr>
        <w:jc w:val="both"/>
        <w:rPr>
          <w:color w:val="000000"/>
          <w:sz w:val="22"/>
          <w:szCs w:val="22"/>
        </w:rPr>
      </w:pPr>
      <w:r>
        <w:rPr>
          <w:rFonts w:ascii="Arial" w:eastAsia="Arial" w:hAnsi="Arial" w:cs="Arial"/>
          <w:b/>
          <w:color w:val="000000"/>
          <w:sz w:val="22"/>
          <w:szCs w:val="22"/>
        </w:rPr>
        <w:t>UN:</w:t>
      </w:r>
      <w:r>
        <w:rPr>
          <w:rFonts w:ascii="Arial" w:eastAsia="Arial" w:hAnsi="Arial" w:cs="Arial"/>
          <w:color w:val="000000"/>
          <w:sz w:val="22"/>
          <w:szCs w:val="22"/>
        </w:rPr>
        <w:t xml:space="preserve"> Unidad </w:t>
      </w:r>
    </w:p>
    <w:p w14:paraId="4A1B209B" w14:textId="77777777" w:rsidR="00572AD5" w:rsidRDefault="00000000">
      <w:pPr>
        <w:numPr>
          <w:ilvl w:val="0"/>
          <w:numId w:val="35"/>
        </w:numPr>
        <w:pBdr>
          <w:top w:val="nil"/>
          <w:left w:val="nil"/>
          <w:bottom w:val="nil"/>
          <w:right w:val="nil"/>
          <w:between w:val="nil"/>
        </w:pBdr>
        <w:jc w:val="both"/>
        <w:rPr>
          <w:color w:val="000000"/>
          <w:sz w:val="22"/>
          <w:szCs w:val="22"/>
        </w:rPr>
      </w:pPr>
      <w:r>
        <w:rPr>
          <w:rFonts w:ascii="Arial" w:eastAsia="Arial" w:hAnsi="Arial" w:cs="Arial"/>
          <w:b/>
          <w:color w:val="000000"/>
          <w:sz w:val="22"/>
          <w:szCs w:val="22"/>
        </w:rPr>
        <w:t>M:</w:t>
      </w:r>
      <w:r>
        <w:rPr>
          <w:rFonts w:ascii="Arial" w:eastAsia="Arial" w:hAnsi="Arial" w:cs="Arial"/>
          <w:color w:val="000000"/>
          <w:sz w:val="22"/>
          <w:szCs w:val="22"/>
        </w:rPr>
        <w:t xml:space="preserve"> Metros</w:t>
      </w:r>
    </w:p>
    <w:p w14:paraId="0DBEBF17" w14:textId="77777777" w:rsidR="00572AD5" w:rsidRDefault="00000000">
      <w:pPr>
        <w:numPr>
          <w:ilvl w:val="0"/>
          <w:numId w:val="35"/>
        </w:numPr>
        <w:pBdr>
          <w:top w:val="nil"/>
          <w:left w:val="nil"/>
          <w:bottom w:val="nil"/>
          <w:right w:val="nil"/>
          <w:between w:val="nil"/>
        </w:pBdr>
        <w:jc w:val="both"/>
        <w:rPr>
          <w:color w:val="000000"/>
          <w:sz w:val="22"/>
          <w:szCs w:val="22"/>
        </w:rPr>
      </w:pPr>
      <w:r>
        <w:rPr>
          <w:rFonts w:ascii="Arial" w:eastAsia="Arial" w:hAnsi="Arial" w:cs="Arial"/>
          <w:b/>
          <w:color w:val="000000"/>
          <w:sz w:val="22"/>
          <w:szCs w:val="22"/>
        </w:rPr>
        <w:t>M2:</w:t>
      </w:r>
      <w:r>
        <w:rPr>
          <w:rFonts w:ascii="Arial" w:eastAsia="Arial" w:hAnsi="Arial" w:cs="Arial"/>
          <w:color w:val="000000"/>
          <w:sz w:val="22"/>
          <w:szCs w:val="22"/>
        </w:rPr>
        <w:t xml:space="preserve"> Metro Cuadrado</w:t>
      </w:r>
    </w:p>
    <w:p w14:paraId="69B59498" w14:textId="77777777" w:rsidR="00572AD5" w:rsidRDefault="00000000">
      <w:pPr>
        <w:numPr>
          <w:ilvl w:val="0"/>
          <w:numId w:val="35"/>
        </w:numPr>
        <w:pBdr>
          <w:top w:val="nil"/>
          <w:left w:val="nil"/>
          <w:bottom w:val="nil"/>
          <w:right w:val="nil"/>
          <w:between w:val="nil"/>
        </w:pBdr>
        <w:jc w:val="both"/>
        <w:rPr>
          <w:color w:val="000000"/>
          <w:sz w:val="22"/>
          <w:szCs w:val="22"/>
        </w:rPr>
      </w:pPr>
      <w:r>
        <w:rPr>
          <w:rFonts w:ascii="Arial" w:eastAsia="Arial" w:hAnsi="Arial" w:cs="Arial"/>
          <w:b/>
          <w:color w:val="000000"/>
          <w:sz w:val="22"/>
          <w:szCs w:val="22"/>
        </w:rPr>
        <w:t>Ml:</w:t>
      </w:r>
      <w:r>
        <w:rPr>
          <w:rFonts w:ascii="Arial" w:eastAsia="Arial" w:hAnsi="Arial" w:cs="Arial"/>
          <w:color w:val="000000"/>
          <w:sz w:val="22"/>
          <w:szCs w:val="22"/>
        </w:rPr>
        <w:t xml:space="preserve"> Metro Lineal</w:t>
      </w:r>
    </w:p>
    <w:p w14:paraId="761270BE" w14:textId="77777777" w:rsidR="00572AD5" w:rsidRDefault="00000000">
      <w:pPr>
        <w:numPr>
          <w:ilvl w:val="0"/>
          <w:numId w:val="35"/>
        </w:numPr>
        <w:pBdr>
          <w:top w:val="nil"/>
          <w:left w:val="nil"/>
          <w:bottom w:val="nil"/>
          <w:right w:val="nil"/>
          <w:between w:val="nil"/>
        </w:pBdr>
        <w:jc w:val="both"/>
        <w:rPr>
          <w:color w:val="000000"/>
          <w:sz w:val="22"/>
          <w:szCs w:val="22"/>
        </w:rPr>
      </w:pPr>
      <w:r>
        <w:rPr>
          <w:rFonts w:ascii="Arial" w:eastAsia="Arial" w:hAnsi="Arial" w:cs="Arial"/>
          <w:b/>
          <w:color w:val="000000"/>
          <w:sz w:val="22"/>
          <w:szCs w:val="22"/>
        </w:rPr>
        <w:t>VG:</w:t>
      </w:r>
      <w:r>
        <w:rPr>
          <w:rFonts w:ascii="Arial" w:eastAsia="Arial" w:hAnsi="Arial" w:cs="Arial"/>
          <w:color w:val="000000"/>
          <w:sz w:val="22"/>
          <w:szCs w:val="22"/>
        </w:rPr>
        <w:t xml:space="preserve"> Valor global</w:t>
      </w:r>
    </w:p>
    <w:p w14:paraId="3C7C2DF2" w14:textId="77777777" w:rsidR="00572AD5" w:rsidRDefault="00000000">
      <w:pPr>
        <w:numPr>
          <w:ilvl w:val="0"/>
          <w:numId w:val="35"/>
        </w:numPr>
        <w:pBdr>
          <w:top w:val="nil"/>
          <w:left w:val="nil"/>
          <w:bottom w:val="nil"/>
          <w:right w:val="nil"/>
          <w:between w:val="nil"/>
        </w:pBdr>
        <w:jc w:val="both"/>
        <w:rPr>
          <w:color w:val="000000"/>
          <w:sz w:val="22"/>
          <w:szCs w:val="22"/>
        </w:rPr>
      </w:pPr>
      <w:r>
        <w:rPr>
          <w:rFonts w:ascii="Arial" w:eastAsia="Arial" w:hAnsi="Arial" w:cs="Arial"/>
          <w:b/>
          <w:color w:val="000000"/>
          <w:sz w:val="22"/>
          <w:szCs w:val="22"/>
        </w:rPr>
        <w:t>CAN:</w:t>
      </w:r>
      <w:r>
        <w:rPr>
          <w:rFonts w:ascii="Arial" w:eastAsia="Arial" w:hAnsi="Arial" w:cs="Arial"/>
          <w:color w:val="000000"/>
          <w:sz w:val="22"/>
          <w:szCs w:val="22"/>
        </w:rPr>
        <w:t xml:space="preserve"> Caneca</w:t>
      </w:r>
    </w:p>
    <w:p w14:paraId="02FB7FC0" w14:textId="77777777" w:rsidR="00572AD5" w:rsidRDefault="00572AD5">
      <w:pPr>
        <w:jc w:val="both"/>
        <w:rPr>
          <w:rFonts w:ascii="Arial" w:eastAsia="Arial" w:hAnsi="Arial" w:cs="Arial"/>
          <w:b/>
        </w:rPr>
      </w:pPr>
    </w:p>
    <w:p w14:paraId="05608C45" w14:textId="77777777" w:rsidR="00572AD5" w:rsidRDefault="00572AD5">
      <w:pPr>
        <w:jc w:val="both"/>
        <w:rPr>
          <w:rFonts w:ascii="Arial" w:eastAsia="Arial" w:hAnsi="Arial" w:cs="Arial"/>
          <w:b/>
        </w:rPr>
      </w:pPr>
    </w:p>
    <w:p w14:paraId="63F1EA4A" w14:textId="77777777" w:rsidR="00572AD5" w:rsidRDefault="00572AD5">
      <w:pPr>
        <w:jc w:val="both"/>
        <w:rPr>
          <w:rFonts w:ascii="Arial" w:eastAsia="Arial" w:hAnsi="Arial" w:cs="Arial"/>
          <w:b/>
        </w:rPr>
      </w:pPr>
    </w:p>
    <w:p w14:paraId="52B604B2" w14:textId="77777777" w:rsidR="00572AD5" w:rsidRDefault="00572AD5">
      <w:pPr>
        <w:jc w:val="both"/>
        <w:rPr>
          <w:rFonts w:ascii="Arial" w:eastAsia="Arial" w:hAnsi="Arial" w:cs="Arial"/>
          <w:b/>
        </w:rPr>
      </w:pPr>
    </w:p>
    <w:p w14:paraId="2BDEF9D5" w14:textId="77777777" w:rsidR="00572AD5" w:rsidRDefault="00572AD5">
      <w:pPr>
        <w:jc w:val="both"/>
        <w:rPr>
          <w:rFonts w:ascii="Arial" w:eastAsia="Arial" w:hAnsi="Arial" w:cs="Arial"/>
          <w:b/>
        </w:rPr>
      </w:pPr>
    </w:p>
    <w:p w14:paraId="242319B3" w14:textId="77777777" w:rsidR="00572AD5" w:rsidRDefault="00572AD5">
      <w:pPr>
        <w:jc w:val="both"/>
        <w:rPr>
          <w:rFonts w:ascii="Arial" w:eastAsia="Arial" w:hAnsi="Arial" w:cs="Arial"/>
          <w:b/>
        </w:rPr>
      </w:pPr>
    </w:p>
    <w:p w14:paraId="719DC024" w14:textId="77777777" w:rsidR="00572AD5" w:rsidRDefault="00000000">
      <w:pPr>
        <w:numPr>
          <w:ilvl w:val="0"/>
          <w:numId w:val="27"/>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lastRenderedPageBreak/>
        <w:t>CONDICIONES DEL CONTRATO</w:t>
      </w:r>
    </w:p>
    <w:p w14:paraId="4BE1164B" w14:textId="77777777" w:rsidR="00572AD5" w:rsidRDefault="00572AD5">
      <w:pPr>
        <w:pBdr>
          <w:top w:val="nil"/>
          <w:left w:val="nil"/>
          <w:bottom w:val="nil"/>
          <w:right w:val="nil"/>
          <w:between w:val="nil"/>
        </w:pBdr>
        <w:spacing w:line="276" w:lineRule="auto"/>
        <w:ind w:left="720"/>
        <w:jc w:val="both"/>
        <w:rPr>
          <w:rFonts w:ascii="Arial" w:eastAsia="Arial" w:hAnsi="Arial" w:cs="Arial"/>
          <w:b/>
          <w:color w:val="000000"/>
          <w:sz w:val="22"/>
          <w:szCs w:val="22"/>
        </w:rPr>
      </w:pPr>
    </w:p>
    <w:p w14:paraId="152126C5" w14:textId="77777777" w:rsidR="00572AD5" w:rsidRDefault="00000000">
      <w:pPr>
        <w:numPr>
          <w:ilvl w:val="1"/>
          <w:numId w:val="28"/>
        </w:numPr>
        <w:pBdr>
          <w:top w:val="nil"/>
          <w:left w:val="nil"/>
          <w:bottom w:val="nil"/>
          <w:right w:val="nil"/>
          <w:between w:val="nil"/>
        </w:pBdr>
        <w:spacing w:line="276" w:lineRule="auto"/>
        <w:rPr>
          <w:color w:val="000000"/>
          <w:sz w:val="22"/>
          <w:szCs w:val="22"/>
        </w:rPr>
      </w:pPr>
      <w:r>
        <w:rPr>
          <w:rFonts w:ascii="Arial" w:eastAsia="Arial" w:hAnsi="Arial" w:cs="Arial"/>
          <w:b/>
          <w:color w:val="000000"/>
          <w:sz w:val="22"/>
          <w:szCs w:val="22"/>
        </w:rPr>
        <w:t xml:space="preserve">Plazo del contrato: </w:t>
      </w:r>
      <w:r>
        <w:rPr>
          <w:rFonts w:ascii="Arial" w:eastAsia="Arial" w:hAnsi="Arial" w:cs="Arial"/>
          <w:color w:val="000000"/>
          <w:sz w:val="22"/>
          <w:szCs w:val="22"/>
        </w:rPr>
        <w:t>En general, el plazo máximo de ejecución del contrato será de noventa (90) días calendario, contados a partir del cumplimiento de los requisitos de ejecución, como son: 1) Expedición del Compromiso de Registro Presupuestal 2) Aprobación de las pólizas de garantía exigidas 3) Diligenciamiento del Acta de Inicio (cuando aplique). Sin exceder del 30 de diciembre de 2025.</w:t>
      </w:r>
    </w:p>
    <w:p w14:paraId="33D92025" w14:textId="77777777" w:rsidR="00572AD5" w:rsidRDefault="00572AD5">
      <w:pPr>
        <w:pBdr>
          <w:top w:val="nil"/>
          <w:left w:val="nil"/>
          <w:bottom w:val="nil"/>
          <w:right w:val="nil"/>
          <w:between w:val="nil"/>
        </w:pBdr>
        <w:ind w:left="1440"/>
        <w:jc w:val="both"/>
        <w:rPr>
          <w:rFonts w:ascii="Arial" w:eastAsia="Arial" w:hAnsi="Arial" w:cs="Arial"/>
          <w:color w:val="000000"/>
          <w:sz w:val="22"/>
          <w:szCs w:val="22"/>
          <w:highlight w:val="yellow"/>
        </w:rPr>
      </w:pPr>
    </w:p>
    <w:p w14:paraId="2BB2F758" w14:textId="61B14BFE" w:rsidR="00572AD5" w:rsidRDefault="00000000">
      <w:pPr>
        <w:numPr>
          <w:ilvl w:val="1"/>
          <w:numId w:val="28"/>
        </w:numPr>
        <w:pBdr>
          <w:top w:val="nil"/>
          <w:left w:val="nil"/>
          <w:bottom w:val="nil"/>
          <w:right w:val="nil"/>
          <w:between w:val="nil"/>
        </w:pBdr>
        <w:jc w:val="both"/>
        <w:rPr>
          <w:color w:val="000000"/>
          <w:sz w:val="22"/>
          <w:szCs w:val="22"/>
        </w:rPr>
      </w:pPr>
      <w:r>
        <w:rPr>
          <w:rFonts w:ascii="Arial" w:eastAsia="Arial" w:hAnsi="Arial" w:cs="Arial"/>
          <w:b/>
          <w:color w:val="000000"/>
          <w:sz w:val="22"/>
          <w:szCs w:val="22"/>
        </w:rPr>
        <w:t xml:space="preserve">Lugar de Ejecución: </w:t>
      </w:r>
      <w:r>
        <w:rPr>
          <w:rFonts w:ascii="Arial" w:eastAsia="Arial" w:hAnsi="Arial" w:cs="Arial"/>
          <w:color w:val="000000"/>
          <w:sz w:val="22"/>
          <w:szCs w:val="22"/>
        </w:rPr>
        <w:t>La ejecución de las actividades de obra de mantenimiento se llevará a cabo en las instalaciones del Centro Agropecuario La Granja – El Espinal, ubicada en el Km. 5 vía Espinal – Ibagué, vereda Dindalito, salvo aquellas que incluyan reparación o mantenimiento de maquinaria o equipos donde se necesit</w:t>
      </w:r>
      <w:r w:rsidR="004432EB">
        <w:rPr>
          <w:rFonts w:ascii="Arial" w:eastAsia="Arial" w:hAnsi="Arial" w:cs="Arial"/>
          <w:color w:val="000000"/>
          <w:sz w:val="22"/>
          <w:szCs w:val="22"/>
        </w:rPr>
        <w:t>e</w:t>
      </w:r>
      <w:r>
        <w:rPr>
          <w:rFonts w:ascii="Arial" w:eastAsia="Arial" w:hAnsi="Arial" w:cs="Arial"/>
          <w:color w:val="000000"/>
          <w:sz w:val="22"/>
          <w:szCs w:val="22"/>
        </w:rPr>
        <w:t xml:space="preserve"> realizar el traslado.</w:t>
      </w:r>
    </w:p>
    <w:p w14:paraId="0BC7C4E3" w14:textId="77777777" w:rsidR="00572AD5" w:rsidRDefault="00572AD5">
      <w:pPr>
        <w:pBdr>
          <w:top w:val="nil"/>
          <w:left w:val="nil"/>
          <w:bottom w:val="nil"/>
          <w:right w:val="nil"/>
          <w:between w:val="nil"/>
        </w:pBdr>
        <w:ind w:left="1440"/>
        <w:jc w:val="both"/>
        <w:rPr>
          <w:rFonts w:ascii="Arial" w:eastAsia="Arial" w:hAnsi="Arial" w:cs="Arial"/>
          <w:color w:val="000000"/>
          <w:sz w:val="22"/>
          <w:szCs w:val="22"/>
        </w:rPr>
      </w:pPr>
    </w:p>
    <w:p w14:paraId="09D8EABF" w14:textId="77777777" w:rsidR="00572AD5" w:rsidRDefault="00572AD5">
      <w:pPr>
        <w:pBdr>
          <w:top w:val="nil"/>
          <w:left w:val="nil"/>
          <w:bottom w:val="nil"/>
          <w:right w:val="nil"/>
          <w:between w:val="nil"/>
        </w:pBdr>
        <w:spacing w:line="276" w:lineRule="auto"/>
        <w:ind w:left="720"/>
        <w:rPr>
          <w:rFonts w:ascii="Arial" w:eastAsia="Arial" w:hAnsi="Arial" w:cs="Arial"/>
          <w:color w:val="000000"/>
          <w:sz w:val="22"/>
          <w:szCs w:val="22"/>
        </w:rPr>
      </w:pPr>
    </w:p>
    <w:p w14:paraId="61B2504A" w14:textId="77777777" w:rsidR="00572AD5" w:rsidRDefault="00000000">
      <w:pPr>
        <w:pBdr>
          <w:top w:val="nil"/>
          <w:left w:val="nil"/>
          <w:bottom w:val="nil"/>
          <w:right w:val="nil"/>
          <w:between w:val="nil"/>
        </w:pBdr>
        <w:spacing w:line="276" w:lineRule="auto"/>
        <w:ind w:left="360"/>
        <w:jc w:val="center"/>
        <w:rPr>
          <w:rFonts w:ascii="Arial" w:eastAsia="Arial" w:hAnsi="Arial" w:cs="Arial"/>
          <w:color w:val="000000"/>
          <w:sz w:val="22"/>
          <w:szCs w:val="22"/>
        </w:rPr>
      </w:pPr>
      <w:r>
        <w:rPr>
          <w:noProof/>
        </w:rPr>
        <w:drawing>
          <wp:anchor distT="0" distB="0" distL="114300" distR="114300" simplePos="0" relativeHeight="251658240" behindDoc="0" locked="0" layoutInCell="1" hidden="0" allowOverlap="1" wp14:anchorId="16BA306D" wp14:editId="7FE086A2">
            <wp:simplePos x="0" y="0"/>
            <wp:positionH relativeFrom="column">
              <wp:posOffset>1068118</wp:posOffset>
            </wp:positionH>
            <wp:positionV relativeFrom="paragraph">
              <wp:posOffset>977</wp:posOffset>
            </wp:positionV>
            <wp:extent cx="4276725" cy="2009775"/>
            <wp:effectExtent l="0" t="0" r="0" b="0"/>
            <wp:wrapSquare wrapText="bothSides" distT="0" distB="0" distL="114300" distR="114300"/>
            <wp:docPr id="25" name="image27.png" descr="Interfaz de usuario gráfica, Aplicación&#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7.png" descr="Interfaz de usuario gráfica, Aplicación&#10;&#10;Descripción generada automáticamente"/>
                    <pic:cNvPicPr preferRelativeResize="0"/>
                  </pic:nvPicPr>
                  <pic:blipFill>
                    <a:blip r:embed="rId7"/>
                    <a:srcRect l="25159" t="26907" r="3344" b="7099"/>
                    <a:stretch>
                      <a:fillRect/>
                    </a:stretch>
                  </pic:blipFill>
                  <pic:spPr>
                    <a:xfrm>
                      <a:off x="0" y="0"/>
                      <a:ext cx="4276725" cy="2009775"/>
                    </a:xfrm>
                    <a:prstGeom prst="rect">
                      <a:avLst/>
                    </a:prstGeom>
                    <a:ln/>
                  </pic:spPr>
                </pic:pic>
              </a:graphicData>
            </a:graphic>
          </wp:anchor>
        </w:drawing>
      </w:r>
    </w:p>
    <w:p w14:paraId="10BF1BD9" w14:textId="77777777" w:rsidR="00572AD5" w:rsidRDefault="00572AD5">
      <w:pPr>
        <w:pBdr>
          <w:top w:val="nil"/>
          <w:left w:val="nil"/>
          <w:bottom w:val="nil"/>
          <w:right w:val="nil"/>
          <w:between w:val="nil"/>
        </w:pBdr>
        <w:spacing w:line="276" w:lineRule="auto"/>
        <w:ind w:left="360"/>
        <w:jc w:val="center"/>
        <w:rPr>
          <w:rFonts w:ascii="Arial" w:eastAsia="Arial" w:hAnsi="Arial" w:cs="Arial"/>
          <w:color w:val="000000"/>
          <w:sz w:val="22"/>
          <w:szCs w:val="22"/>
        </w:rPr>
      </w:pPr>
    </w:p>
    <w:p w14:paraId="0E9C1C11" w14:textId="77777777" w:rsidR="00572AD5" w:rsidRDefault="00572AD5">
      <w:pPr>
        <w:pBdr>
          <w:top w:val="nil"/>
          <w:left w:val="nil"/>
          <w:bottom w:val="nil"/>
          <w:right w:val="nil"/>
          <w:between w:val="nil"/>
        </w:pBdr>
        <w:spacing w:line="276" w:lineRule="auto"/>
        <w:ind w:left="360"/>
        <w:jc w:val="center"/>
        <w:rPr>
          <w:rFonts w:ascii="Arial" w:eastAsia="Arial" w:hAnsi="Arial" w:cs="Arial"/>
          <w:color w:val="000000"/>
          <w:sz w:val="22"/>
          <w:szCs w:val="22"/>
        </w:rPr>
      </w:pPr>
    </w:p>
    <w:p w14:paraId="15ED6F8D" w14:textId="77777777" w:rsidR="00572AD5" w:rsidRDefault="00572AD5">
      <w:pPr>
        <w:pBdr>
          <w:top w:val="nil"/>
          <w:left w:val="nil"/>
          <w:bottom w:val="nil"/>
          <w:right w:val="nil"/>
          <w:between w:val="nil"/>
        </w:pBdr>
        <w:spacing w:line="276" w:lineRule="auto"/>
        <w:ind w:left="360"/>
        <w:jc w:val="center"/>
        <w:rPr>
          <w:rFonts w:ascii="Arial" w:eastAsia="Arial" w:hAnsi="Arial" w:cs="Arial"/>
          <w:color w:val="000000"/>
          <w:sz w:val="22"/>
          <w:szCs w:val="22"/>
        </w:rPr>
      </w:pPr>
    </w:p>
    <w:p w14:paraId="50DD309D" w14:textId="77777777" w:rsidR="00572AD5" w:rsidRDefault="00572AD5">
      <w:pPr>
        <w:pBdr>
          <w:top w:val="nil"/>
          <w:left w:val="nil"/>
          <w:bottom w:val="nil"/>
          <w:right w:val="nil"/>
          <w:between w:val="nil"/>
        </w:pBdr>
        <w:spacing w:line="276" w:lineRule="auto"/>
        <w:ind w:left="360"/>
        <w:jc w:val="center"/>
        <w:rPr>
          <w:rFonts w:ascii="Arial" w:eastAsia="Arial" w:hAnsi="Arial" w:cs="Arial"/>
          <w:color w:val="000000"/>
          <w:sz w:val="22"/>
          <w:szCs w:val="22"/>
        </w:rPr>
      </w:pPr>
    </w:p>
    <w:p w14:paraId="509EE04F" w14:textId="77777777" w:rsidR="00572AD5" w:rsidRDefault="00572AD5">
      <w:pPr>
        <w:pBdr>
          <w:top w:val="nil"/>
          <w:left w:val="nil"/>
          <w:bottom w:val="nil"/>
          <w:right w:val="nil"/>
          <w:between w:val="nil"/>
        </w:pBdr>
        <w:spacing w:line="276" w:lineRule="auto"/>
        <w:ind w:left="360"/>
        <w:jc w:val="center"/>
        <w:rPr>
          <w:rFonts w:ascii="Arial" w:eastAsia="Arial" w:hAnsi="Arial" w:cs="Arial"/>
          <w:color w:val="000000"/>
          <w:sz w:val="22"/>
          <w:szCs w:val="22"/>
        </w:rPr>
      </w:pPr>
    </w:p>
    <w:p w14:paraId="7A101867" w14:textId="77777777" w:rsidR="00572AD5" w:rsidRDefault="00572AD5">
      <w:pPr>
        <w:pBdr>
          <w:top w:val="nil"/>
          <w:left w:val="nil"/>
          <w:bottom w:val="nil"/>
          <w:right w:val="nil"/>
          <w:between w:val="nil"/>
        </w:pBdr>
        <w:spacing w:line="276" w:lineRule="auto"/>
        <w:ind w:left="360"/>
        <w:jc w:val="center"/>
        <w:rPr>
          <w:rFonts w:ascii="Arial" w:eastAsia="Arial" w:hAnsi="Arial" w:cs="Arial"/>
          <w:color w:val="000000"/>
          <w:sz w:val="22"/>
          <w:szCs w:val="22"/>
        </w:rPr>
      </w:pPr>
    </w:p>
    <w:p w14:paraId="56852239" w14:textId="77777777" w:rsidR="00572AD5" w:rsidRDefault="00572AD5">
      <w:pPr>
        <w:pBdr>
          <w:top w:val="nil"/>
          <w:left w:val="nil"/>
          <w:bottom w:val="nil"/>
          <w:right w:val="nil"/>
          <w:between w:val="nil"/>
        </w:pBdr>
        <w:spacing w:line="276" w:lineRule="auto"/>
        <w:ind w:left="360"/>
        <w:jc w:val="center"/>
        <w:rPr>
          <w:rFonts w:ascii="Arial" w:eastAsia="Arial" w:hAnsi="Arial" w:cs="Arial"/>
          <w:color w:val="000000"/>
          <w:sz w:val="22"/>
          <w:szCs w:val="22"/>
        </w:rPr>
      </w:pPr>
    </w:p>
    <w:p w14:paraId="4C7ED9D2" w14:textId="77777777" w:rsidR="00572AD5" w:rsidRDefault="00572AD5">
      <w:pPr>
        <w:pBdr>
          <w:top w:val="nil"/>
          <w:left w:val="nil"/>
          <w:bottom w:val="nil"/>
          <w:right w:val="nil"/>
          <w:between w:val="nil"/>
        </w:pBdr>
        <w:spacing w:line="276" w:lineRule="auto"/>
        <w:ind w:left="360"/>
        <w:jc w:val="center"/>
        <w:rPr>
          <w:rFonts w:ascii="Arial" w:eastAsia="Arial" w:hAnsi="Arial" w:cs="Arial"/>
          <w:color w:val="000000"/>
          <w:sz w:val="22"/>
          <w:szCs w:val="22"/>
        </w:rPr>
      </w:pPr>
    </w:p>
    <w:p w14:paraId="39772375" w14:textId="77777777" w:rsidR="00572AD5" w:rsidRDefault="00572AD5">
      <w:pPr>
        <w:pBdr>
          <w:top w:val="nil"/>
          <w:left w:val="nil"/>
          <w:bottom w:val="nil"/>
          <w:right w:val="nil"/>
          <w:between w:val="nil"/>
        </w:pBdr>
        <w:spacing w:line="276" w:lineRule="auto"/>
        <w:ind w:left="360"/>
        <w:jc w:val="center"/>
        <w:rPr>
          <w:rFonts w:ascii="Arial" w:eastAsia="Arial" w:hAnsi="Arial" w:cs="Arial"/>
          <w:color w:val="000000"/>
          <w:sz w:val="22"/>
          <w:szCs w:val="22"/>
        </w:rPr>
      </w:pPr>
    </w:p>
    <w:p w14:paraId="2A981500" w14:textId="77777777" w:rsidR="00572AD5" w:rsidRDefault="00572AD5">
      <w:pPr>
        <w:pBdr>
          <w:top w:val="nil"/>
          <w:left w:val="nil"/>
          <w:bottom w:val="nil"/>
          <w:right w:val="nil"/>
          <w:between w:val="nil"/>
        </w:pBdr>
        <w:spacing w:line="276" w:lineRule="auto"/>
        <w:ind w:left="360"/>
        <w:jc w:val="center"/>
        <w:rPr>
          <w:rFonts w:ascii="Arial" w:eastAsia="Arial" w:hAnsi="Arial" w:cs="Arial"/>
          <w:color w:val="000000"/>
          <w:sz w:val="22"/>
          <w:szCs w:val="22"/>
        </w:rPr>
      </w:pPr>
    </w:p>
    <w:p w14:paraId="276A5E25" w14:textId="77777777" w:rsidR="00572AD5" w:rsidRDefault="00572AD5">
      <w:pPr>
        <w:pBdr>
          <w:top w:val="nil"/>
          <w:left w:val="nil"/>
          <w:bottom w:val="nil"/>
          <w:right w:val="nil"/>
          <w:between w:val="nil"/>
        </w:pBdr>
        <w:spacing w:line="276" w:lineRule="auto"/>
        <w:ind w:left="360"/>
        <w:jc w:val="center"/>
        <w:rPr>
          <w:rFonts w:ascii="Arial" w:eastAsia="Arial" w:hAnsi="Arial" w:cs="Arial"/>
          <w:color w:val="000000"/>
          <w:sz w:val="22"/>
          <w:szCs w:val="22"/>
        </w:rPr>
      </w:pPr>
    </w:p>
    <w:p w14:paraId="36AA6D4F" w14:textId="77777777" w:rsidR="00572AD5" w:rsidRDefault="00000000">
      <w:pPr>
        <w:pBdr>
          <w:top w:val="nil"/>
          <w:left w:val="nil"/>
          <w:bottom w:val="nil"/>
          <w:right w:val="nil"/>
          <w:between w:val="nil"/>
        </w:pBdr>
        <w:spacing w:line="276" w:lineRule="auto"/>
        <w:ind w:left="360"/>
        <w:jc w:val="center"/>
        <w:rPr>
          <w:rFonts w:ascii="Arial" w:eastAsia="Arial" w:hAnsi="Arial" w:cs="Arial"/>
          <w:color w:val="000000"/>
          <w:sz w:val="22"/>
          <w:szCs w:val="22"/>
        </w:rPr>
      </w:pPr>
      <w:r>
        <w:rPr>
          <w:rFonts w:ascii="Arial" w:eastAsia="Arial" w:hAnsi="Arial" w:cs="Arial"/>
          <w:color w:val="000000"/>
          <w:sz w:val="22"/>
          <w:szCs w:val="22"/>
        </w:rPr>
        <w:t>Figura 1.  Localizaciòn del predio</w:t>
      </w:r>
    </w:p>
    <w:p w14:paraId="43304E8F" w14:textId="77777777" w:rsidR="00572AD5" w:rsidRDefault="00572AD5">
      <w:pPr>
        <w:pBdr>
          <w:top w:val="nil"/>
          <w:left w:val="nil"/>
          <w:bottom w:val="nil"/>
          <w:right w:val="nil"/>
          <w:between w:val="nil"/>
        </w:pBdr>
        <w:spacing w:after="200" w:line="276" w:lineRule="auto"/>
        <w:ind w:left="360"/>
        <w:jc w:val="center"/>
        <w:rPr>
          <w:rFonts w:ascii="Arial" w:eastAsia="Arial" w:hAnsi="Arial" w:cs="Arial"/>
          <w:color w:val="000000"/>
          <w:sz w:val="22"/>
          <w:szCs w:val="22"/>
        </w:rPr>
      </w:pPr>
    </w:p>
    <w:p w14:paraId="2F429C24" w14:textId="77777777" w:rsidR="00572AD5" w:rsidRDefault="00000000">
      <w:pPr>
        <w:numPr>
          <w:ilvl w:val="0"/>
          <w:numId w:val="27"/>
        </w:numPr>
        <w:pBdr>
          <w:top w:val="nil"/>
          <w:left w:val="nil"/>
          <w:bottom w:val="nil"/>
          <w:right w:val="nil"/>
          <w:between w:val="nil"/>
        </w:pBdr>
        <w:rPr>
          <w:rFonts w:ascii="Arial" w:eastAsia="Arial" w:hAnsi="Arial" w:cs="Arial"/>
          <w:color w:val="000000"/>
          <w:sz w:val="22"/>
          <w:szCs w:val="22"/>
        </w:rPr>
      </w:pPr>
      <w:r>
        <w:rPr>
          <w:rFonts w:ascii="Arial" w:eastAsia="Arial" w:hAnsi="Arial" w:cs="Arial"/>
          <w:b/>
          <w:color w:val="000000"/>
          <w:sz w:val="22"/>
          <w:szCs w:val="22"/>
        </w:rPr>
        <w:t>CONDICIONES MÍNIMAS REQUERIDAS:</w:t>
      </w:r>
    </w:p>
    <w:p w14:paraId="296CE2E7" w14:textId="77777777" w:rsidR="00572AD5" w:rsidRDefault="00572AD5">
      <w:pPr>
        <w:pBdr>
          <w:top w:val="nil"/>
          <w:left w:val="nil"/>
          <w:bottom w:val="nil"/>
          <w:right w:val="nil"/>
          <w:between w:val="nil"/>
        </w:pBdr>
        <w:rPr>
          <w:rFonts w:ascii="Arial" w:eastAsia="Arial" w:hAnsi="Arial" w:cs="Arial"/>
          <w:color w:val="000000"/>
          <w:sz w:val="22"/>
          <w:szCs w:val="22"/>
        </w:rPr>
      </w:pPr>
    </w:p>
    <w:p w14:paraId="514978E1" w14:textId="77777777" w:rsidR="00572AD5" w:rsidRDefault="00000000">
      <w:pPr>
        <w:numPr>
          <w:ilvl w:val="0"/>
          <w:numId w:val="38"/>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Ejecutar el objeto del Contrato en las condiciones de calidad, oportunidad, y obligaciones definidas en los Documentos del Proceso de contratación.</w:t>
      </w:r>
    </w:p>
    <w:p w14:paraId="0AAF3C17" w14:textId="77777777" w:rsidR="00572AD5" w:rsidRDefault="00000000">
      <w:pPr>
        <w:numPr>
          <w:ilvl w:val="0"/>
          <w:numId w:val="38"/>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Cumplir con las especificaciones técnicas del objeto presentadas en la oferta. </w:t>
      </w:r>
    </w:p>
    <w:p w14:paraId="7FA0E47E" w14:textId="77777777" w:rsidR="00572AD5" w:rsidRDefault="00000000">
      <w:pPr>
        <w:numPr>
          <w:ilvl w:val="0"/>
          <w:numId w:val="38"/>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Dar a conocer al SENA cualquier reclamación, petición, orden o similar de terceros que indirecta o directamente pueda tener algún efecto sobre la ejecución del Contrato o sobre sus obligaciones. </w:t>
      </w:r>
    </w:p>
    <w:p w14:paraId="5A6AA112" w14:textId="77777777" w:rsidR="00572AD5" w:rsidRDefault="00000000">
      <w:pPr>
        <w:numPr>
          <w:ilvl w:val="0"/>
          <w:numId w:val="38"/>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Obrar con lealtad y buena fe en el desarrollo del contrato. </w:t>
      </w:r>
    </w:p>
    <w:p w14:paraId="47B20D93" w14:textId="77777777" w:rsidR="00572AD5" w:rsidRDefault="00000000">
      <w:pPr>
        <w:numPr>
          <w:ilvl w:val="0"/>
          <w:numId w:val="38"/>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Informar al supervisor del Contrato cualquier novedad que se presente con la población objeto del contrato.</w:t>
      </w:r>
    </w:p>
    <w:p w14:paraId="14BF98AC" w14:textId="77777777" w:rsidR="00572AD5" w:rsidRDefault="00000000">
      <w:pPr>
        <w:numPr>
          <w:ilvl w:val="0"/>
          <w:numId w:val="38"/>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Todas aquellas obligaciones inherentes al Contrato y necesarias para la correcta ejecución del objeto de este.</w:t>
      </w:r>
    </w:p>
    <w:p w14:paraId="1550B0EA" w14:textId="77777777" w:rsidR="00572AD5" w:rsidRDefault="00000000">
      <w:pPr>
        <w:numPr>
          <w:ilvl w:val="0"/>
          <w:numId w:val="38"/>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Mantener vigentes las garantías otorgadas</w:t>
      </w:r>
    </w:p>
    <w:p w14:paraId="539FBDD9" w14:textId="77777777" w:rsidR="00572AD5" w:rsidRDefault="00000000">
      <w:pPr>
        <w:numPr>
          <w:ilvl w:val="0"/>
          <w:numId w:val="38"/>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lastRenderedPageBreak/>
        <w:t>Las demás que se estimen de acuerdo con la naturaleza de la contratación.</w:t>
      </w:r>
    </w:p>
    <w:p w14:paraId="32431A8E" w14:textId="77777777" w:rsidR="00572AD5" w:rsidRDefault="00000000">
      <w:pPr>
        <w:numPr>
          <w:ilvl w:val="0"/>
          <w:numId w:val="38"/>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Cumplimiento de requisitos legales, ambientales, de eficiencia energética y seguridad y salud en el trabajo de acuerdo con el GCCON-AN-01 AnexodeVerificacionCriteriosdeContratacionV6:</w:t>
      </w:r>
    </w:p>
    <w:p w14:paraId="535E8291" w14:textId="77777777" w:rsidR="00572AD5" w:rsidRDefault="00572AD5">
      <w:pPr>
        <w:pBdr>
          <w:top w:val="nil"/>
          <w:left w:val="nil"/>
          <w:bottom w:val="nil"/>
          <w:right w:val="nil"/>
          <w:between w:val="nil"/>
        </w:pBdr>
        <w:jc w:val="both"/>
        <w:rPr>
          <w:rFonts w:ascii="Arial" w:eastAsia="Arial" w:hAnsi="Arial" w:cs="Arial"/>
          <w:color w:val="000000"/>
          <w:sz w:val="22"/>
          <w:szCs w:val="22"/>
        </w:rPr>
      </w:pPr>
    </w:p>
    <w:tbl>
      <w:tblPr>
        <w:tblStyle w:val="a1"/>
        <w:tblW w:w="906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371"/>
        <w:gridCol w:w="1696"/>
      </w:tblGrid>
      <w:tr w:rsidR="00572AD5" w14:paraId="12F7C71C" w14:textId="77777777">
        <w:trPr>
          <w:trHeight w:val="317"/>
          <w:jc w:val="center"/>
        </w:trPr>
        <w:tc>
          <w:tcPr>
            <w:tcW w:w="7371" w:type="dxa"/>
            <w:shd w:val="clear" w:color="auto" w:fill="D9D9D9"/>
            <w:vAlign w:val="center"/>
          </w:tcPr>
          <w:p w14:paraId="6BC3CB5E" w14:textId="77777777" w:rsidR="00572AD5" w:rsidRDefault="00000000">
            <w:pPr>
              <w:pBdr>
                <w:top w:val="nil"/>
                <w:left w:val="nil"/>
                <w:bottom w:val="nil"/>
                <w:right w:val="nil"/>
                <w:between w:val="nil"/>
              </w:pBdr>
              <w:jc w:val="center"/>
              <w:rPr>
                <w:rFonts w:ascii="Arial" w:eastAsia="Arial" w:hAnsi="Arial" w:cs="Arial"/>
                <w:b/>
                <w:color w:val="000000"/>
                <w:sz w:val="22"/>
                <w:szCs w:val="22"/>
              </w:rPr>
            </w:pPr>
            <w:r>
              <w:rPr>
                <w:rFonts w:ascii="Arial" w:eastAsia="Arial" w:hAnsi="Arial" w:cs="Arial"/>
                <w:b/>
                <w:color w:val="000000"/>
                <w:sz w:val="22"/>
                <w:szCs w:val="22"/>
              </w:rPr>
              <w:t>DESCRIPCIÓN DEL CRITERIO</w:t>
            </w:r>
          </w:p>
        </w:tc>
        <w:tc>
          <w:tcPr>
            <w:tcW w:w="1696" w:type="dxa"/>
            <w:shd w:val="clear" w:color="auto" w:fill="D9D9D9"/>
            <w:vAlign w:val="center"/>
          </w:tcPr>
          <w:p w14:paraId="515DB50E" w14:textId="77777777" w:rsidR="00572AD5" w:rsidRDefault="00000000">
            <w:pPr>
              <w:pBdr>
                <w:top w:val="nil"/>
                <w:left w:val="nil"/>
                <w:bottom w:val="nil"/>
                <w:right w:val="nil"/>
                <w:between w:val="nil"/>
              </w:pBdr>
              <w:jc w:val="center"/>
              <w:rPr>
                <w:rFonts w:ascii="Arial" w:eastAsia="Arial" w:hAnsi="Arial" w:cs="Arial"/>
                <w:b/>
                <w:color w:val="000000"/>
                <w:sz w:val="22"/>
                <w:szCs w:val="22"/>
              </w:rPr>
            </w:pPr>
            <w:r>
              <w:rPr>
                <w:rFonts w:ascii="Arial" w:eastAsia="Arial" w:hAnsi="Arial" w:cs="Arial"/>
                <w:b/>
                <w:color w:val="000000"/>
                <w:sz w:val="22"/>
                <w:szCs w:val="22"/>
              </w:rPr>
              <w:t>ETAPA</w:t>
            </w:r>
          </w:p>
        </w:tc>
      </w:tr>
      <w:tr w:rsidR="00572AD5" w14:paraId="6E3C1B22" w14:textId="77777777">
        <w:trPr>
          <w:trHeight w:val="317"/>
          <w:jc w:val="center"/>
        </w:trPr>
        <w:tc>
          <w:tcPr>
            <w:tcW w:w="7371" w:type="dxa"/>
            <w:shd w:val="clear" w:color="auto" w:fill="000000"/>
            <w:vAlign w:val="center"/>
          </w:tcPr>
          <w:p w14:paraId="469E3BA9" w14:textId="77777777" w:rsidR="00572AD5" w:rsidRDefault="00000000">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Criterios para la contratación de los mantenimientos</w:t>
            </w:r>
          </w:p>
        </w:tc>
        <w:tc>
          <w:tcPr>
            <w:tcW w:w="1696" w:type="dxa"/>
            <w:shd w:val="clear" w:color="auto" w:fill="FFFFFF"/>
            <w:vAlign w:val="center"/>
          </w:tcPr>
          <w:p w14:paraId="3F63AEF7" w14:textId="77777777" w:rsidR="00572AD5" w:rsidRDefault="00572AD5">
            <w:pPr>
              <w:pBdr>
                <w:top w:val="nil"/>
                <w:left w:val="nil"/>
                <w:bottom w:val="nil"/>
                <w:right w:val="nil"/>
                <w:between w:val="nil"/>
              </w:pBdr>
              <w:jc w:val="both"/>
              <w:rPr>
                <w:rFonts w:ascii="Arial" w:eastAsia="Arial" w:hAnsi="Arial" w:cs="Arial"/>
                <w:b/>
                <w:color w:val="000000"/>
                <w:sz w:val="22"/>
                <w:szCs w:val="22"/>
              </w:rPr>
            </w:pPr>
          </w:p>
        </w:tc>
      </w:tr>
      <w:tr w:rsidR="00572AD5" w14:paraId="331831CE" w14:textId="77777777">
        <w:trPr>
          <w:trHeight w:val="1146"/>
          <w:jc w:val="center"/>
        </w:trPr>
        <w:tc>
          <w:tcPr>
            <w:tcW w:w="7371" w:type="dxa"/>
            <w:vAlign w:val="center"/>
          </w:tcPr>
          <w:p w14:paraId="12E9ECA7"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Mantener productos químicos debidamente etiquetados acorde con lo establecido en el Sistema Globalmente Armonizado de Clasificación y Etiquetado de Productos Químicos Decreto 1496 de 2018 y resolución 773 de 2021</w:t>
            </w:r>
          </w:p>
        </w:tc>
        <w:tc>
          <w:tcPr>
            <w:tcW w:w="1696" w:type="dxa"/>
            <w:vAlign w:val="center"/>
          </w:tcPr>
          <w:p w14:paraId="33287B8A"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58423879" w14:textId="77777777">
        <w:trPr>
          <w:trHeight w:val="624"/>
          <w:jc w:val="center"/>
        </w:trPr>
        <w:tc>
          <w:tcPr>
            <w:tcW w:w="7371" w:type="dxa"/>
            <w:vAlign w:val="bottom"/>
          </w:tcPr>
          <w:p w14:paraId="423B690D"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Certificar y seguir la implementación de las recomendaciones de buenas prácticas, en el uso Eficiente de la Energía:</w:t>
            </w:r>
            <w:r>
              <w:rPr>
                <w:rFonts w:ascii="Arial" w:eastAsia="Arial" w:hAnsi="Arial" w:cs="Arial"/>
                <w:color w:val="000000"/>
                <w:sz w:val="22"/>
                <w:szCs w:val="22"/>
              </w:rPr>
              <w:br/>
              <w:t>* En espacios con climatización deben permanecer puertas y ventanas cerradas mientras se ejecuta el mantenimiento.</w:t>
            </w:r>
            <w:r>
              <w:rPr>
                <w:rFonts w:ascii="Arial" w:eastAsia="Arial" w:hAnsi="Arial" w:cs="Arial"/>
                <w:color w:val="000000"/>
                <w:sz w:val="22"/>
                <w:szCs w:val="22"/>
              </w:rPr>
              <w:br/>
              <w:t>* El sistema de iluminación debe permanecer apagado cuando no exista personal ejecutando actividades de mantenimiento.</w:t>
            </w:r>
            <w:r>
              <w:rPr>
                <w:rFonts w:ascii="Arial" w:eastAsia="Arial" w:hAnsi="Arial" w:cs="Arial"/>
                <w:color w:val="000000"/>
                <w:sz w:val="22"/>
                <w:szCs w:val="22"/>
              </w:rPr>
              <w:br/>
              <w:t>* Si se requiere uso de agua, debe ser de manera responsable y eficiente, promoviendo la reutilización en los casos que aplique.</w:t>
            </w:r>
          </w:p>
        </w:tc>
        <w:tc>
          <w:tcPr>
            <w:tcW w:w="1696" w:type="dxa"/>
            <w:vAlign w:val="center"/>
          </w:tcPr>
          <w:p w14:paraId="7C3A00EB"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12E655F3" w14:textId="77777777">
        <w:trPr>
          <w:trHeight w:val="766"/>
          <w:jc w:val="center"/>
        </w:trPr>
        <w:tc>
          <w:tcPr>
            <w:tcW w:w="7371" w:type="dxa"/>
            <w:vAlign w:val="center"/>
          </w:tcPr>
          <w:p w14:paraId="7F7D5298"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Mantener en las instalaciones del SENA las fichas de datos de seguridad de los productos usados. Las fichas deberán ser las suministradas por el fabricante, comercializador o importador acorde con definido en el Sistema Globalmente Armonizado de Clasificación y Etiquetado de Productos Químicos Decreto 1496 de 2018.</w:t>
            </w:r>
            <w:r>
              <w:rPr>
                <w:rFonts w:ascii="Arial" w:eastAsia="Arial" w:hAnsi="Arial" w:cs="Arial"/>
                <w:color w:val="000000"/>
                <w:sz w:val="22"/>
                <w:szCs w:val="22"/>
              </w:rPr>
              <w:br/>
              <w:t>Las Fichas de datos de seguridad deben ser en idioma español, contener los 16 ítems que establece la Resolución 773 de 2021 y estar actualizadas (fechas no superiores a los 5 años)</w:t>
            </w:r>
          </w:p>
        </w:tc>
        <w:tc>
          <w:tcPr>
            <w:tcW w:w="1696" w:type="dxa"/>
            <w:vAlign w:val="center"/>
          </w:tcPr>
          <w:p w14:paraId="05D68CDB"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2EC8CAC5" w14:textId="77777777">
        <w:trPr>
          <w:trHeight w:val="1394"/>
          <w:jc w:val="center"/>
        </w:trPr>
        <w:tc>
          <w:tcPr>
            <w:tcW w:w="7371" w:type="dxa"/>
            <w:vAlign w:val="center"/>
          </w:tcPr>
          <w:p w14:paraId="297BFB15"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Allegar una declaración expedida por el Representante Legal en la cual se certifique que durante el mantenimiento NO se utilizarán y/o adquirirán productos elaborados o que contengan asbesto de cualquier variedad- Ley 1968 de 2019.</w:t>
            </w:r>
          </w:p>
        </w:tc>
        <w:tc>
          <w:tcPr>
            <w:tcW w:w="1696" w:type="dxa"/>
            <w:vAlign w:val="center"/>
          </w:tcPr>
          <w:p w14:paraId="145C2A20"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Precontractual</w:t>
            </w:r>
          </w:p>
        </w:tc>
      </w:tr>
      <w:tr w:rsidR="00572AD5" w14:paraId="20D7BB44" w14:textId="77777777">
        <w:trPr>
          <w:trHeight w:val="1801"/>
          <w:jc w:val="center"/>
        </w:trPr>
        <w:tc>
          <w:tcPr>
            <w:tcW w:w="7371" w:type="dxa"/>
            <w:vAlign w:val="center"/>
          </w:tcPr>
          <w:p w14:paraId="6817A36F"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Allegar las fichas técnicas de las pinturas arquitectónicas, tuberías, accesorios y soldaduras empleados en la instalación o reparación de cualquier sistema de distribución de agua para uso humano, animal o de riego, que migren al agua no podrán presentar concentraciones de plomo superiores al 0,0005 mg por litro de agua, con el objetivo de soportar que se encuentran dentro de los niveles permitidos de plomo. </w:t>
            </w:r>
          </w:p>
        </w:tc>
        <w:tc>
          <w:tcPr>
            <w:tcW w:w="1696" w:type="dxa"/>
            <w:vAlign w:val="center"/>
          </w:tcPr>
          <w:p w14:paraId="6DE5B82E"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703C68E0" w14:textId="77777777">
        <w:trPr>
          <w:trHeight w:val="460"/>
          <w:jc w:val="center"/>
        </w:trPr>
        <w:tc>
          <w:tcPr>
            <w:tcW w:w="9067" w:type="dxa"/>
            <w:gridSpan w:val="2"/>
            <w:shd w:val="clear" w:color="auto" w:fill="000000"/>
            <w:vAlign w:val="center"/>
          </w:tcPr>
          <w:p w14:paraId="0F37F19A" w14:textId="77777777" w:rsidR="00572AD5" w:rsidRDefault="00000000">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En caso de que se generen residuos durante el mantenimiento</w:t>
            </w:r>
          </w:p>
        </w:tc>
      </w:tr>
      <w:tr w:rsidR="00572AD5" w14:paraId="52B7A8EF" w14:textId="77777777">
        <w:trPr>
          <w:trHeight w:val="1507"/>
          <w:jc w:val="center"/>
        </w:trPr>
        <w:tc>
          <w:tcPr>
            <w:tcW w:w="7371" w:type="dxa"/>
            <w:vAlign w:val="center"/>
          </w:tcPr>
          <w:p w14:paraId="58904199"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lastRenderedPageBreak/>
              <w:t>Residuos de construcción y demolición (RCD): presentar constancia al SENA, donde especifique la cantidad de residuos y destino de estos, relacionando los datos básicos del gestor debidamente autorizado y del generador, tal como lo especifica el Guía II de la Resolución 472 de 2017 en el caso de los RCD.</w:t>
            </w:r>
          </w:p>
        </w:tc>
        <w:tc>
          <w:tcPr>
            <w:tcW w:w="1696" w:type="dxa"/>
            <w:vAlign w:val="center"/>
          </w:tcPr>
          <w:p w14:paraId="31317DE6"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5A2CC854" w14:textId="77777777">
        <w:trPr>
          <w:trHeight w:val="2055"/>
          <w:jc w:val="center"/>
        </w:trPr>
        <w:tc>
          <w:tcPr>
            <w:tcW w:w="7371" w:type="dxa"/>
            <w:vAlign w:val="center"/>
          </w:tcPr>
          <w:p w14:paraId="6AD8C47E"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Almacenamiento de Residuos de construcción y demolición (RCD): Realizar el almacenamiento en un área designada exclusivamente para este propósito dentro de las instalaciones del generador o en los centros de acopio de residuos.  El área de almacenamiento debe estar protegida de la intemperie (lluvia, sol, viento) para evitar el deterioro de los residuos y la posible liberación de sustancias peligrosas y deberá delimitar y señalizar como área de almacenamiento provisional de RCD.</w:t>
            </w:r>
          </w:p>
        </w:tc>
        <w:tc>
          <w:tcPr>
            <w:tcW w:w="1696" w:type="dxa"/>
            <w:vAlign w:val="center"/>
          </w:tcPr>
          <w:p w14:paraId="18F716A7"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53CC681F" w14:textId="77777777">
        <w:trPr>
          <w:trHeight w:val="1970"/>
          <w:jc w:val="center"/>
        </w:trPr>
        <w:tc>
          <w:tcPr>
            <w:tcW w:w="7371" w:type="dxa"/>
            <w:vAlign w:val="center"/>
          </w:tcPr>
          <w:p w14:paraId="030E192F"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Residuos Peligrosos RESPEL: entregar copia de la Licencia Ambiental vigente del proveedor con quien gestionará el tratamiento, almacenamiento, aprovechamiento o disposición final de residuos peligrosos. </w:t>
            </w:r>
            <w:r>
              <w:rPr>
                <w:rFonts w:ascii="Arial" w:eastAsia="Arial" w:hAnsi="Arial" w:cs="Arial"/>
                <w:color w:val="000000"/>
                <w:sz w:val="22"/>
                <w:szCs w:val="22"/>
              </w:rPr>
              <w:br/>
            </w:r>
            <w:r>
              <w:rPr>
                <w:rFonts w:ascii="Arial" w:eastAsia="Arial" w:hAnsi="Arial" w:cs="Arial"/>
                <w:b/>
                <w:color w:val="000000"/>
                <w:sz w:val="22"/>
                <w:szCs w:val="22"/>
              </w:rPr>
              <w:t xml:space="preserve">Nota: En las ciudades en las que aplique contar con permiso para movilizar aceite lubricante usado, se deberá entregar al SENA los permisos de movilizador y los permisos correspondientes exigidos por las autoridades locales. </w:t>
            </w:r>
          </w:p>
        </w:tc>
        <w:tc>
          <w:tcPr>
            <w:tcW w:w="1696" w:type="dxa"/>
            <w:vAlign w:val="center"/>
          </w:tcPr>
          <w:p w14:paraId="4EE8CB4F"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55ACC914" w14:textId="77777777">
        <w:trPr>
          <w:trHeight w:val="1518"/>
          <w:jc w:val="center"/>
        </w:trPr>
        <w:tc>
          <w:tcPr>
            <w:tcW w:w="7371" w:type="dxa"/>
            <w:vAlign w:val="center"/>
          </w:tcPr>
          <w:p w14:paraId="63C3569C"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Residuos Peligrosos RESPEL: entregar certificados de tratamiento, aprovechamiento o disposición final de los RESPEL generados durante el mantenimiento, indicando las corrientes de los residuos, fecha, sitio de recolección y las cantidades en kilogramos, en un término no mayor a tres (3) meses después de entregados los residuos. </w:t>
            </w:r>
          </w:p>
          <w:p w14:paraId="57DE8758" w14:textId="77777777" w:rsidR="00572AD5" w:rsidRDefault="00572AD5">
            <w:pPr>
              <w:pBdr>
                <w:top w:val="nil"/>
                <w:left w:val="nil"/>
                <w:bottom w:val="nil"/>
                <w:right w:val="nil"/>
                <w:between w:val="nil"/>
              </w:pBdr>
              <w:jc w:val="both"/>
              <w:rPr>
                <w:rFonts w:ascii="Arial" w:eastAsia="Arial" w:hAnsi="Arial" w:cs="Arial"/>
                <w:color w:val="000000"/>
                <w:sz w:val="22"/>
                <w:szCs w:val="22"/>
              </w:rPr>
            </w:pPr>
          </w:p>
        </w:tc>
        <w:tc>
          <w:tcPr>
            <w:tcW w:w="1696" w:type="dxa"/>
            <w:vAlign w:val="center"/>
          </w:tcPr>
          <w:p w14:paraId="0EFB31A9"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19B7F9B6" w14:textId="77777777">
        <w:trPr>
          <w:trHeight w:val="340"/>
          <w:jc w:val="center"/>
        </w:trPr>
        <w:tc>
          <w:tcPr>
            <w:tcW w:w="9067" w:type="dxa"/>
            <w:gridSpan w:val="2"/>
            <w:tcBorders>
              <w:top w:val="single" w:sz="4" w:space="0" w:color="000000"/>
              <w:left w:val="single" w:sz="4" w:space="0" w:color="000000"/>
              <w:bottom w:val="single" w:sz="4" w:space="0" w:color="000000"/>
              <w:right w:val="single" w:sz="4" w:space="0" w:color="000000"/>
            </w:tcBorders>
            <w:shd w:val="clear" w:color="auto" w:fill="000000"/>
            <w:vAlign w:val="center"/>
          </w:tcPr>
          <w:p w14:paraId="60AAF64E" w14:textId="77777777" w:rsidR="00572AD5" w:rsidRDefault="00000000">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Criterios para contratar el gestor de aguas residuales domésticas y no domésticas  </w:t>
            </w:r>
          </w:p>
        </w:tc>
      </w:tr>
      <w:tr w:rsidR="00572AD5" w14:paraId="01003BEE" w14:textId="77777777">
        <w:trPr>
          <w:trHeight w:val="844"/>
          <w:jc w:val="center"/>
        </w:trPr>
        <w:tc>
          <w:tcPr>
            <w:tcW w:w="7371" w:type="dxa"/>
            <w:tcBorders>
              <w:top w:val="single" w:sz="4" w:space="0" w:color="000000"/>
              <w:left w:val="single" w:sz="4" w:space="0" w:color="000000"/>
              <w:bottom w:val="single" w:sz="4" w:space="0" w:color="000000"/>
              <w:right w:val="single" w:sz="4" w:space="0" w:color="000000"/>
            </w:tcBorders>
            <w:vAlign w:val="center"/>
          </w:tcPr>
          <w:p w14:paraId="41F379C2"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Allegar una declaración expedida por el Representante Legal en la cual se certifique que la empresa que realiza el tratamiento, aprovechamiento, reúso y/o disposición final de los residuos líquidos cuenta con el correspondiente permiso de vertimientos o permiso de reúso.</w:t>
            </w:r>
          </w:p>
        </w:tc>
        <w:tc>
          <w:tcPr>
            <w:tcW w:w="1696" w:type="dxa"/>
            <w:tcBorders>
              <w:top w:val="single" w:sz="4" w:space="0" w:color="000000"/>
              <w:left w:val="single" w:sz="4" w:space="0" w:color="000000"/>
              <w:bottom w:val="single" w:sz="4" w:space="0" w:color="000000"/>
              <w:right w:val="single" w:sz="4" w:space="0" w:color="000000"/>
            </w:tcBorders>
            <w:vAlign w:val="center"/>
          </w:tcPr>
          <w:p w14:paraId="3492DB9F"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Precontractual</w:t>
            </w:r>
          </w:p>
        </w:tc>
      </w:tr>
      <w:tr w:rsidR="00572AD5" w14:paraId="17C5F449" w14:textId="77777777">
        <w:trPr>
          <w:trHeight w:val="841"/>
          <w:jc w:val="center"/>
        </w:trPr>
        <w:tc>
          <w:tcPr>
            <w:tcW w:w="7371" w:type="dxa"/>
            <w:tcBorders>
              <w:top w:val="single" w:sz="4" w:space="0" w:color="000000"/>
              <w:left w:val="single" w:sz="4" w:space="0" w:color="000000"/>
              <w:bottom w:val="single" w:sz="4" w:space="0" w:color="000000"/>
              <w:right w:val="single" w:sz="4" w:space="0" w:color="000000"/>
            </w:tcBorders>
            <w:vAlign w:val="center"/>
          </w:tcPr>
          <w:p w14:paraId="0107D2C9"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Presentar copia del permiso de vertimientos o permiso de reúso de la empresa que realiza el tratamiento, aprovechamiento, reúso y/o disposición final de los residuos líquidos.</w:t>
            </w:r>
          </w:p>
        </w:tc>
        <w:tc>
          <w:tcPr>
            <w:tcW w:w="1696" w:type="dxa"/>
            <w:tcBorders>
              <w:top w:val="single" w:sz="4" w:space="0" w:color="000000"/>
              <w:left w:val="single" w:sz="4" w:space="0" w:color="000000"/>
              <w:bottom w:val="single" w:sz="4" w:space="0" w:color="000000"/>
              <w:right w:val="single" w:sz="4" w:space="0" w:color="000000"/>
            </w:tcBorders>
            <w:vAlign w:val="center"/>
          </w:tcPr>
          <w:p w14:paraId="242E1AC6"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522E6C96" w14:textId="77777777">
        <w:trPr>
          <w:trHeight w:val="841"/>
          <w:jc w:val="center"/>
        </w:trPr>
        <w:tc>
          <w:tcPr>
            <w:tcW w:w="7371" w:type="dxa"/>
            <w:tcBorders>
              <w:top w:val="single" w:sz="4" w:space="0" w:color="000000"/>
              <w:left w:val="single" w:sz="4" w:space="0" w:color="000000"/>
              <w:bottom w:val="single" w:sz="4" w:space="0" w:color="000000"/>
              <w:right w:val="single" w:sz="4" w:space="0" w:color="000000"/>
            </w:tcBorders>
            <w:vAlign w:val="center"/>
          </w:tcPr>
          <w:p w14:paraId="20395140"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Entregar copia de los resultados de la última caracterización del efluente de la planta de tratamiento que recibe las aguas residuales de la sede. Esta caracterización debe ser realizada por laboratorio acreditado por el IDEAM.</w:t>
            </w:r>
          </w:p>
        </w:tc>
        <w:tc>
          <w:tcPr>
            <w:tcW w:w="1696" w:type="dxa"/>
            <w:tcBorders>
              <w:top w:val="single" w:sz="4" w:space="0" w:color="000000"/>
              <w:left w:val="single" w:sz="4" w:space="0" w:color="000000"/>
              <w:bottom w:val="single" w:sz="4" w:space="0" w:color="000000"/>
              <w:right w:val="single" w:sz="4" w:space="0" w:color="000000"/>
            </w:tcBorders>
            <w:vAlign w:val="center"/>
          </w:tcPr>
          <w:p w14:paraId="51EED356"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Precontractual</w:t>
            </w:r>
          </w:p>
        </w:tc>
      </w:tr>
      <w:tr w:rsidR="00572AD5" w14:paraId="160D5BF9" w14:textId="77777777">
        <w:trPr>
          <w:trHeight w:val="841"/>
          <w:jc w:val="center"/>
        </w:trPr>
        <w:tc>
          <w:tcPr>
            <w:tcW w:w="7371" w:type="dxa"/>
            <w:tcBorders>
              <w:top w:val="single" w:sz="4" w:space="0" w:color="000000"/>
              <w:left w:val="single" w:sz="4" w:space="0" w:color="000000"/>
              <w:bottom w:val="single" w:sz="4" w:space="0" w:color="000000"/>
              <w:right w:val="single" w:sz="4" w:space="0" w:color="000000"/>
            </w:tcBorders>
            <w:vAlign w:val="center"/>
          </w:tcPr>
          <w:p w14:paraId="5A088CA9"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Entregar actas de recolección de las aguas residuales, especificando la cantidad, fecha, sitio de recolección, descripción del sitio donde dispone, reúsa y/o trata.</w:t>
            </w:r>
          </w:p>
        </w:tc>
        <w:tc>
          <w:tcPr>
            <w:tcW w:w="1696" w:type="dxa"/>
            <w:tcBorders>
              <w:top w:val="single" w:sz="4" w:space="0" w:color="000000"/>
              <w:left w:val="single" w:sz="4" w:space="0" w:color="000000"/>
              <w:bottom w:val="single" w:sz="4" w:space="0" w:color="000000"/>
              <w:right w:val="single" w:sz="4" w:space="0" w:color="000000"/>
            </w:tcBorders>
            <w:vAlign w:val="center"/>
          </w:tcPr>
          <w:p w14:paraId="150904E4"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7BBB1E02" w14:textId="77777777">
        <w:trPr>
          <w:trHeight w:val="569"/>
          <w:jc w:val="center"/>
        </w:trPr>
        <w:tc>
          <w:tcPr>
            <w:tcW w:w="9067" w:type="dxa"/>
            <w:gridSpan w:val="2"/>
            <w:tcBorders>
              <w:top w:val="single" w:sz="4" w:space="0" w:color="000000"/>
              <w:left w:val="single" w:sz="4" w:space="0" w:color="000000"/>
              <w:bottom w:val="single" w:sz="4" w:space="0" w:color="000000"/>
              <w:right w:val="single" w:sz="4" w:space="0" w:color="000000"/>
            </w:tcBorders>
            <w:shd w:val="clear" w:color="auto" w:fill="000000"/>
            <w:vAlign w:val="center"/>
          </w:tcPr>
          <w:p w14:paraId="198E1B54" w14:textId="77777777" w:rsidR="00572AD5" w:rsidRDefault="00000000">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Criterios para contratar el transporte de aguas residuales domésticas y no domésticas</w:t>
            </w:r>
          </w:p>
        </w:tc>
      </w:tr>
      <w:tr w:rsidR="00572AD5" w14:paraId="4AB10604" w14:textId="77777777">
        <w:trPr>
          <w:trHeight w:val="1317"/>
          <w:jc w:val="center"/>
        </w:trPr>
        <w:tc>
          <w:tcPr>
            <w:tcW w:w="7371" w:type="dxa"/>
            <w:tcBorders>
              <w:top w:val="single" w:sz="4" w:space="0" w:color="000000"/>
              <w:left w:val="single" w:sz="4" w:space="0" w:color="000000"/>
              <w:bottom w:val="single" w:sz="4" w:space="0" w:color="000000"/>
              <w:right w:val="single" w:sz="4" w:space="0" w:color="000000"/>
            </w:tcBorders>
            <w:vAlign w:val="center"/>
          </w:tcPr>
          <w:p w14:paraId="547B3148"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lastRenderedPageBreak/>
              <w:t>Allegar una declaración expedida por el Representante Legal en la cual se certifique que cuenta con plan de contingencias para el transporte de sustancias peligrosas vigente y radicado ante la autoridad ambiental competente.</w:t>
            </w:r>
          </w:p>
        </w:tc>
        <w:tc>
          <w:tcPr>
            <w:tcW w:w="1696" w:type="dxa"/>
            <w:tcBorders>
              <w:top w:val="single" w:sz="4" w:space="0" w:color="000000"/>
              <w:left w:val="single" w:sz="4" w:space="0" w:color="000000"/>
              <w:bottom w:val="single" w:sz="4" w:space="0" w:color="000000"/>
              <w:right w:val="single" w:sz="4" w:space="0" w:color="000000"/>
            </w:tcBorders>
            <w:vAlign w:val="center"/>
          </w:tcPr>
          <w:p w14:paraId="151E690E"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Precontractual</w:t>
            </w:r>
          </w:p>
        </w:tc>
      </w:tr>
      <w:tr w:rsidR="00572AD5" w14:paraId="666BFAC4" w14:textId="77777777">
        <w:trPr>
          <w:trHeight w:val="1224"/>
          <w:jc w:val="center"/>
        </w:trPr>
        <w:tc>
          <w:tcPr>
            <w:tcW w:w="7371" w:type="dxa"/>
            <w:tcBorders>
              <w:top w:val="single" w:sz="4" w:space="0" w:color="000000"/>
              <w:left w:val="single" w:sz="4" w:space="0" w:color="000000"/>
              <w:bottom w:val="single" w:sz="4" w:space="0" w:color="000000"/>
              <w:right w:val="single" w:sz="4" w:space="0" w:color="000000"/>
            </w:tcBorders>
            <w:vAlign w:val="center"/>
          </w:tcPr>
          <w:p w14:paraId="0440AFAF"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Entregar informe de cumplimiento del Decreto 1079 de 2015 para el transporte de sustancias peligrosas; notificación del listado de equipo completo de carretera y copia de documentos vigentes del vehículo: SOAT, revisión técnico-mecánica de gases.</w:t>
            </w:r>
          </w:p>
        </w:tc>
        <w:tc>
          <w:tcPr>
            <w:tcW w:w="1696" w:type="dxa"/>
            <w:tcBorders>
              <w:top w:val="single" w:sz="4" w:space="0" w:color="000000"/>
              <w:left w:val="single" w:sz="4" w:space="0" w:color="000000"/>
              <w:bottom w:val="single" w:sz="4" w:space="0" w:color="000000"/>
              <w:right w:val="single" w:sz="4" w:space="0" w:color="000000"/>
            </w:tcBorders>
            <w:vAlign w:val="center"/>
          </w:tcPr>
          <w:p w14:paraId="40A07316"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78B6D639" w14:textId="77777777">
        <w:trPr>
          <w:trHeight w:val="1518"/>
          <w:jc w:val="center"/>
        </w:trPr>
        <w:tc>
          <w:tcPr>
            <w:tcW w:w="7371" w:type="dxa"/>
            <w:tcBorders>
              <w:top w:val="single" w:sz="4" w:space="0" w:color="000000"/>
              <w:left w:val="single" w:sz="4" w:space="0" w:color="000000"/>
              <w:bottom w:val="single" w:sz="4" w:space="0" w:color="000000"/>
              <w:right w:val="single" w:sz="4" w:space="0" w:color="000000"/>
            </w:tcBorders>
            <w:vAlign w:val="center"/>
          </w:tcPr>
          <w:p w14:paraId="578020FF"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Entregar copia del plan de contingencias para el transporte de sustancias peligrosas y copia del radicado donde conste la presentación de este a la autoridad ambiental.</w:t>
            </w:r>
          </w:p>
          <w:p w14:paraId="697EB0C6"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Nota: en caso de que se presente una contingencia ambiental en las instalaciones del prestador del servicio, se deberá reportar dicho evento a la autoridad ambiental a través del formato único que se encuentra en la ventanilla integral de trámites ambientales en Línea VITAL.</w:t>
            </w:r>
          </w:p>
        </w:tc>
        <w:tc>
          <w:tcPr>
            <w:tcW w:w="1696" w:type="dxa"/>
            <w:tcBorders>
              <w:top w:val="single" w:sz="4" w:space="0" w:color="000000"/>
              <w:left w:val="single" w:sz="4" w:space="0" w:color="000000"/>
              <w:bottom w:val="single" w:sz="4" w:space="0" w:color="000000"/>
              <w:right w:val="single" w:sz="4" w:space="0" w:color="000000"/>
            </w:tcBorders>
            <w:vAlign w:val="center"/>
          </w:tcPr>
          <w:p w14:paraId="3C50897A"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Precontractual</w:t>
            </w:r>
          </w:p>
        </w:tc>
      </w:tr>
      <w:tr w:rsidR="00572AD5" w14:paraId="3C4A64C7" w14:textId="77777777">
        <w:trPr>
          <w:trHeight w:val="60"/>
          <w:jc w:val="center"/>
        </w:trPr>
        <w:tc>
          <w:tcPr>
            <w:tcW w:w="7371" w:type="dxa"/>
            <w:tcBorders>
              <w:top w:val="single" w:sz="4" w:space="0" w:color="000000"/>
              <w:left w:val="single" w:sz="4" w:space="0" w:color="000000"/>
              <w:bottom w:val="single" w:sz="4" w:space="0" w:color="000000"/>
              <w:right w:val="single" w:sz="4" w:space="0" w:color="000000"/>
            </w:tcBorders>
            <w:vAlign w:val="center"/>
          </w:tcPr>
          <w:p w14:paraId="19453ECC"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Asegurar que el vehículo cuente con los rótulos de identificación reflectivos y las placas de identificación del número de las Naciones Unidas UN de la mercancía peligrosa transportada.</w:t>
            </w:r>
          </w:p>
          <w:p w14:paraId="1086D5C7"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NOTA: El SENA deberá verificar el cumplimiento de las condiciones previo al cargue de las aguas residuales.</w:t>
            </w:r>
          </w:p>
        </w:tc>
        <w:tc>
          <w:tcPr>
            <w:tcW w:w="1696" w:type="dxa"/>
            <w:tcBorders>
              <w:top w:val="single" w:sz="4" w:space="0" w:color="000000"/>
              <w:left w:val="single" w:sz="4" w:space="0" w:color="000000"/>
              <w:bottom w:val="single" w:sz="4" w:space="0" w:color="000000"/>
              <w:right w:val="single" w:sz="4" w:space="0" w:color="000000"/>
            </w:tcBorders>
            <w:vAlign w:val="center"/>
          </w:tcPr>
          <w:p w14:paraId="1FC3F994"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13F02227" w14:textId="77777777">
        <w:trPr>
          <w:trHeight w:val="1385"/>
          <w:jc w:val="center"/>
        </w:trPr>
        <w:tc>
          <w:tcPr>
            <w:tcW w:w="7371" w:type="dxa"/>
            <w:tcBorders>
              <w:top w:val="single" w:sz="4" w:space="0" w:color="000000"/>
              <w:left w:val="single" w:sz="4" w:space="0" w:color="000000"/>
              <w:bottom w:val="single" w:sz="4" w:space="0" w:color="000000"/>
              <w:right w:val="single" w:sz="4" w:space="0" w:color="000000"/>
            </w:tcBorders>
            <w:vAlign w:val="center"/>
          </w:tcPr>
          <w:p w14:paraId="0D09011C"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Remitir copia del contrato o convenio con la empresa que recibe, trata y dispone las aguas residuales, en donde se enmarquen claramente los componentes técnicos y legales ambientales para su operación. Aplica cuando la empresa que transporta no es la misma que dispone.</w:t>
            </w:r>
          </w:p>
        </w:tc>
        <w:tc>
          <w:tcPr>
            <w:tcW w:w="1696" w:type="dxa"/>
            <w:tcBorders>
              <w:top w:val="single" w:sz="4" w:space="0" w:color="000000"/>
              <w:left w:val="single" w:sz="4" w:space="0" w:color="000000"/>
              <w:bottom w:val="single" w:sz="4" w:space="0" w:color="000000"/>
              <w:right w:val="single" w:sz="4" w:space="0" w:color="000000"/>
            </w:tcBorders>
            <w:vAlign w:val="center"/>
          </w:tcPr>
          <w:p w14:paraId="2D7C4858"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Precontractual</w:t>
            </w:r>
          </w:p>
        </w:tc>
      </w:tr>
      <w:tr w:rsidR="00572AD5" w14:paraId="71177243" w14:textId="77777777">
        <w:trPr>
          <w:trHeight w:val="696"/>
          <w:jc w:val="center"/>
        </w:trPr>
        <w:tc>
          <w:tcPr>
            <w:tcW w:w="7371" w:type="dxa"/>
            <w:tcBorders>
              <w:top w:val="single" w:sz="4" w:space="0" w:color="000000"/>
              <w:left w:val="single" w:sz="4" w:space="0" w:color="000000"/>
              <w:bottom w:val="single" w:sz="4" w:space="0" w:color="000000"/>
              <w:right w:val="single" w:sz="4" w:space="0" w:color="000000"/>
            </w:tcBorders>
            <w:vAlign w:val="center"/>
          </w:tcPr>
          <w:p w14:paraId="7E5ADEE6"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Copia de póliza vigente de seguro de responsabilidad civil extracontractual</w:t>
            </w:r>
          </w:p>
        </w:tc>
        <w:tc>
          <w:tcPr>
            <w:tcW w:w="1696" w:type="dxa"/>
            <w:tcBorders>
              <w:top w:val="single" w:sz="4" w:space="0" w:color="000000"/>
              <w:left w:val="single" w:sz="4" w:space="0" w:color="000000"/>
              <w:bottom w:val="single" w:sz="4" w:space="0" w:color="000000"/>
              <w:right w:val="single" w:sz="4" w:space="0" w:color="000000"/>
            </w:tcBorders>
            <w:vAlign w:val="center"/>
          </w:tcPr>
          <w:p w14:paraId="7F260840"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Precontractual</w:t>
            </w:r>
          </w:p>
        </w:tc>
      </w:tr>
      <w:tr w:rsidR="00572AD5" w14:paraId="05865625" w14:textId="77777777">
        <w:trPr>
          <w:trHeight w:val="696"/>
          <w:jc w:val="center"/>
        </w:trPr>
        <w:tc>
          <w:tcPr>
            <w:tcW w:w="9067" w:type="dxa"/>
            <w:gridSpan w:val="2"/>
            <w:tcBorders>
              <w:top w:val="single" w:sz="4" w:space="0" w:color="000000"/>
              <w:left w:val="single" w:sz="4" w:space="0" w:color="000000"/>
              <w:bottom w:val="single" w:sz="4" w:space="0" w:color="000000"/>
              <w:right w:val="single" w:sz="4" w:space="0" w:color="000000"/>
            </w:tcBorders>
            <w:shd w:val="clear" w:color="auto" w:fill="000000"/>
            <w:vAlign w:val="center"/>
          </w:tcPr>
          <w:p w14:paraId="2B876DA6" w14:textId="77777777" w:rsidR="00572AD5" w:rsidRDefault="00000000">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Recolección de residuos líquidos y/o lodos mediante vactor u otra modalidad</w:t>
            </w:r>
          </w:p>
        </w:tc>
      </w:tr>
      <w:tr w:rsidR="00572AD5" w14:paraId="2A2D4B6F" w14:textId="77777777">
        <w:trPr>
          <w:trHeight w:val="696"/>
          <w:jc w:val="center"/>
        </w:trPr>
        <w:tc>
          <w:tcPr>
            <w:tcW w:w="7371" w:type="dxa"/>
            <w:tcBorders>
              <w:top w:val="single" w:sz="4" w:space="0" w:color="000000"/>
              <w:left w:val="single" w:sz="4" w:space="0" w:color="000000"/>
              <w:bottom w:val="single" w:sz="4" w:space="0" w:color="000000"/>
              <w:right w:val="single" w:sz="4" w:space="0" w:color="000000"/>
            </w:tcBorders>
            <w:vAlign w:val="center"/>
          </w:tcPr>
          <w:p w14:paraId="0DA37EF2"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Presentar copia de los permisos ambientales del tercero que reciba los residuos líquidos (permiso de vertimientos o licencia ambiental según aplique). </w:t>
            </w:r>
          </w:p>
        </w:tc>
        <w:tc>
          <w:tcPr>
            <w:tcW w:w="1696" w:type="dxa"/>
            <w:tcBorders>
              <w:top w:val="single" w:sz="4" w:space="0" w:color="000000"/>
              <w:left w:val="single" w:sz="4" w:space="0" w:color="000000"/>
              <w:bottom w:val="single" w:sz="4" w:space="0" w:color="000000"/>
              <w:right w:val="single" w:sz="4" w:space="0" w:color="000000"/>
            </w:tcBorders>
            <w:vAlign w:val="center"/>
          </w:tcPr>
          <w:p w14:paraId="5449B18D"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Precontractual</w:t>
            </w:r>
          </w:p>
        </w:tc>
      </w:tr>
      <w:tr w:rsidR="00572AD5" w14:paraId="42F63D0A" w14:textId="77777777">
        <w:trPr>
          <w:trHeight w:val="696"/>
          <w:jc w:val="center"/>
        </w:trPr>
        <w:tc>
          <w:tcPr>
            <w:tcW w:w="7371" w:type="dxa"/>
            <w:tcBorders>
              <w:top w:val="single" w:sz="4" w:space="0" w:color="000000"/>
              <w:left w:val="single" w:sz="4" w:space="0" w:color="000000"/>
              <w:bottom w:val="single" w:sz="4" w:space="0" w:color="000000"/>
              <w:right w:val="single" w:sz="4" w:space="0" w:color="000000"/>
            </w:tcBorders>
            <w:vAlign w:val="center"/>
          </w:tcPr>
          <w:p w14:paraId="26B3B9AB"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Presentar los certificados de tratamiento, aprovechamiento, reúso y/o disposición final de los residuos líquidos gestionados. </w:t>
            </w:r>
          </w:p>
        </w:tc>
        <w:tc>
          <w:tcPr>
            <w:tcW w:w="1696" w:type="dxa"/>
            <w:tcBorders>
              <w:top w:val="single" w:sz="4" w:space="0" w:color="000000"/>
              <w:left w:val="single" w:sz="4" w:space="0" w:color="000000"/>
              <w:bottom w:val="single" w:sz="4" w:space="0" w:color="000000"/>
              <w:right w:val="single" w:sz="4" w:space="0" w:color="000000"/>
            </w:tcBorders>
            <w:vAlign w:val="center"/>
          </w:tcPr>
          <w:p w14:paraId="57E68E84"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6F0D2E9B" w14:textId="77777777">
        <w:trPr>
          <w:trHeight w:val="696"/>
          <w:jc w:val="center"/>
        </w:trPr>
        <w:tc>
          <w:tcPr>
            <w:tcW w:w="9067" w:type="dxa"/>
            <w:gridSpan w:val="2"/>
            <w:tcBorders>
              <w:top w:val="single" w:sz="4" w:space="0" w:color="000000"/>
              <w:left w:val="single" w:sz="4" w:space="0" w:color="000000"/>
              <w:bottom w:val="single" w:sz="4" w:space="0" w:color="000000"/>
              <w:right w:val="single" w:sz="4" w:space="0" w:color="000000"/>
            </w:tcBorders>
            <w:shd w:val="clear" w:color="auto" w:fill="000000"/>
            <w:vAlign w:val="center"/>
          </w:tcPr>
          <w:p w14:paraId="7B906F5D" w14:textId="77777777" w:rsidR="00572AD5" w:rsidRDefault="00000000">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Criterios en materia de Seguridad y Salud en el Trabajo</w:t>
            </w:r>
          </w:p>
        </w:tc>
      </w:tr>
      <w:tr w:rsidR="00572AD5" w14:paraId="5D804526" w14:textId="77777777">
        <w:trPr>
          <w:trHeight w:val="696"/>
          <w:jc w:val="center"/>
        </w:trPr>
        <w:tc>
          <w:tcPr>
            <w:tcW w:w="7371" w:type="dxa"/>
            <w:tcBorders>
              <w:top w:val="single" w:sz="4" w:space="0" w:color="000000"/>
              <w:left w:val="single" w:sz="4" w:space="0" w:color="000000"/>
              <w:bottom w:val="single" w:sz="4" w:space="0" w:color="000000"/>
              <w:right w:val="single" w:sz="4" w:space="0" w:color="000000"/>
            </w:tcBorders>
            <w:vAlign w:val="center"/>
          </w:tcPr>
          <w:p w14:paraId="67C1D8D5"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Relación del personal que ingresa a las instalaciones con su respectivo pago de seguridad social, certificados de afiliación a EPS, AFP y ARL.</w:t>
            </w:r>
            <w:r>
              <w:rPr>
                <w:rFonts w:ascii="Arial" w:eastAsia="Arial" w:hAnsi="Arial" w:cs="Arial"/>
                <w:color w:val="000000"/>
                <w:sz w:val="22"/>
                <w:szCs w:val="22"/>
              </w:rPr>
              <w:br/>
            </w:r>
            <w:r>
              <w:rPr>
                <w:rFonts w:ascii="Arial" w:eastAsia="Arial" w:hAnsi="Arial" w:cs="Arial"/>
                <w:color w:val="000000"/>
                <w:sz w:val="22"/>
                <w:szCs w:val="22"/>
              </w:rPr>
              <w:br/>
              <w:t>Nota: Aplicable únicamente cuando se requiere ingreso de personal externo a la entidad para el cumplimiento de contrato.</w:t>
            </w:r>
          </w:p>
        </w:tc>
        <w:tc>
          <w:tcPr>
            <w:tcW w:w="1696" w:type="dxa"/>
            <w:tcBorders>
              <w:top w:val="single" w:sz="4" w:space="0" w:color="000000"/>
              <w:left w:val="single" w:sz="4" w:space="0" w:color="000000"/>
              <w:bottom w:val="single" w:sz="4" w:space="0" w:color="000000"/>
              <w:right w:val="single" w:sz="4" w:space="0" w:color="000000"/>
            </w:tcBorders>
            <w:vAlign w:val="center"/>
          </w:tcPr>
          <w:p w14:paraId="12A84C35"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 Contractual</w:t>
            </w:r>
          </w:p>
        </w:tc>
      </w:tr>
      <w:tr w:rsidR="00572AD5" w14:paraId="3CF81337" w14:textId="77777777">
        <w:trPr>
          <w:trHeight w:val="696"/>
          <w:jc w:val="center"/>
        </w:trPr>
        <w:tc>
          <w:tcPr>
            <w:tcW w:w="7371" w:type="dxa"/>
            <w:tcBorders>
              <w:top w:val="single" w:sz="4" w:space="0" w:color="000000"/>
              <w:left w:val="single" w:sz="4" w:space="0" w:color="000000"/>
              <w:bottom w:val="single" w:sz="4" w:space="0" w:color="000000"/>
              <w:right w:val="single" w:sz="4" w:space="0" w:color="000000"/>
            </w:tcBorders>
            <w:vAlign w:val="center"/>
          </w:tcPr>
          <w:p w14:paraId="1CE9AFFA"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lastRenderedPageBreak/>
              <w:t>Certificación emitida por el oferente y firmada por el representante legal en donde se manifieste que la empresa cuenta con el Programa de gestión para el trabajo en espacios confinados de acuerdo con los requerimientos de la normatividad vigente.</w:t>
            </w:r>
          </w:p>
        </w:tc>
        <w:tc>
          <w:tcPr>
            <w:tcW w:w="1696" w:type="dxa"/>
            <w:tcBorders>
              <w:top w:val="single" w:sz="4" w:space="0" w:color="000000"/>
              <w:left w:val="single" w:sz="4" w:space="0" w:color="000000"/>
              <w:bottom w:val="single" w:sz="4" w:space="0" w:color="000000"/>
              <w:right w:val="single" w:sz="4" w:space="0" w:color="000000"/>
            </w:tcBorders>
            <w:vAlign w:val="center"/>
          </w:tcPr>
          <w:p w14:paraId="4C10D63F"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Precontractual</w:t>
            </w:r>
          </w:p>
        </w:tc>
      </w:tr>
      <w:tr w:rsidR="00572AD5" w14:paraId="368C0C36" w14:textId="77777777">
        <w:trPr>
          <w:trHeight w:val="696"/>
          <w:jc w:val="center"/>
        </w:trPr>
        <w:tc>
          <w:tcPr>
            <w:tcW w:w="7371" w:type="dxa"/>
            <w:tcBorders>
              <w:top w:val="single" w:sz="4" w:space="0" w:color="000000"/>
              <w:left w:val="single" w:sz="4" w:space="0" w:color="000000"/>
              <w:bottom w:val="single" w:sz="4" w:space="0" w:color="000000"/>
              <w:right w:val="single" w:sz="4" w:space="0" w:color="000000"/>
            </w:tcBorders>
            <w:vAlign w:val="center"/>
          </w:tcPr>
          <w:p w14:paraId="14060724"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br/>
              <w:t>Supervisor para trabajo en espacios confinados</w:t>
            </w:r>
          </w:p>
          <w:p w14:paraId="464CA19B"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Hoja de Vida con soportes del profesional, con experiencia certificada relacionada con trabajo en espacios confinados, certificación en la norma de competencia laboral vigente para trabajo en espacios confinados, capacitación en el nivel de supervisor en espacios confinados.</w:t>
            </w:r>
          </w:p>
        </w:tc>
        <w:tc>
          <w:tcPr>
            <w:tcW w:w="1696" w:type="dxa"/>
            <w:tcBorders>
              <w:top w:val="single" w:sz="4" w:space="0" w:color="000000"/>
              <w:left w:val="single" w:sz="4" w:space="0" w:color="000000"/>
              <w:bottom w:val="single" w:sz="4" w:space="0" w:color="000000"/>
              <w:right w:val="single" w:sz="4" w:space="0" w:color="000000"/>
            </w:tcBorders>
            <w:vAlign w:val="center"/>
          </w:tcPr>
          <w:p w14:paraId="04E093A0"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188CDBE7" w14:textId="77777777">
        <w:trPr>
          <w:trHeight w:val="696"/>
          <w:jc w:val="center"/>
        </w:trPr>
        <w:tc>
          <w:tcPr>
            <w:tcW w:w="7371" w:type="dxa"/>
            <w:tcBorders>
              <w:top w:val="single" w:sz="4" w:space="0" w:color="000000"/>
              <w:left w:val="single" w:sz="4" w:space="0" w:color="000000"/>
              <w:bottom w:val="single" w:sz="4" w:space="0" w:color="000000"/>
              <w:right w:val="single" w:sz="4" w:space="0" w:color="000000"/>
            </w:tcBorders>
            <w:vAlign w:val="center"/>
          </w:tcPr>
          <w:p w14:paraId="35BD381A"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Vigía para trabajo en espacios confinados</w:t>
            </w:r>
            <w:r>
              <w:rPr>
                <w:rFonts w:ascii="Arial" w:eastAsia="Arial" w:hAnsi="Arial" w:cs="Arial"/>
                <w:color w:val="000000"/>
                <w:sz w:val="22"/>
                <w:szCs w:val="22"/>
              </w:rPr>
              <w:br/>
            </w:r>
            <w:r>
              <w:rPr>
                <w:rFonts w:ascii="Arial" w:eastAsia="Arial" w:hAnsi="Arial" w:cs="Arial"/>
                <w:color w:val="000000"/>
                <w:sz w:val="22"/>
                <w:szCs w:val="22"/>
              </w:rPr>
              <w:br/>
              <w:t xml:space="preserve">Hoja de Vida con soportes del profesional, con experiencia certificada relacionada con trabajo en espacios confinados, certificación en la norma de competencia laboral vigente para trabajo en espacios confinados, capacitación en el nivel de vigía. </w:t>
            </w:r>
          </w:p>
        </w:tc>
        <w:tc>
          <w:tcPr>
            <w:tcW w:w="1696" w:type="dxa"/>
            <w:tcBorders>
              <w:top w:val="single" w:sz="4" w:space="0" w:color="000000"/>
              <w:left w:val="single" w:sz="4" w:space="0" w:color="000000"/>
              <w:bottom w:val="single" w:sz="4" w:space="0" w:color="000000"/>
              <w:right w:val="single" w:sz="4" w:space="0" w:color="000000"/>
            </w:tcBorders>
            <w:vAlign w:val="center"/>
          </w:tcPr>
          <w:p w14:paraId="371E1809"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632C1A22" w14:textId="77777777">
        <w:trPr>
          <w:trHeight w:val="696"/>
          <w:jc w:val="center"/>
        </w:trPr>
        <w:tc>
          <w:tcPr>
            <w:tcW w:w="7371" w:type="dxa"/>
            <w:tcBorders>
              <w:top w:val="single" w:sz="4" w:space="0" w:color="000000"/>
              <w:left w:val="single" w:sz="4" w:space="0" w:color="000000"/>
              <w:bottom w:val="single" w:sz="4" w:space="0" w:color="000000"/>
              <w:right w:val="single" w:sz="4" w:space="0" w:color="000000"/>
            </w:tcBorders>
            <w:vAlign w:val="center"/>
          </w:tcPr>
          <w:p w14:paraId="6EDCDD18"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Listado de trabajadores que desarrollen actividades de trabajo en espacios confinados, con su respectivo Certificado vigente de Trabajador entrante en espacios confinados acorde a requerimientos de la normatividad vigente. </w:t>
            </w:r>
          </w:p>
        </w:tc>
        <w:tc>
          <w:tcPr>
            <w:tcW w:w="1696" w:type="dxa"/>
            <w:tcBorders>
              <w:top w:val="single" w:sz="4" w:space="0" w:color="000000"/>
              <w:left w:val="single" w:sz="4" w:space="0" w:color="000000"/>
              <w:bottom w:val="single" w:sz="4" w:space="0" w:color="000000"/>
              <w:right w:val="single" w:sz="4" w:space="0" w:color="000000"/>
            </w:tcBorders>
            <w:vAlign w:val="center"/>
          </w:tcPr>
          <w:p w14:paraId="2A1ADA0E"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6BE0AA0C" w14:textId="77777777">
        <w:trPr>
          <w:trHeight w:val="696"/>
          <w:jc w:val="center"/>
        </w:trPr>
        <w:tc>
          <w:tcPr>
            <w:tcW w:w="7371" w:type="dxa"/>
            <w:tcBorders>
              <w:top w:val="single" w:sz="4" w:space="0" w:color="000000"/>
              <w:left w:val="single" w:sz="4" w:space="0" w:color="000000"/>
              <w:bottom w:val="single" w:sz="4" w:space="0" w:color="000000"/>
              <w:right w:val="single" w:sz="4" w:space="0" w:color="000000"/>
            </w:tcBorders>
            <w:vAlign w:val="center"/>
          </w:tcPr>
          <w:p w14:paraId="2DF37C65"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Presentar un informe de gestión de manera mensual los primeros 5 días del mes que incluya:</w:t>
            </w:r>
          </w:p>
          <w:p w14:paraId="70F7F3B3"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 Estadísticas de accidentalidad de acuerdo a resolución 0312 de 2019 junto con el reporte de accidentalidad de la ARL del personal que desarrolla las actividades al interior de la entidad </w:t>
            </w:r>
            <w:r>
              <w:rPr>
                <w:rFonts w:ascii="Arial" w:eastAsia="Arial" w:hAnsi="Arial" w:cs="Arial"/>
                <w:color w:val="000000"/>
                <w:sz w:val="22"/>
                <w:szCs w:val="22"/>
              </w:rPr>
              <w:br/>
              <w:t xml:space="preserve">* Acta de entrega de elementos de protección personal </w:t>
            </w:r>
            <w:r>
              <w:rPr>
                <w:rFonts w:ascii="Arial" w:eastAsia="Arial" w:hAnsi="Arial" w:cs="Arial"/>
                <w:color w:val="000000"/>
                <w:sz w:val="22"/>
                <w:szCs w:val="22"/>
              </w:rPr>
              <w:br/>
              <w:t xml:space="preserve">* Charlas preoperacionales </w:t>
            </w:r>
            <w:r>
              <w:rPr>
                <w:rFonts w:ascii="Arial" w:eastAsia="Arial" w:hAnsi="Arial" w:cs="Arial"/>
                <w:color w:val="000000"/>
                <w:sz w:val="22"/>
                <w:szCs w:val="22"/>
              </w:rPr>
              <w:br/>
              <w:t>*Gestión del SISO de la obra</w:t>
            </w:r>
            <w:r>
              <w:rPr>
                <w:rFonts w:ascii="Arial" w:eastAsia="Arial" w:hAnsi="Arial" w:cs="Arial"/>
                <w:color w:val="000000"/>
                <w:sz w:val="22"/>
                <w:szCs w:val="22"/>
              </w:rPr>
              <w:br/>
              <w:t>* Desarrollo de inspecciones planeadas para la identificación de condiciones de obra</w:t>
            </w:r>
            <w:r>
              <w:rPr>
                <w:rFonts w:ascii="Arial" w:eastAsia="Arial" w:hAnsi="Arial" w:cs="Arial"/>
                <w:color w:val="000000"/>
                <w:sz w:val="22"/>
                <w:szCs w:val="22"/>
              </w:rPr>
              <w:br/>
              <w:t xml:space="preserve">* Procedimiento seguro  para el desarrollo de actividades críticas y permisos de trabajo </w:t>
            </w:r>
          </w:p>
        </w:tc>
        <w:tc>
          <w:tcPr>
            <w:tcW w:w="1696" w:type="dxa"/>
            <w:tcBorders>
              <w:top w:val="single" w:sz="4" w:space="0" w:color="000000"/>
              <w:left w:val="single" w:sz="4" w:space="0" w:color="000000"/>
              <w:bottom w:val="single" w:sz="4" w:space="0" w:color="000000"/>
              <w:right w:val="single" w:sz="4" w:space="0" w:color="000000"/>
            </w:tcBorders>
            <w:vAlign w:val="center"/>
          </w:tcPr>
          <w:p w14:paraId="734CFF07"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3CEC5CAF" w14:textId="77777777">
        <w:trPr>
          <w:trHeight w:val="696"/>
          <w:jc w:val="center"/>
        </w:trPr>
        <w:tc>
          <w:tcPr>
            <w:tcW w:w="7371" w:type="dxa"/>
            <w:tcBorders>
              <w:top w:val="single" w:sz="4" w:space="0" w:color="000000"/>
              <w:left w:val="single" w:sz="4" w:space="0" w:color="000000"/>
              <w:bottom w:val="single" w:sz="4" w:space="0" w:color="000000"/>
              <w:right w:val="single" w:sz="4" w:space="0" w:color="000000"/>
            </w:tcBorders>
            <w:vAlign w:val="center"/>
          </w:tcPr>
          <w:p w14:paraId="24E88DF7"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Certificación y Hoja de vida de equipos o herramientas a utilizar con sus soportes de mantenimiento.</w:t>
            </w:r>
          </w:p>
        </w:tc>
        <w:tc>
          <w:tcPr>
            <w:tcW w:w="1696" w:type="dxa"/>
            <w:tcBorders>
              <w:top w:val="single" w:sz="4" w:space="0" w:color="000000"/>
              <w:left w:val="single" w:sz="4" w:space="0" w:color="000000"/>
              <w:bottom w:val="single" w:sz="4" w:space="0" w:color="000000"/>
              <w:right w:val="single" w:sz="4" w:space="0" w:color="000000"/>
            </w:tcBorders>
            <w:vAlign w:val="center"/>
          </w:tcPr>
          <w:p w14:paraId="089AFD19"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0AA87070" w14:textId="77777777">
        <w:trPr>
          <w:trHeight w:val="696"/>
          <w:jc w:val="center"/>
        </w:trPr>
        <w:tc>
          <w:tcPr>
            <w:tcW w:w="7371" w:type="dxa"/>
            <w:tcBorders>
              <w:top w:val="single" w:sz="4" w:space="0" w:color="000000"/>
              <w:left w:val="single" w:sz="4" w:space="0" w:color="000000"/>
              <w:bottom w:val="single" w:sz="4" w:space="0" w:color="000000"/>
              <w:right w:val="single" w:sz="4" w:space="0" w:color="000000"/>
            </w:tcBorders>
            <w:vAlign w:val="center"/>
          </w:tcPr>
          <w:p w14:paraId="52AC6CAE"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Botiquín de primeros auxilios, camilla y extintor con su respectiva señalización.</w:t>
            </w:r>
          </w:p>
        </w:tc>
        <w:tc>
          <w:tcPr>
            <w:tcW w:w="1696" w:type="dxa"/>
            <w:tcBorders>
              <w:top w:val="single" w:sz="4" w:space="0" w:color="000000"/>
              <w:left w:val="single" w:sz="4" w:space="0" w:color="000000"/>
              <w:bottom w:val="single" w:sz="4" w:space="0" w:color="000000"/>
              <w:right w:val="single" w:sz="4" w:space="0" w:color="000000"/>
            </w:tcBorders>
            <w:vAlign w:val="center"/>
          </w:tcPr>
          <w:p w14:paraId="3BD23783"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64CE6B9A" w14:textId="77777777">
        <w:trPr>
          <w:trHeight w:val="696"/>
          <w:jc w:val="center"/>
        </w:trPr>
        <w:tc>
          <w:tcPr>
            <w:tcW w:w="7371" w:type="dxa"/>
            <w:tcBorders>
              <w:top w:val="single" w:sz="4" w:space="0" w:color="000000"/>
              <w:left w:val="single" w:sz="4" w:space="0" w:color="000000"/>
              <w:bottom w:val="single" w:sz="4" w:space="0" w:color="000000"/>
              <w:right w:val="single" w:sz="4" w:space="0" w:color="000000"/>
            </w:tcBorders>
            <w:vAlign w:val="center"/>
          </w:tcPr>
          <w:p w14:paraId="7AEE35FA"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Cuando se haga uso o entrega de productos químicos</w:t>
            </w:r>
            <w:r>
              <w:rPr>
                <w:rFonts w:ascii="Arial" w:eastAsia="Arial" w:hAnsi="Arial" w:cs="Arial"/>
                <w:color w:val="000000"/>
                <w:sz w:val="22"/>
                <w:szCs w:val="22"/>
              </w:rPr>
              <w:br/>
            </w:r>
            <w:r>
              <w:rPr>
                <w:rFonts w:ascii="Arial" w:eastAsia="Arial" w:hAnsi="Arial" w:cs="Arial"/>
                <w:color w:val="000000"/>
                <w:sz w:val="22"/>
                <w:szCs w:val="22"/>
              </w:rPr>
              <w:br/>
              <w:t>Entregar los productos debidamente etiquetados acorde con lo establecido en el Sistema Globalmente Armonizado de Clasificación y Etiquetado de Productos Químicos</w:t>
            </w:r>
          </w:p>
        </w:tc>
        <w:tc>
          <w:tcPr>
            <w:tcW w:w="1696" w:type="dxa"/>
            <w:tcBorders>
              <w:top w:val="single" w:sz="4" w:space="0" w:color="000000"/>
              <w:left w:val="single" w:sz="4" w:space="0" w:color="000000"/>
              <w:bottom w:val="single" w:sz="4" w:space="0" w:color="000000"/>
              <w:right w:val="single" w:sz="4" w:space="0" w:color="000000"/>
            </w:tcBorders>
            <w:vAlign w:val="center"/>
          </w:tcPr>
          <w:p w14:paraId="1F99A7FE"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1D08A3F4" w14:textId="77777777">
        <w:trPr>
          <w:trHeight w:val="696"/>
          <w:jc w:val="center"/>
        </w:trPr>
        <w:tc>
          <w:tcPr>
            <w:tcW w:w="7371" w:type="dxa"/>
            <w:tcBorders>
              <w:top w:val="single" w:sz="4" w:space="0" w:color="000000"/>
              <w:left w:val="single" w:sz="4" w:space="0" w:color="000000"/>
              <w:bottom w:val="single" w:sz="4" w:space="0" w:color="000000"/>
              <w:right w:val="single" w:sz="4" w:space="0" w:color="000000"/>
            </w:tcBorders>
            <w:vAlign w:val="center"/>
          </w:tcPr>
          <w:p w14:paraId="5E02D2DA"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Cuando se haga uso o entrega de productos químicos</w:t>
            </w:r>
            <w:r>
              <w:rPr>
                <w:rFonts w:ascii="Arial" w:eastAsia="Arial" w:hAnsi="Arial" w:cs="Arial"/>
                <w:color w:val="000000"/>
                <w:sz w:val="22"/>
                <w:szCs w:val="22"/>
              </w:rPr>
              <w:br/>
            </w:r>
            <w:r>
              <w:rPr>
                <w:rFonts w:ascii="Arial" w:eastAsia="Arial" w:hAnsi="Arial" w:cs="Arial"/>
                <w:color w:val="000000"/>
                <w:sz w:val="22"/>
                <w:szCs w:val="22"/>
              </w:rPr>
              <w:br/>
              <w:t xml:space="preserve">Lista de sustancias químicas con sus fichas de datos de seguridad suministrada por el fabricante, comercializador o importador acorde con lo </w:t>
            </w:r>
            <w:r>
              <w:rPr>
                <w:rFonts w:ascii="Arial" w:eastAsia="Arial" w:hAnsi="Arial" w:cs="Arial"/>
                <w:color w:val="000000"/>
                <w:sz w:val="22"/>
                <w:szCs w:val="22"/>
              </w:rPr>
              <w:lastRenderedPageBreak/>
              <w:t>definido en el Sistema Globalmente Armonizado de Clasificación y Etiquetado de Productos Químicos.</w:t>
            </w:r>
          </w:p>
          <w:p w14:paraId="2D5FE238"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Nota: Las Fichas de datos de seguridad deben ser en idioma español, contener los 16 ítems que establece la Resolución 773 de 2021 y estar actualizadas (fechas no superiores a los 5 años)</w:t>
            </w:r>
          </w:p>
        </w:tc>
        <w:tc>
          <w:tcPr>
            <w:tcW w:w="1696" w:type="dxa"/>
            <w:tcBorders>
              <w:top w:val="single" w:sz="4" w:space="0" w:color="000000"/>
              <w:left w:val="single" w:sz="4" w:space="0" w:color="000000"/>
              <w:bottom w:val="single" w:sz="4" w:space="0" w:color="000000"/>
              <w:right w:val="single" w:sz="4" w:space="0" w:color="000000"/>
            </w:tcBorders>
            <w:vAlign w:val="center"/>
          </w:tcPr>
          <w:p w14:paraId="52763CD5"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lastRenderedPageBreak/>
              <w:t>Contractual</w:t>
            </w:r>
          </w:p>
        </w:tc>
      </w:tr>
    </w:tbl>
    <w:p w14:paraId="6F8682AE" w14:textId="77777777" w:rsidR="00572AD5" w:rsidRDefault="00572AD5">
      <w:pPr>
        <w:pBdr>
          <w:top w:val="nil"/>
          <w:left w:val="nil"/>
          <w:bottom w:val="nil"/>
          <w:right w:val="nil"/>
          <w:between w:val="nil"/>
        </w:pBdr>
        <w:jc w:val="both"/>
        <w:rPr>
          <w:rFonts w:ascii="Arial" w:eastAsia="Arial" w:hAnsi="Arial" w:cs="Arial"/>
          <w:color w:val="000000"/>
          <w:sz w:val="22"/>
          <w:szCs w:val="22"/>
        </w:rPr>
      </w:pPr>
    </w:p>
    <w:tbl>
      <w:tblPr>
        <w:tblStyle w:val="a2"/>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366"/>
        <w:gridCol w:w="1701"/>
      </w:tblGrid>
      <w:tr w:rsidR="00572AD5" w14:paraId="227A2476" w14:textId="77777777">
        <w:trPr>
          <w:trHeight w:val="323"/>
        </w:trPr>
        <w:tc>
          <w:tcPr>
            <w:tcW w:w="9067" w:type="dxa"/>
            <w:gridSpan w:val="2"/>
            <w:shd w:val="clear" w:color="auto" w:fill="000000"/>
          </w:tcPr>
          <w:p w14:paraId="16505283" w14:textId="77777777" w:rsidR="00572AD5" w:rsidRDefault="00000000">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Lavado de Tanques</w:t>
            </w:r>
          </w:p>
        </w:tc>
      </w:tr>
      <w:tr w:rsidR="00572AD5" w14:paraId="3F4EAD88" w14:textId="77777777">
        <w:trPr>
          <w:trHeight w:val="425"/>
        </w:trPr>
        <w:tc>
          <w:tcPr>
            <w:tcW w:w="7366" w:type="dxa"/>
          </w:tcPr>
          <w:p w14:paraId="42D59789" w14:textId="77777777" w:rsidR="00572AD5" w:rsidRDefault="00000000">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DESCRIPCIÓN DEL CRITERIO</w:t>
            </w:r>
          </w:p>
        </w:tc>
        <w:tc>
          <w:tcPr>
            <w:tcW w:w="1701" w:type="dxa"/>
          </w:tcPr>
          <w:p w14:paraId="1723465A" w14:textId="77777777" w:rsidR="00572AD5" w:rsidRDefault="00000000">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ETAPA</w:t>
            </w:r>
          </w:p>
        </w:tc>
      </w:tr>
      <w:tr w:rsidR="00572AD5" w14:paraId="10A8EC08" w14:textId="77777777">
        <w:trPr>
          <w:trHeight w:val="882"/>
        </w:trPr>
        <w:tc>
          <w:tcPr>
            <w:tcW w:w="7366" w:type="dxa"/>
          </w:tcPr>
          <w:p w14:paraId="48641525"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Presentar copia del procedimiento definido para el lavado y desinfección de tanques, en donde estén consignadas las actividades e insumos junto con las dosis a utilizar. </w:t>
            </w:r>
          </w:p>
        </w:tc>
        <w:tc>
          <w:tcPr>
            <w:tcW w:w="1701" w:type="dxa"/>
          </w:tcPr>
          <w:p w14:paraId="428C0502"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077E1A36" w14:textId="77777777">
        <w:trPr>
          <w:trHeight w:val="1677"/>
        </w:trPr>
        <w:tc>
          <w:tcPr>
            <w:tcW w:w="7366" w:type="dxa"/>
          </w:tcPr>
          <w:p w14:paraId="3B739B44"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Una vez terminada las actividades de mantenimiento, lavado y desinfección de los sistemas de almacenamiento de agua potable y haber llenado el tanque, se deberá realizar las mediciones de Cloro Residual Libre y pH, antes de enviar el agua a la red de distribución, garantizando el cumplimento de los parámetros establecidos en la Resolución 2115 de 2007.</w:t>
            </w:r>
          </w:p>
        </w:tc>
        <w:tc>
          <w:tcPr>
            <w:tcW w:w="1701" w:type="dxa"/>
          </w:tcPr>
          <w:p w14:paraId="5D18478F"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35526D9F" w14:textId="77777777">
        <w:trPr>
          <w:trHeight w:val="1871"/>
        </w:trPr>
        <w:tc>
          <w:tcPr>
            <w:tcW w:w="7366" w:type="dxa"/>
          </w:tcPr>
          <w:p w14:paraId="0BC03441"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Cinco (05) días hábiles después de ejecutadas las actividades de mantenimiento y desinfección de los sistemas de almacenamiento de agua potable y haber llenado el tanque, se deberá realizar las mediciones de los parámetros de Fisicoquímicos y microbiológicos, mediante laboratorio acreditado por la autoridad por la entidad que cuente con la capacidad certificadora para dicho fin., garantizando el cumplimento de lo establecido en la Resolución 2115 de 2007.</w:t>
            </w:r>
          </w:p>
        </w:tc>
        <w:tc>
          <w:tcPr>
            <w:tcW w:w="1701" w:type="dxa"/>
          </w:tcPr>
          <w:p w14:paraId="67A162A6"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bl>
    <w:p w14:paraId="36443525"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71B791BF" w14:textId="77777777" w:rsidR="00572AD5" w:rsidRDefault="00572AD5">
      <w:pPr>
        <w:pBdr>
          <w:top w:val="nil"/>
          <w:left w:val="nil"/>
          <w:bottom w:val="nil"/>
          <w:right w:val="nil"/>
          <w:between w:val="nil"/>
        </w:pBdr>
        <w:jc w:val="both"/>
        <w:rPr>
          <w:rFonts w:ascii="Arial" w:eastAsia="Arial" w:hAnsi="Arial" w:cs="Arial"/>
          <w:color w:val="000000"/>
          <w:sz w:val="22"/>
          <w:szCs w:val="22"/>
        </w:rPr>
      </w:pPr>
    </w:p>
    <w:tbl>
      <w:tblPr>
        <w:tblStyle w:val="a3"/>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366"/>
        <w:gridCol w:w="1701"/>
      </w:tblGrid>
      <w:tr w:rsidR="00572AD5" w14:paraId="2523ED5E" w14:textId="77777777">
        <w:trPr>
          <w:trHeight w:val="323"/>
        </w:trPr>
        <w:tc>
          <w:tcPr>
            <w:tcW w:w="9067" w:type="dxa"/>
            <w:gridSpan w:val="2"/>
            <w:shd w:val="clear" w:color="auto" w:fill="000000"/>
          </w:tcPr>
          <w:p w14:paraId="2A5F4D44" w14:textId="77777777" w:rsidR="00572AD5" w:rsidRDefault="00000000">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Criterios para el diseño de la obra</w:t>
            </w:r>
          </w:p>
        </w:tc>
      </w:tr>
      <w:tr w:rsidR="00572AD5" w14:paraId="51FA295F" w14:textId="77777777">
        <w:trPr>
          <w:trHeight w:val="384"/>
        </w:trPr>
        <w:tc>
          <w:tcPr>
            <w:tcW w:w="7366" w:type="dxa"/>
          </w:tcPr>
          <w:p w14:paraId="6E55E372"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DESCRIPCIÓN DEL CRITERIO</w:t>
            </w:r>
          </w:p>
        </w:tc>
        <w:tc>
          <w:tcPr>
            <w:tcW w:w="1701" w:type="dxa"/>
          </w:tcPr>
          <w:p w14:paraId="7003845F"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ETAPA</w:t>
            </w:r>
          </w:p>
        </w:tc>
      </w:tr>
      <w:tr w:rsidR="00572AD5" w14:paraId="4C03DD32" w14:textId="77777777">
        <w:trPr>
          <w:trHeight w:val="1218"/>
        </w:trPr>
        <w:tc>
          <w:tcPr>
            <w:tcW w:w="7366" w:type="dxa"/>
          </w:tcPr>
          <w:p w14:paraId="0511FAE8"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Presentar declaración expedida por el Representante Legal certificando la procedencia legal de los materiales de construcción (arena, grava, arcilla, entre otros minerales) que se requieran para el desarrollo de la actividad de construcción y/o adecuación.</w:t>
            </w:r>
          </w:p>
        </w:tc>
        <w:tc>
          <w:tcPr>
            <w:tcW w:w="1701" w:type="dxa"/>
          </w:tcPr>
          <w:p w14:paraId="1DD33E25"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Contractual</w:t>
            </w:r>
          </w:p>
        </w:tc>
      </w:tr>
    </w:tbl>
    <w:p w14:paraId="4B499324" w14:textId="77777777" w:rsidR="00572AD5" w:rsidRDefault="00572AD5">
      <w:pPr>
        <w:pBdr>
          <w:top w:val="nil"/>
          <w:left w:val="nil"/>
          <w:bottom w:val="nil"/>
          <w:right w:val="nil"/>
          <w:between w:val="nil"/>
        </w:pBdr>
        <w:jc w:val="both"/>
        <w:rPr>
          <w:rFonts w:ascii="Arial" w:eastAsia="Arial" w:hAnsi="Arial" w:cs="Arial"/>
          <w:color w:val="000000"/>
          <w:sz w:val="22"/>
          <w:szCs w:val="22"/>
        </w:rPr>
      </w:pPr>
    </w:p>
    <w:tbl>
      <w:tblPr>
        <w:tblStyle w:val="a4"/>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366"/>
        <w:gridCol w:w="1701"/>
      </w:tblGrid>
      <w:tr w:rsidR="00572AD5" w14:paraId="425E2DE3" w14:textId="77777777">
        <w:trPr>
          <w:trHeight w:val="323"/>
        </w:trPr>
        <w:tc>
          <w:tcPr>
            <w:tcW w:w="9067" w:type="dxa"/>
            <w:gridSpan w:val="2"/>
            <w:shd w:val="clear" w:color="auto" w:fill="000000"/>
          </w:tcPr>
          <w:p w14:paraId="609EACF5" w14:textId="77777777" w:rsidR="00572AD5" w:rsidRDefault="00000000">
            <w:pPr>
              <w:pBdr>
                <w:top w:val="nil"/>
                <w:left w:val="nil"/>
                <w:bottom w:val="nil"/>
                <w:right w:val="nil"/>
                <w:between w:val="nil"/>
              </w:pBdr>
              <w:jc w:val="both"/>
              <w:rPr>
                <w:rFonts w:ascii="Arial" w:eastAsia="Arial" w:hAnsi="Arial" w:cs="Arial"/>
                <w:b/>
                <w:color w:val="000000"/>
                <w:sz w:val="22"/>
                <w:szCs w:val="22"/>
              </w:rPr>
            </w:pPr>
            <w:bookmarkStart w:id="1" w:name="_udbuw962yv03" w:colFirst="0" w:colLast="0"/>
            <w:bookmarkEnd w:id="1"/>
            <w:r>
              <w:rPr>
                <w:rFonts w:ascii="Arial" w:eastAsia="Arial" w:hAnsi="Arial" w:cs="Arial"/>
                <w:b/>
                <w:color w:val="000000"/>
                <w:sz w:val="22"/>
                <w:szCs w:val="22"/>
              </w:rPr>
              <w:t>Adquisición y Transporte de Materiales de Construcción (arena, arcilla, grava, entre otros minerales/madera)</w:t>
            </w:r>
          </w:p>
        </w:tc>
      </w:tr>
      <w:tr w:rsidR="00572AD5" w14:paraId="008A653E" w14:textId="77777777">
        <w:trPr>
          <w:trHeight w:val="410"/>
        </w:trPr>
        <w:tc>
          <w:tcPr>
            <w:tcW w:w="7366" w:type="dxa"/>
          </w:tcPr>
          <w:p w14:paraId="3213331C"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DESCRIPCIÓN DEL CRITERIO</w:t>
            </w:r>
          </w:p>
        </w:tc>
        <w:tc>
          <w:tcPr>
            <w:tcW w:w="1701" w:type="dxa"/>
          </w:tcPr>
          <w:p w14:paraId="259C8441"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ETAPA</w:t>
            </w:r>
          </w:p>
        </w:tc>
      </w:tr>
      <w:tr w:rsidR="00572AD5" w14:paraId="6468D8EB" w14:textId="77777777">
        <w:trPr>
          <w:trHeight w:val="1098"/>
        </w:trPr>
        <w:tc>
          <w:tcPr>
            <w:tcW w:w="7366" w:type="dxa"/>
          </w:tcPr>
          <w:p w14:paraId="585AB4C4"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Presentar certificación de procedencia legal de los materiales de construcción (arena, grava, arcilla, entre otros minerales) el cual corresponde al Certificado de comercializador de minerales autorizado – RUCOM.</w:t>
            </w:r>
          </w:p>
        </w:tc>
        <w:tc>
          <w:tcPr>
            <w:tcW w:w="1701" w:type="dxa"/>
          </w:tcPr>
          <w:p w14:paraId="2AD5BAB7"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Contractual</w:t>
            </w:r>
          </w:p>
        </w:tc>
      </w:tr>
      <w:tr w:rsidR="00572AD5" w14:paraId="733B3E52" w14:textId="77777777">
        <w:trPr>
          <w:trHeight w:val="766"/>
        </w:trPr>
        <w:tc>
          <w:tcPr>
            <w:tcW w:w="7366" w:type="dxa"/>
          </w:tcPr>
          <w:p w14:paraId="2556926E"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lastRenderedPageBreak/>
              <w:t xml:space="preserve">Para el transporte de los materiales de construcción mencionados, se deberán presentar los siguientes documentos: </w:t>
            </w:r>
          </w:p>
          <w:p w14:paraId="053C3E63"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 - Copia del certificado RUCOM del comercializador a quien pertenece el mineral.</w:t>
            </w:r>
          </w:p>
          <w:p w14:paraId="733206D2"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 - Copia del certificado de origen.</w:t>
            </w:r>
          </w:p>
          <w:p w14:paraId="613CA298"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 - Copia de la Declaración de Producción del mineral transportado (para el caso de minería de subsistencia).</w:t>
            </w:r>
          </w:p>
          <w:p w14:paraId="6E36883E"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3D15A95C"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El link de consulta de los formatos es: https://www.anm.gov.co/?q=content/declaraci%C3%B3n-de-producci%C3%B3n-mineros-de-subsistencia</w:t>
            </w:r>
          </w:p>
        </w:tc>
        <w:tc>
          <w:tcPr>
            <w:tcW w:w="1701" w:type="dxa"/>
          </w:tcPr>
          <w:p w14:paraId="030F0B90"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28439CD6" w14:textId="77777777">
        <w:trPr>
          <w:trHeight w:val="323"/>
        </w:trPr>
        <w:tc>
          <w:tcPr>
            <w:tcW w:w="9067" w:type="dxa"/>
            <w:gridSpan w:val="2"/>
            <w:shd w:val="clear" w:color="auto" w:fill="000000"/>
          </w:tcPr>
          <w:p w14:paraId="42D2B3AC" w14:textId="77777777" w:rsidR="00572AD5" w:rsidRDefault="00000000">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Criterios para compra de sustancias químicas</w:t>
            </w:r>
          </w:p>
        </w:tc>
      </w:tr>
      <w:tr w:rsidR="00572AD5" w14:paraId="79E57BD5" w14:textId="77777777">
        <w:trPr>
          <w:trHeight w:val="384"/>
        </w:trPr>
        <w:tc>
          <w:tcPr>
            <w:tcW w:w="7366" w:type="dxa"/>
          </w:tcPr>
          <w:p w14:paraId="44E47EEE"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DESCRIPCIÓN DEL CRITERIO</w:t>
            </w:r>
          </w:p>
        </w:tc>
        <w:tc>
          <w:tcPr>
            <w:tcW w:w="1701" w:type="dxa"/>
          </w:tcPr>
          <w:p w14:paraId="0CE64B5A"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ETAPA</w:t>
            </w:r>
          </w:p>
        </w:tc>
      </w:tr>
      <w:tr w:rsidR="00572AD5" w14:paraId="5E563CBD" w14:textId="77777777">
        <w:trPr>
          <w:trHeight w:val="1935"/>
        </w:trPr>
        <w:tc>
          <w:tcPr>
            <w:tcW w:w="7366" w:type="dxa"/>
          </w:tcPr>
          <w:p w14:paraId="73CC86CC"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Entregar las fichas de datos de seguridad suministrada por el fabricante, comercializador o importador acorde con lo definido en el Sistema Globalmente Armonizado de Clasificación y Etiquetado de Productos Químicos.</w:t>
            </w:r>
          </w:p>
          <w:p w14:paraId="085C3A05"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Nota: Las Fichas de datos de seguridad deben ser en idioma español, contener los 16 ítems que establece la Resolución 773 de 2021 y estar actualizadas (fechas no superiores a los 5 años)</w:t>
            </w:r>
          </w:p>
        </w:tc>
        <w:tc>
          <w:tcPr>
            <w:tcW w:w="1701" w:type="dxa"/>
          </w:tcPr>
          <w:p w14:paraId="552A99AC"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Contractual</w:t>
            </w:r>
          </w:p>
        </w:tc>
      </w:tr>
      <w:tr w:rsidR="00572AD5" w14:paraId="2571224C" w14:textId="77777777">
        <w:trPr>
          <w:trHeight w:val="845"/>
        </w:trPr>
        <w:tc>
          <w:tcPr>
            <w:tcW w:w="7366" w:type="dxa"/>
          </w:tcPr>
          <w:p w14:paraId="2D651606"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Entregar los productos debidamente etiquetados acorde con lo establecido en el Sistema Globalmente Armonizado de Clasificación y Etiquetado de Productos Químicos.</w:t>
            </w:r>
          </w:p>
        </w:tc>
        <w:tc>
          <w:tcPr>
            <w:tcW w:w="1701" w:type="dxa"/>
          </w:tcPr>
          <w:p w14:paraId="1A0AA538"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04301AC8" w14:textId="77777777">
        <w:trPr>
          <w:trHeight w:val="1260"/>
        </w:trPr>
        <w:tc>
          <w:tcPr>
            <w:tcW w:w="7366" w:type="dxa"/>
          </w:tcPr>
          <w:p w14:paraId="003D85FF"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Allegar las fichas técnicas de las pinturas arquitectónicas con el objetivo de soportar que se encuentran dentro de los niveles permitidos de plomo. </w:t>
            </w:r>
          </w:p>
          <w:p w14:paraId="534A2695"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5EB6FCA4"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Pinturas:  No pueden exceder los 90 ppm (0.009%) de plomo.</w:t>
            </w:r>
          </w:p>
        </w:tc>
        <w:tc>
          <w:tcPr>
            <w:tcW w:w="1701" w:type="dxa"/>
          </w:tcPr>
          <w:p w14:paraId="2D0717FD"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r w:rsidR="00572AD5" w14:paraId="2C973A9B" w14:textId="77777777">
        <w:trPr>
          <w:trHeight w:val="835"/>
        </w:trPr>
        <w:tc>
          <w:tcPr>
            <w:tcW w:w="7366" w:type="dxa"/>
          </w:tcPr>
          <w:p w14:paraId="44802447"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Se prohíben las sustancias químicas o mezclas que contengan las sustancias controladas en los Guías A, B, C, E y F del Protocolo de Montreal.</w:t>
            </w:r>
          </w:p>
        </w:tc>
        <w:tc>
          <w:tcPr>
            <w:tcW w:w="1701" w:type="dxa"/>
          </w:tcPr>
          <w:p w14:paraId="02FC856C"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Contractual</w:t>
            </w:r>
          </w:p>
        </w:tc>
      </w:tr>
    </w:tbl>
    <w:p w14:paraId="40B012E5" w14:textId="77777777" w:rsidR="00572AD5" w:rsidRDefault="00572AD5">
      <w:pPr>
        <w:pBdr>
          <w:top w:val="nil"/>
          <w:left w:val="nil"/>
          <w:bottom w:val="nil"/>
          <w:right w:val="nil"/>
          <w:between w:val="nil"/>
        </w:pBdr>
        <w:jc w:val="both"/>
        <w:rPr>
          <w:rFonts w:ascii="Arial" w:eastAsia="Arial" w:hAnsi="Arial" w:cs="Arial"/>
          <w:color w:val="000000"/>
          <w:sz w:val="22"/>
          <w:szCs w:val="22"/>
        </w:rPr>
      </w:pPr>
    </w:p>
    <w:tbl>
      <w:tblPr>
        <w:tblStyle w:val="a5"/>
        <w:tblW w:w="9067" w:type="dxa"/>
        <w:tblInd w:w="0" w:type="dxa"/>
        <w:tblLayout w:type="fixed"/>
        <w:tblLook w:val="0400" w:firstRow="0" w:lastRow="0" w:firstColumn="0" w:lastColumn="0" w:noHBand="0" w:noVBand="1"/>
      </w:tblPr>
      <w:tblGrid>
        <w:gridCol w:w="7366"/>
        <w:gridCol w:w="1701"/>
      </w:tblGrid>
      <w:tr w:rsidR="00572AD5" w14:paraId="2F68B91C" w14:textId="77777777">
        <w:trPr>
          <w:trHeight w:val="300"/>
        </w:trPr>
        <w:tc>
          <w:tcPr>
            <w:tcW w:w="9067" w:type="dxa"/>
            <w:gridSpan w:val="2"/>
            <w:tcBorders>
              <w:top w:val="single" w:sz="4" w:space="0" w:color="000000"/>
              <w:left w:val="single" w:sz="4" w:space="0" w:color="000000"/>
              <w:bottom w:val="single" w:sz="4" w:space="0" w:color="000000"/>
              <w:right w:val="single" w:sz="4" w:space="0" w:color="000000"/>
            </w:tcBorders>
            <w:shd w:val="clear" w:color="auto" w:fill="000000"/>
            <w:vAlign w:val="center"/>
          </w:tcPr>
          <w:p w14:paraId="3DD1A9B7" w14:textId="77777777" w:rsidR="00572AD5" w:rsidRDefault="00000000">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Requisitos transversales para el prestador de los servicios</w:t>
            </w:r>
          </w:p>
        </w:tc>
      </w:tr>
      <w:tr w:rsidR="00572AD5" w14:paraId="74804982" w14:textId="77777777">
        <w:trPr>
          <w:trHeight w:val="300"/>
        </w:trPr>
        <w:tc>
          <w:tcPr>
            <w:tcW w:w="7366" w:type="dxa"/>
            <w:tcBorders>
              <w:top w:val="single" w:sz="4" w:space="0" w:color="000000"/>
              <w:left w:val="single" w:sz="4" w:space="0" w:color="000000"/>
              <w:bottom w:val="single" w:sz="4" w:space="0" w:color="000000"/>
              <w:right w:val="single" w:sz="4" w:space="0" w:color="000000"/>
            </w:tcBorders>
            <w:vAlign w:val="center"/>
          </w:tcPr>
          <w:p w14:paraId="5F9222AA" w14:textId="77777777" w:rsidR="00572AD5" w:rsidRDefault="00000000">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DESCRIPCIÓN DEL CRITERIO</w:t>
            </w:r>
          </w:p>
        </w:tc>
        <w:tc>
          <w:tcPr>
            <w:tcW w:w="1701" w:type="dxa"/>
            <w:tcBorders>
              <w:top w:val="single" w:sz="4" w:space="0" w:color="000000"/>
              <w:left w:val="nil"/>
              <w:bottom w:val="single" w:sz="4" w:space="0" w:color="000000"/>
              <w:right w:val="single" w:sz="4" w:space="0" w:color="000000"/>
            </w:tcBorders>
            <w:vAlign w:val="center"/>
          </w:tcPr>
          <w:p w14:paraId="0448B625" w14:textId="77777777" w:rsidR="00572AD5" w:rsidRDefault="00000000">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ETAPA</w:t>
            </w:r>
          </w:p>
        </w:tc>
      </w:tr>
      <w:tr w:rsidR="00572AD5" w14:paraId="4FB5CEC6" w14:textId="77777777">
        <w:trPr>
          <w:trHeight w:val="1332"/>
        </w:trPr>
        <w:tc>
          <w:tcPr>
            <w:tcW w:w="7366" w:type="dxa"/>
            <w:tcBorders>
              <w:top w:val="nil"/>
              <w:left w:val="single" w:sz="4" w:space="0" w:color="000000"/>
              <w:bottom w:val="single" w:sz="4" w:space="0" w:color="000000"/>
              <w:right w:val="single" w:sz="4" w:space="0" w:color="000000"/>
            </w:tcBorders>
            <w:vAlign w:val="center"/>
          </w:tcPr>
          <w:p w14:paraId="7890F689" w14:textId="77777777" w:rsidR="00572AD5"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b/>
                <w:color w:val="000000"/>
                <w:sz w:val="22"/>
                <w:szCs w:val="22"/>
              </w:rPr>
              <w:t>Opción 1:</w:t>
            </w:r>
            <w:r>
              <w:rPr>
                <w:rFonts w:ascii="Arial" w:eastAsia="Arial" w:hAnsi="Arial" w:cs="Arial"/>
                <w:b/>
                <w:color w:val="000000"/>
                <w:sz w:val="22"/>
                <w:szCs w:val="22"/>
              </w:rPr>
              <w:br/>
            </w:r>
            <w:r>
              <w:rPr>
                <w:rFonts w:ascii="Arial" w:eastAsia="Arial" w:hAnsi="Arial" w:cs="Arial"/>
                <w:color w:val="000000"/>
                <w:sz w:val="22"/>
                <w:szCs w:val="22"/>
              </w:rPr>
              <w:t>1. Certificado de implementación del SG-SST firmada por el Representante Legal y responsable del SG-SST</w:t>
            </w:r>
            <w:r>
              <w:rPr>
                <w:rFonts w:ascii="Arial" w:eastAsia="Arial" w:hAnsi="Arial" w:cs="Arial"/>
                <w:color w:val="000000"/>
                <w:sz w:val="22"/>
                <w:szCs w:val="22"/>
              </w:rPr>
              <w:br/>
            </w:r>
            <w:r>
              <w:rPr>
                <w:rFonts w:ascii="Arial" w:eastAsia="Arial" w:hAnsi="Arial" w:cs="Arial"/>
                <w:color w:val="000000"/>
                <w:sz w:val="22"/>
                <w:szCs w:val="22"/>
              </w:rPr>
              <w:br/>
              <w:t xml:space="preserve">2. Fotocopia de cédula, Certificado Vigente Curso de SG-SST de 50 Horas o su actualización y/o Curso de 20 Horas y licencia de seguridad y salud en el trabajo del Profesional del responsable del SG-SST. </w:t>
            </w:r>
            <w:r>
              <w:rPr>
                <w:rFonts w:ascii="Arial" w:eastAsia="Arial" w:hAnsi="Arial" w:cs="Arial"/>
                <w:color w:val="000000"/>
                <w:sz w:val="22"/>
                <w:szCs w:val="22"/>
              </w:rPr>
              <w:br/>
            </w:r>
            <w:r>
              <w:rPr>
                <w:rFonts w:ascii="Arial" w:eastAsia="Arial" w:hAnsi="Arial" w:cs="Arial"/>
                <w:color w:val="000000"/>
                <w:sz w:val="22"/>
                <w:szCs w:val="22"/>
              </w:rPr>
              <w:br/>
              <w:t>3. Certificación de autoevaluación de estándares mínimos emitido por ARL.</w:t>
            </w:r>
            <w:r>
              <w:rPr>
                <w:rFonts w:ascii="Arial" w:eastAsia="Arial" w:hAnsi="Arial" w:cs="Arial"/>
                <w:color w:val="000000"/>
                <w:sz w:val="22"/>
                <w:szCs w:val="22"/>
              </w:rPr>
              <w:br/>
            </w:r>
            <w:r>
              <w:rPr>
                <w:rFonts w:ascii="Arial" w:eastAsia="Arial" w:hAnsi="Arial" w:cs="Arial"/>
                <w:color w:val="000000"/>
                <w:sz w:val="22"/>
                <w:szCs w:val="22"/>
              </w:rPr>
              <w:br/>
            </w:r>
            <w:r>
              <w:rPr>
                <w:rFonts w:ascii="Arial" w:eastAsia="Arial" w:hAnsi="Arial" w:cs="Arial"/>
                <w:b/>
                <w:color w:val="000000"/>
                <w:sz w:val="22"/>
                <w:szCs w:val="22"/>
              </w:rPr>
              <w:lastRenderedPageBreak/>
              <w:t xml:space="preserve">Opción 2: </w:t>
            </w:r>
            <w:r>
              <w:rPr>
                <w:rFonts w:ascii="Arial" w:eastAsia="Arial" w:hAnsi="Arial" w:cs="Arial"/>
                <w:b/>
                <w:color w:val="000000"/>
                <w:sz w:val="22"/>
                <w:szCs w:val="22"/>
              </w:rPr>
              <w:br/>
            </w:r>
            <w:r>
              <w:rPr>
                <w:rFonts w:ascii="Arial" w:eastAsia="Arial" w:hAnsi="Arial" w:cs="Arial"/>
                <w:color w:val="000000"/>
                <w:sz w:val="22"/>
                <w:szCs w:val="22"/>
              </w:rPr>
              <w:t>1. Certificado de implementación del SG-SST firmada por el Representante Legal y responsable del SG-SST</w:t>
            </w:r>
            <w:r>
              <w:rPr>
                <w:rFonts w:ascii="Arial" w:eastAsia="Arial" w:hAnsi="Arial" w:cs="Arial"/>
                <w:color w:val="000000"/>
                <w:sz w:val="22"/>
                <w:szCs w:val="22"/>
              </w:rPr>
              <w:br/>
            </w:r>
            <w:r>
              <w:rPr>
                <w:rFonts w:ascii="Arial" w:eastAsia="Arial" w:hAnsi="Arial" w:cs="Arial"/>
                <w:color w:val="000000"/>
                <w:sz w:val="22"/>
                <w:szCs w:val="22"/>
              </w:rPr>
              <w:br/>
              <w:t xml:space="preserve">2. Fotocopia de cédula, Certificado Vigente Curso de SG-SST de 50 Horas o su actualización y/o Curso de 20 Horas  y licencia de seguridad y salud en el trabajo del profesional del responsable del SG-SST. </w:t>
            </w:r>
            <w:r>
              <w:rPr>
                <w:rFonts w:ascii="Arial" w:eastAsia="Arial" w:hAnsi="Arial" w:cs="Arial"/>
                <w:color w:val="000000"/>
                <w:sz w:val="22"/>
                <w:szCs w:val="22"/>
              </w:rPr>
              <w:br/>
            </w:r>
            <w:r>
              <w:rPr>
                <w:rFonts w:ascii="Arial" w:eastAsia="Arial" w:hAnsi="Arial" w:cs="Arial"/>
                <w:color w:val="000000"/>
                <w:sz w:val="22"/>
                <w:szCs w:val="22"/>
              </w:rPr>
              <w:br/>
              <w:t xml:space="preserve">3. Certificación de autoevaluación emitida por Ministerio de Trabajo del año inmediatamente anterior - Dec. 1072/2015(2.2.4.6.1) y Res 0312-2019. </w:t>
            </w:r>
            <w:r>
              <w:rPr>
                <w:rFonts w:ascii="Arial" w:eastAsia="Arial" w:hAnsi="Arial" w:cs="Arial"/>
                <w:color w:val="000000"/>
                <w:sz w:val="22"/>
                <w:szCs w:val="22"/>
              </w:rPr>
              <w:br/>
            </w:r>
            <w:r>
              <w:rPr>
                <w:rFonts w:ascii="Arial" w:eastAsia="Arial" w:hAnsi="Arial" w:cs="Arial"/>
                <w:color w:val="000000"/>
                <w:sz w:val="22"/>
                <w:szCs w:val="22"/>
              </w:rPr>
              <w:br/>
              <w:t xml:space="preserve">**Nota: Para las opciones 1 y 2 incluir el respectivo plan de mejora de acuerdo a la autoevaluación de estándares mínimos aplicables; si el puntaje obtenido es menor al 85%   </w:t>
            </w:r>
          </w:p>
        </w:tc>
        <w:tc>
          <w:tcPr>
            <w:tcW w:w="1701" w:type="dxa"/>
            <w:tcBorders>
              <w:top w:val="nil"/>
              <w:left w:val="nil"/>
              <w:bottom w:val="single" w:sz="4" w:space="0" w:color="000000"/>
              <w:right w:val="single" w:sz="4" w:space="0" w:color="000000"/>
            </w:tcBorders>
          </w:tcPr>
          <w:p w14:paraId="6C4EDEC7"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lastRenderedPageBreak/>
              <w:t> </w:t>
            </w:r>
          </w:p>
          <w:p w14:paraId="28C55F9F"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36F21CD2"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014877C3"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Precontractual</w:t>
            </w:r>
          </w:p>
          <w:p w14:paraId="542734A7"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7F1BC913"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67FDE479"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1232D87E"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43A807C8"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203F4B5D"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373B021B"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6DCC9F0C"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5DFE7602"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0602253D"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1B5B47F7"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Precontractual</w:t>
            </w:r>
          </w:p>
          <w:p w14:paraId="17E4880E"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354432D7"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145F2CF6"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224C9E74"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70678DBF" w14:textId="77777777" w:rsidR="00572AD5" w:rsidRDefault="00572AD5">
            <w:pPr>
              <w:pBdr>
                <w:top w:val="nil"/>
                <w:left w:val="nil"/>
                <w:bottom w:val="nil"/>
                <w:right w:val="nil"/>
                <w:between w:val="nil"/>
              </w:pBdr>
              <w:jc w:val="both"/>
              <w:rPr>
                <w:rFonts w:ascii="Arial" w:eastAsia="Arial" w:hAnsi="Arial" w:cs="Arial"/>
                <w:color w:val="000000"/>
                <w:sz w:val="22"/>
                <w:szCs w:val="22"/>
              </w:rPr>
            </w:pPr>
          </w:p>
        </w:tc>
      </w:tr>
    </w:tbl>
    <w:p w14:paraId="0CCA5B79"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4A23E6C1" w14:textId="77777777" w:rsidR="00572AD5" w:rsidRDefault="00000000">
      <w:pPr>
        <w:numPr>
          <w:ilvl w:val="0"/>
          <w:numId w:val="27"/>
        </w:numPr>
        <w:pBdr>
          <w:top w:val="nil"/>
          <w:left w:val="nil"/>
          <w:bottom w:val="nil"/>
          <w:right w:val="nil"/>
          <w:between w:val="nil"/>
        </w:pBdr>
        <w:spacing w:after="200" w:line="276" w:lineRule="auto"/>
        <w:rPr>
          <w:rFonts w:ascii="Arial" w:eastAsia="Arial" w:hAnsi="Arial" w:cs="Arial"/>
          <w:color w:val="000000"/>
          <w:sz w:val="22"/>
          <w:szCs w:val="22"/>
        </w:rPr>
      </w:pPr>
      <w:r>
        <w:rPr>
          <w:rFonts w:ascii="Arial" w:eastAsia="Arial" w:hAnsi="Arial" w:cs="Arial"/>
          <w:b/>
          <w:color w:val="000000"/>
          <w:sz w:val="22"/>
          <w:szCs w:val="22"/>
        </w:rPr>
        <w:t>FORMA DE PAGO O PLAN DE PAGO:</w:t>
      </w:r>
    </w:p>
    <w:tbl>
      <w:tblPr>
        <w:tblStyle w:val="a6"/>
        <w:tblW w:w="8921" w:type="dxa"/>
        <w:tblInd w:w="0" w:type="dxa"/>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Layout w:type="fixed"/>
        <w:tblLook w:val="0400" w:firstRow="0" w:lastRow="0" w:firstColumn="0" w:lastColumn="0" w:noHBand="0" w:noVBand="1"/>
      </w:tblPr>
      <w:tblGrid>
        <w:gridCol w:w="2427"/>
        <w:gridCol w:w="6494"/>
      </w:tblGrid>
      <w:tr w:rsidR="00572AD5" w14:paraId="0BD28F6B" w14:textId="77777777">
        <w:trPr>
          <w:trHeight w:val="20"/>
        </w:trPr>
        <w:tc>
          <w:tcPr>
            <w:tcW w:w="2427" w:type="dxa"/>
            <w:tcBorders>
              <w:top w:val="single" w:sz="4" w:space="0" w:color="000000"/>
              <w:left w:val="single" w:sz="4" w:space="0" w:color="000000"/>
              <w:bottom w:val="single" w:sz="4" w:space="0" w:color="000000"/>
              <w:right w:val="single" w:sz="4" w:space="0" w:color="000000"/>
            </w:tcBorders>
            <w:vAlign w:val="center"/>
          </w:tcPr>
          <w:p w14:paraId="5E5863FC" w14:textId="77777777" w:rsidR="00572AD5" w:rsidRDefault="00000000">
            <w:pPr>
              <w:rPr>
                <w:rFonts w:ascii="Arial" w:eastAsia="Arial" w:hAnsi="Arial" w:cs="Arial"/>
                <w:sz w:val="22"/>
                <w:szCs w:val="22"/>
              </w:rPr>
            </w:pPr>
            <w:r>
              <w:rPr>
                <w:rFonts w:ascii="Arial" w:eastAsia="Arial" w:hAnsi="Arial" w:cs="Arial"/>
                <w:sz w:val="22"/>
                <w:szCs w:val="22"/>
              </w:rPr>
              <w:t>Otra forma de Pago</w:t>
            </w:r>
          </w:p>
        </w:tc>
        <w:tc>
          <w:tcPr>
            <w:tcW w:w="6494" w:type="dxa"/>
            <w:tcBorders>
              <w:top w:val="single" w:sz="4" w:space="0" w:color="000000"/>
              <w:left w:val="single" w:sz="4" w:space="0" w:color="000000"/>
              <w:bottom w:val="single" w:sz="4" w:space="0" w:color="000000"/>
              <w:right w:val="single" w:sz="4" w:space="0" w:color="000000"/>
            </w:tcBorders>
            <w:vAlign w:val="center"/>
          </w:tcPr>
          <w:p w14:paraId="0000ADA4" w14:textId="77777777" w:rsidR="00572AD5" w:rsidRDefault="00000000">
            <w:pPr>
              <w:rPr>
                <w:rFonts w:ascii="Arial" w:eastAsia="Arial" w:hAnsi="Arial" w:cs="Arial"/>
                <w:sz w:val="22"/>
                <w:szCs w:val="22"/>
              </w:rPr>
            </w:pPr>
            <w:r>
              <w:rPr>
                <w:rFonts w:ascii="Arial" w:eastAsia="Arial" w:hAnsi="Arial" w:cs="Arial"/>
                <w:sz w:val="22"/>
                <w:szCs w:val="22"/>
              </w:rPr>
              <w:t xml:space="preserve">EL SENA cancelará al CONTRATISTA el valor del contrato de manera mensual a monto agotable y de acuerdo a los bienes y servicios efectivamente recibidos a satisfacción, previa certificación del supervisor del contrato donde conste el cumplimiento a satisfacción del objeto contractual, y presentación de la factura o cuenta de cobra del objeto del presente contrato, dentro de los diez (10) días siguientes al recibo de satisfacción del SENA, con el cumplimiento de todas sus obligaciones precontractuales. </w:t>
            </w:r>
          </w:p>
          <w:p w14:paraId="3512200E" w14:textId="77777777" w:rsidR="00572AD5" w:rsidRDefault="00572AD5">
            <w:pPr>
              <w:rPr>
                <w:rFonts w:ascii="Arial" w:eastAsia="Arial" w:hAnsi="Arial" w:cs="Arial"/>
                <w:sz w:val="22"/>
                <w:szCs w:val="22"/>
              </w:rPr>
            </w:pPr>
          </w:p>
          <w:p w14:paraId="13648AC3" w14:textId="77777777" w:rsidR="00572AD5" w:rsidRDefault="00000000">
            <w:pPr>
              <w:rPr>
                <w:rFonts w:ascii="Arial" w:eastAsia="Arial" w:hAnsi="Arial" w:cs="Arial"/>
                <w:sz w:val="22"/>
                <w:szCs w:val="22"/>
              </w:rPr>
            </w:pPr>
            <w:r>
              <w:rPr>
                <w:rFonts w:ascii="Arial" w:eastAsia="Arial" w:hAnsi="Arial" w:cs="Arial"/>
                <w:sz w:val="22"/>
                <w:szCs w:val="22"/>
              </w:rPr>
              <w:t>Los pagos a que se obliga el SENA Regional Tolima en virtud del contrato se sujetarán a las apropiaciones y disponibilidades presupuestales correspondientes, y a la situación de recursos del Programa Anual Mensualizado de Caja – PAC.</w:t>
            </w:r>
          </w:p>
          <w:p w14:paraId="132C1BA8" w14:textId="77777777" w:rsidR="00572AD5" w:rsidRDefault="00572AD5">
            <w:pPr>
              <w:rPr>
                <w:rFonts w:ascii="Arial" w:eastAsia="Arial" w:hAnsi="Arial" w:cs="Arial"/>
                <w:sz w:val="22"/>
                <w:szCs w:val="22"/>
              </w:rPr>
            </w:pPr>
          </w:p>
          <w:p w14:paraId="1E2DB414" w14:textId="77777777" w:rsidR="00572AD5" w:rsidRDefault="00000000">
            <w:pPr>
              <w:rPr>
                <w:rFonts w:ascii="Arial" w:eastAsia="Arial" w:hAnsi="Arial" w:cs="Arial"/>
                <w:sz w:val="22"/>
                <w:szCs w:val="22"/>
              </w:rPr>
            </w:pPr>
            <w:r>
              <w:rPr>
                <w:rFonts w:ascii="Arial" w:eastAsia="Arial" w:hAnsi="Arial" w:cs="Arial"/>
                <w:sz w:val="22"/>
                <w:szCs w:val="22"/>
              </w:rPr>
              <w:t xml:space="preserve">El pago de cada factura se realizará dentro de los 10 días hábiles siguientes a la presentación de los siguientes documentos: </w:t>
            </w:r>
          </w:p>
          <w:p w14:paraId="5A623802" w14:textId="77777777" w:rsidR="00572AD5" w:rsidRDefault="00572AD5">
            <w:pPr>
              <w:rPr>
                <w:rFonts w:ascii="Arial" w:eastAsia="Arial" w:hAnsi="Arial" w:cs="Arial"/>
                <w:sz w:val="22"/>
                <w:szCs w:val="22"/>
              </w:rPr>
            </w:pPr>
          </w:p>
          <w:p w14:paraId="050B8F47" w14:textId="77777777" w:rsidR="00572AD5" w:rsidRDefault="00000000">
            <w:pPr>
              <w:rPr>
                <w:rFonts w:ascii="Arial" w:eastAsia="Arial" w:hAnsi="Arial" w:cs="Arial"/>
                <w:sz w:val="22"/>
                <w:szCs w:val="22"/>
              </w:rPr>
            </w:pPr>
            <w:r>
              <w:rPr>
                <w:rFonts w:ascii="Arial" w:eastAsia="Arial" w:hAnsi="Arial" w:cs="Arial"/>
                <w:sz w:val="22"/>
                <w:szCs w:val="22"/>
              </w:rPr>
              <w:t xml:space="preserve">Factura de venta, dando estricto cumplimiento a las exigencias legales que establece el artículo 617 del Estatuto Tributario, incluyendo en la factura el número del contrato, objeto de facturación, nombre y NIT de la entidad contratante y firmada por el funcionario que ejerza la función de supervisión del contrato. Si el contratista está obligado a facturar IVA debe anexar copia de la factura. </w:t>
            </w:r>
          </w:p>
          <w:p w14:paraId="27845583" w14:textId="77777777" w:rsidR="00572AD5" w:rsidRDefault="00572AD5">
            <w:pPr>
              <w:rPr>
                <w:rFonts w:ascii="Arial" w:eastAsia="Arial" w:hAnsi="Arial" w:cs="Arial"/>
                <w:sz w:val="22"/>
                <w:szCs w:val="22"/>
              </w:rPr>
            </w:pPr>
          </w:p>
          <w:p w14:paraId="1AD13758" w14:textId="77777777" w:rsidR="00572AD5" w:rsidRDefault="00000000">
            <w:pPr>
              <w:rPr>
                <w:rFonts w:ascii="Arial" w:eastAsia="Arial" w:hAnsi="Arial" w:cs="Arial"/>
                <w:sz w:val="22"/>
                <w:szCs w:val="22"/>
              </w:rPr>
            </w:pPr>
            <w:r>
              <w:rPr>
                <w:rFonts w:ascii="Arial" w:eastAsia="Arial" w:hAnsi="Arial" w:cs="Arial"/>
                <w:sz w:val="22"/>
                <w:szCs w:val="22"/>
              </w:rPr>
              <w:t xml:space="preserve">En concordancia con la Directiva Presidencial 9 de 2020, a partir del 1º de abril de 2021 todos los proveedores o contratista obligados a facturar electrónicamente deberán entregar Factura </w:t>
            </w:r>
            <w:r>
              <w:rPr>
                <w:rFonts w:ascii="Arial" w:eastAsia="Arial" w:hAnsi="Arial" w:cs="Arial"/>
                <w:sz w:val="22"/>
                <w:szCs w:val="22"/>
              </w:rPr>
              <w:lastRenderedPageBreak/>
              <w:t xml:space="preserve">Electrónica, Notas Debito o Notas Crédito, como requisito necesario para el pago de bienes y/o servicios contratados, conforme con lo señalado en el Decreto 358 de marzo de 2020 y en la Resolución 000042 del 5 de mayo de 2020 expedida por la DIAN. </w:t>
            </w:r>
          </w:p>
          <w:p w14:paraId="6744D9A6" w14:textId="77777777" w:rsidR="00572AD5" w:rsidRDefault="00572AD5">
            <w:pPr>
              <w:rPr>
                <w:rFonts w:ascii="Arial" w:eastAsia="Arial" w:hAnsi="Arial" w:cs="Arial"/>
                <w:sz w:val="22"/>
                <w:szCs w:val="22"/>
              </w:rPr>
            </w:pPr>
          </w:p>
          <w:p w14:paraId="575E955D" w14:textId="77777777" w:rsidR="00572AD5" w:rsidRDefault="00000000">
            <w:pPr>
              <w:rPr>
                <w:rFonts w:ascii="Arial" w:eastAsia="Arial" w:hAnsi="Arial" w:cs="Arial"/>
                <w:sz w:val="22"/>
                <w:szCs w:val="22"/>
              </w:rPr>
            </w:pPr>
            <w:r>
              <w:rPr>
                <w:rFonts w:ascii="Arial" w:eastAsia="Arial" w:hAnsi="Arial" w:cs="Arial"/>
                <w:sz w:val="22"/>
                <w:szCs w:val="22"/>
              </w:rPr>
              <w:t xml:space="preserve">Informe y recibido a satisfacción de entrega y cumplimiento de las obligaciones estipuladas para el contratista, expedido por el funcionario a cargo de ejercer las funciones de supervisor del contrato. </w:t>
            </w:r>
          </w:p>
          <w:p w14:paraId="6294E561" w14:textId="77777777" w:rsidR="00572AD5" w:rsidRDefault="00572AD5">
            <w:pPr>
              <w:rPr>
                <w:rFonts w:ascii="Arial" w:eastAsia="Arial" w:hAnsi="Arial" w:cs="Arial"/>
                <w:b/>
                <w:sz w:val="22"/>
                <w:szCs w:val="22"/>
              </w:rPr>
            </w:pPr>
          </w:p>
          <w:p w14:paraId="053096DB" w14:textId="77777777" w:rsidR="00572AD5" w:rsidRDefault="00000000">
            <w:pPr>
              <w:rPr>
                <w:rFonts w:ascii="Arial" w:eastAsia="Arial" w:hAnsi="Arial" w:cs="Arial"/>
                <w:sz w:val="22"/>
                <w:szCs w:val="22"/>
              </w:rPr>
            </w:pPr>
            <w:r>
              <w:rPr>
                <w:rFonts w:ascii="Arial" w:eastAsia="Arial" w:hAnsi="Arial" w:cs="Arial"/>
                <w:sz w:val="22"/>
                <w:szCs w:val="22"/>
              </w:rPr>
              <w:t xml:space="preserve">Acreditación del pago de aportes al Sistema de Seguridad Social y Aportes Parafiscales, acompañado de las planillas de pago del período correspondiente a la ejecución del contrato Acreditación del pago de aportes al Sistema de Seguridad Social y Aportes Parafiscales, acompañado de las planillas de pago donde el SENA pueda verificar la liquidación y pago de aportes a pensión y otros aportes del período (mes) correspondiente a la entrega de los bienes y/o servicios contratados y por ende facturados. </w:t>
            </w:r>
          </w:p>
          <w:p w14:paraId="3417F027" w14:textId="77777777" w:rsidR="00572AD5" w:rsidRDefault="00572AD5">
            <w:pPr>
              <w:rPr>
                <w:rFonts w:ascii="Arial" w:eastAsia="Arial" w:hAnsi="Arial" w:cs="Arial"/>
                <w:b/>
                <w:sz w:val="22"/>
                <w:szCs w:val="22"/>
              </w:rPr>
            </w:pPr>
          </w:p>
          <w:p w14:paraId="1564E289" w14:textId="77777777" w:rsidR="00572AD5" w:rsidRDefault="00000000">
            <w:pPr>
              <w:rPr>
                <w:rFonts w:ascii="Arial" w:eastAsia="Arial" w:hAnsi="Arial" w:cs="Arial"/>
                <w:sz w:val="22"/>
                <w:szCs w:val="22"/>
              </w:rPr>
            </w:pPr>
            <w:r>
              <w:rPr>
                <w:rFonts w:ascii="Arial" w:eastAsia="Arial" w:hAnsi="Arial" w:cs="Arial"/>
                <w:sz w:val="22"/>
                <w:szCs w:val="22"/>
              </w:rPr>
              <w:t xml:space="preserve">Certificado de cuenta bancaria del beneficiario del pago con fecha de expedición no mayor a 30 días. </w:t>
            </w:r>
          </w:p>
          <w:p w14:paraId="5A53577E" w14:textId="77777777" w:rsidR="00572AD5" w:rsidRDefault="00572AD5">
            <w:pPr>
              <w:rPr>
                <w:rFonts w:ascii="Arial" w:eastAsia="Arial" w:hAnsi="Arial" w:cs="Arial"/>
                <w:b/>
                <w:sz w:val="22"/>
                <w:szCs w:val="22"/>
              </w:rPr>
            </w:pPr>
          </w:p>
          <w:p w14:paraId="4A505FAE" w14:textId="77777777" w:rsidR="00572AD5" w:rsidRDefault="00000000">
            <w:pPr>
              <w:rPr>
                <w:rFonts w:ascii="Arial" w:eastAsia="Arial" w:hAnsi="Arial" w:cs="Arial"/>
                <w:sz w:val="22"/>
                <w:szCs w:val="22"/>
              </w:rPr>
            </w:pPr>
            <w:r>
              <w:rPr>
                <w:rFonts w:ascii="Arial" w:eastAsia="Arial" w:hAnsi="Arial" w:cs="Arial"/>
                <w:sz w:val="22"/>
                <w:szCs w:val="22"/>
              </w:rPr>
              <w:t xml:space="preserve">Resolución de Facturación (autorización de facturación) expedida por la DIAN con vigencia no mayor a dos años respecto a la fecha de entrega de la factura. Una vez reunida la documentación pertinente para el inicio del trámite del pago, el contratista deberá atender lo estipulado en la Circular Nº01-3-2020-000054, o la que la sustituya donde debe conformar dos archivos de la siguiente manera GESTION FINANCIERA Y GESTION CONTRACTUAL: </w:t>
            </w:r>
          </w:p>
          <w:p w14:paraId="08736710" w14:textId="77777777" w:rsidR="00572AD5" w:rsidRDefault="00572AD5">
            <w:pPr>
              <w:rPr>
                <w:rFonts w:ascii="Arial" w:eastAsia="Arial" w:hAnsi="Arial" w:cs="Arial"/>
                <w:sz w:val="22"/>
                <w:szCs w:val="22"/>
              </w:rPr>
            </w:pPr>
          </w:p>
          <w:p w14:paraId="4E4583EA" w14:textId="77777777" w:rsidR="00572AD5" w:rsidRDefault="00000000">
            <w:pPr>
              <w:rPr>
                <w:rFonts w:ascii="Arial" w:eastAsia="Arial" w:hAnsi="Arial" w:cs="Arial"/>
                <w:sz w:val="22"/>
                <w:szCs w:val="22"/>
              </w:rPr>
            </w:pPr>
            <w:r>
              <w:rPr>
                <w:rFonts w:ascii="Arial" w:eastAsia="Arial" w:hAnsi="Arial" w:cs="Arial"/>
                <w:sz w:val="22"/>
                <w:szCs w:val="22"/>
              </w:rPr>
              <w:t xml:space="preserve">GF_NIT_RP_MES_AÑO_PDF GC_NIT_RP_MES_AÑO_PDF </w:t>
            </w:r>
          </w:p>
          <w:p w14:paraId="5BE27D33" w14:textId="77777777" w:rsidR="00572AD5" w:rsidRDefault="00572AD5">
            <w:pPr>
              <w:rPr>
                <w:rFonts w:ascii="Arial" w:eastAsia="Arial" w:hAnsi="Arial" w:cs="Arial"/>
                <w:sz w:val="22"/>
                <w:szCs w:val="22"/>
              </w:rPr>
            </w:pPr>
          </w:p>
          <w:p w14:paraId="1AE9FB86" w14:textId="77777777" w:rsidR="00572AD5" w:rsidRDefault="00000000">
            <w:pPr>
              <w:rPr>
                <w:rFonts w:ascii="Arial" w:eastAsia="Arial" w:hAnsi="Arial" w:cs="Arial"/>
                <w:sz w:val="22"/>
                <w:szCs w:val="22"/>
              </w:rPr>
            </w:pPr>
            <w:r>
              <w:rPr>
                <w:rFonts w:ascii="Arial" w:eastAsia="Arial" w:hAnsi="Arial" w:cs="Arial"/>
                <w:sz w:val="22"/>
                <w:szCs w:val="22"/>
              </w:rPr>
              <w:t xml:space="preserve">Estos documentos deberán ser auténticos, legibles, y completos. Tenga en cuenta, se entiende la titularidad y la aprobación del Contratista una vez suba el documento a la plataforma de SECOP II, por lo que no es necesario la firma. Es necesario que cada Contratista realice personalmente esta actividad siendo cuidadoso con la información registrada, que se encuentren en el orden establecido y se encuentren en formato PDF o en ZIP. </w:t>
            </w:r>
          </w:p>
          <w:p w14:paraId="1D631009" w14:textId="77777777" w:rsidR="00572AD5" w:rsidRDefault="00572AD5">
            <w:pPr>
              <w:rPr>
                <w:rFonts w:ascii="Arial" w:eastAsia="Arial" w:hAnsi="Arial" w:cs="Arial"/>
                <w:sz w:val="22"/>
                <w:szCs w:val="22"/>
              </w:rPr>
            </w:pPr>
          </w:p>
          <w:p w14:paraId="7C6AE043" w14:textId="77777777" w:rsidR="00572AD5" w:rsidRDefault="00000000">
            <w:pPr>
              <w:rPr>
                <w:rFonts w:ascii="Arial" w:eastAsia="Arial" w:hAnsi="Arial" w:cs="Arial"/>
                <w:sz w:val="22"/>
                <w:szCs w:val="22"/>
              </w:rPr>
            </w:pPr>
            <w:r>
              <w:rPr>
                <w:rFonts w:ascii="Arial" w:eastAsia="Arial" w:hAnsi="Arial" w:cs="Arial"/>
                <w:sz w:val="22"/>
                <w:szCs w:val="22"/>
              </w:rPr>
              <w:t xml:space="preserve">Para los pagos, si es persona jurídica en los procesos de adquisición de bienes, obras y servicios, el Supervisor verificará que dentro del archivo GESTION FINANCIERA se encuentre la Certificación del pago de los aportes parafiscales no mayores a </w:t>
            </w:r>
            <w:r>
              <w:rPr>
                <w:rFonts w:ascii="Arial" w:eastAsia="Arial" w:hAnsi="Arial" w:cs="Arial"/>
                <w:sz w:val="22"/>
                <w:szCs w:val="22"/>
              </w:rPr>
              <w:lastRenderedPageBreak/>
              <w:t xml:space="preserve">30 días, firmadas por el Revisor Fiscal o Representante Legal, así como el soporte de la planilla de pago de la seguridad social. </w:t>
            </w:r>
          </w:p>
          <w:p w14:paraId="2B2A76FB" w14:textId="77777777" w:rsidR="00572AD5" w:rsidRDefault="00572AD5">
            <w:pPr>
              <w:rPr>
                <w:rFonts w:ascii="Arial" w:eastAsia="Arial" w:hAnsi="Arial" w:cs="Arial"/>
                <w:sz w:val="22"/>
                <w:szCs w:val="22"/>
              </w:rPr>
            </w:pPr>
          </w:p>
          <w:p w14:paraId="172352C7" w14:textId="77777777" w:rsidR="00572AD5" w:rsidRDefault="00000000">
            <w:pPr>
              <w:rPr>
                <w:rFonts w:ascii="Arial" w:eastAsia="Arial" w:hAnsi="Arial" w:cs="Arial"/>
                <w:sz w:val="22"/>
                <w:szCs w:val="22"/>
              </w:rPr>
            </w:pPr>
            <w:r>
              <w:rPr>
                <w:rFonts w:ascii="Arial" w:eastAsia="Arial" w:hAnsi="Arial" w:cs="Arial"/>
                <w:sz w:val="22"/>
                <w:szCs w:val="22"/>
              </w:rPr>
              <w:t xml:space="preserve">Si es persona natural se debe remitir el soporte de pago de su seguridad social del mes anterior del periodo objeto del cobro. </w:t>
            </w:r>
          </w:p>
          <w:p w14:paraId="412B5CBB" w14:textId="77777777" w:rsidR="00572AD5" w:rsidRDefault="00572AD5">
            <w:pPr>
              <w:rPr>
                <w:rFonts w:ascii="Arial" w:eastAsia="Arial" w:hAnsi="Arial" w:cs="Arial"/>
                <w:sz w:val="22"/>
                <w:szCs w:val="22"/>
              </w:rPr>
            </w:pPr>
          </w:p>
          <w:p w14:paraId="379153DE" w14:textId="77777777" w:rsidR="00572AD5" w:rsidRDefault="00000000">
            <w:pPr>
              <w:rPr>
                <w:rFonts w:ascii="Arial" w:eastAsia="Arial" w:hAnsi="Arial" w:cs="Arial"/>
                <w:sz w:val="22"/>
                <w:szCs w:val="22"/>
              </w:rPr>
            </w:pPr>
            <w:r>
              <w:rPr>
                <w:rFonts w:ascii="Arial" w:eastAsia="Arial" w:hAnsi="Arial" w:cs="Arial"/>
                <w:sz w:val="22"/>
                <w:szCs w:val="22"/>
              </w:rPr>
              <w:t xml:space="preserve">Este documento es escaneado y subido como un tercer documento en SECOP II, siguiendo la estructura: </w:t>
            </w:r>
          </w:p>
          <w:p w14:paraId="5D4B2EA2" w14:textId="77777777" w:rsidR="00572AD5" w:rsidRDefault="00572AD5">
            <w:pPr>
              <w:rPr>
                <w:rFonts w:ascii="Arial" w:eastAsia="Arial" w:hAnsi="Arial" w:cs="Arial"/>
                <w:sz w:val="22"/>
                <w:szCs w:val="22"/>
              </w:rPr>
            </w:pPr>
          </w:p>
          <w:p w14:paraId="2848E587" w14:textId="77777777" w:rsidR="00572AD5" w:rsidRDefault="00000000">
            <w:pPr>
              <w:rPr>
                <w:rFonts w:ascii="Arial" w:eastAsia="Arial" w:hAnsi="Arial" w:cs="Arial"/>
                <w:sz w:val="22"/>
                <w:szCs w:val="22"/>
              </w:rPr>
            </w:pPr>
            <w:r>
              <w:rPr>
                <w:rFonts w:ascii="Arial" w:eastAsia="Arial" w:hAnsi="Arial" w:cs="Arial"/>
                <w:sz w:val="22"/>
                <w:szCs w:val="22"/>
              </w:rPr>
              <w:t xml:space="preserve">FV_Nº Factura_NIT_ RP_MES_AÑO.pdf </w:t>
            </w:r>
          </w:p>
          <w:p w14:paraId="0F9A3C5F" w14:textId="77777777" w:rsidR="00572AD5" w:rsidRDefault="00572AD5">
            <w:pPr>
              <w:rPr>
                <w:rFonts w:ascii="Arial" w:eastAsia="Arial" w:hAnsi="Arial" w:cs="Arial"/>
                <w:sz w:val="22"/>
                <w:szCs w:val="22"/>
              </w:rPr>
            </w:pPr>
          </w:p>
          <w:p w14:paraId="2B0AB133" w14:textId="77777777" w:rsidR="00572AD5" w:rsidRDefault="00000000">
            <w:pPr>
              <w:rPr>
                <w:rFonts w:ascii="Arial" w:eastAsia="Arial" w:hAnsi="Arial" w:cs="Arial"/>
                <w:sz w:val="22"/>
                <w:szCs w:val="22"/>
              </w:rPr>
            </w:pPr>
            <w:r>
              <w:rPr>
                <w:rFonts w:ascii="Arial" w:eastAsia="Arial" w:hAnsi="Arial" w:cs="Arial"/>
                <w:sz w:val="22"/>
                <w:szCs w:val="22"/>
              </w:rPr>
              <w:t xml:space="preserve">Solamente se confirma el "registro de la factura", cuando se encuentren los documentos cargados en SECOP II, en ese momento se dará enviar a la entidad. Si comete error, borre el registro y vuelva a efectuar la actividad hasta que se encuentre seguro que están completos los documentos y son los documentos que va a presentar como soporte de la cuenta de cobro o factura. </w:t>
            </w:r>
          </w:p>
          <w:p w14:paraId="543CBD34" w14:textId="77777777" w:rsidR="00572AD5" w:rsidRDefault="00572AD5">
            <w:pPr>
              <w:rPr>
                <w:rFonts w:ascii="Arial" w:eastAsia="Arial" w:hAnsi="Arial" w:cs="Arial"/>
                <w:sz w:val="22"/>
                <w:szCs w:val="22"/>
              </w:rPr>
            </w:pPr>
          </w:p>
          <w:p w14:paraId="39335F43" w14:textId="77777777" w:rsidR="00572AD5" w:rsidRDefault="00000000">
            <w:pPr>
              <w:rPr>
                <w:rFonts w:ascii="Arial" w:eastAsia="Arial" w:hAnsi="Arial" w:cs="Arial"/>
                <w:sz w:val="22"/>
                <w:szCs w:val="22"/>
              </w:rPr>
            </w:pPr>
            <w:r>
              <w:rPr>
                <w:rFonts w:ascii="Arial" w:eastAsia="Arial" w:hAnsi="Arial" w:cs="Arial"/>
                <w:sz w:val="22"/>
                <w:szCs w:val="22"/>
              </w:rPr>
              <w:t xml:space="preserve">Si se envía a la entidad antes de haber subido la totalidad de los documentos, se crea automáticamente otro pago, lo cual solo puede ser corregido por el Supervisor del Contrato, lo que acarreará demora en el trámite y su posterior pago. </w:t>
            </w:r>
          </w:p>
          <w:p w14:paraId="02DA7259" w14:textId="77777777" w:rsidR="00572AD5" w:rsidRDefault="00572AD5">
            <w:pPr>
              <w:rPr>
                <w:rFonts w:ascii="Arial" w:eastAsia="Arial" w:hAnsi="Arial" w:cs="Arial"/>
                <w:sz w:val="22"/>
                <w:szCs w:val="22"/>
              </w:rPr>
            </w:pPr>
          </w:p>
          <w:p w14:paraId="11616E1E" w14:textId="77777777" w:rsidR="00572AD5" w:rsidRDefault="00000000">
            <w:pPr>
              <w:rPr>
                <w:rFonts w:ascii="Arial" w:eastAsia="Arial" w:hAnsi="Arial" w:cs="Arial"/>
                <w:sz w:val="22"/>
                <w:szCs w:val="22"/>
              </w:rPr>
            </w:pPr>
            <w:r>
              <w:rPr>
                <w:rFonts w:ascii="Arial" w:eastAsia="Arial" w:hAnsi="Arial" w:cs="Arial"/>
                <w:sz w:val="22"/>
                <w:szCs w:val="22"/>
              </w:rPr>
              <w:t xml:space="preserve">El Supervisor del Contrato, utilizando su usuario y contraseña, revisa los documentos que han sido enviados por los Contratistas por medio de SECOP II, este aprobará o rechazarla solicitud de pago enviada por el contratista; para esto tendrá en cuenta el cumplimiento las obligaciones contractuales suscritas en contrato o convenio, la idoneidad de los documentos enviados por el contratista y el cumplimiento de fechas. </w:t>
            </w:r>
          </w:p>
          <w:p w14:paraId="61CA27B3" w14:textId="77777777" w:rsidR="00572AD5" w:rsidRDefault="00572AD5">
            <w:pPr>
              <w:rPr>
                <w:rFonts w:ascii="Arial" w:eastAsia="Arial" w:hAnsi="Arial" w:cs="Arial"/>
                <w:sz w:val="22"/>
                <w:szCs w:val="22"/>
              </w:rPr>
            </w:pPr>
          </w:p>
          <w:p w14:paraId="2361F4B7" w14:textId="77777777" w:rsidR="00572AD5" w:rsidRDefault="00000000">
            <w:pPr>
              <w:rPr>
                <w:rFonts w:ascii="Arial" w:eastAsia="Arial" w:hAnsi="Arial" w:cs="Arial"/>
                <w:sz w:val="22"/>
                <w:szCs w:val="22"/>
              </w:rPr>
            </w:pPr>
            <w:r>
              <w:rPr>
                <w:rFonts w:ascii="Arial" w:eastAsia="Arial" w:hAnsi="Arial" w:cs="Arial"/>
                <w:sz w:val="22"/>
                <w:szCs w:val="22"/>
              </w:rPr>
              <w:t xml:space="preserve">El Supervisor del Contrato enviará solicitud de inicio de trámite de pago por todos los demás conceptos correspondiente a adquisición de bienes, obras y servicios, al nominador una vez se cumpla el trámite correspondiente. </w:t>
            </w:r>
          </w:p>
          <w:p w14:paraId="7FF5DF87" w14:textId="77777777" w:rsidR="00572AD5" w:rsidRDefault="00572AD5">
            <w:pPr>
              <w:rPr>
                <w:rFonts w:ascii="Arial" w:eastAsia="Arial" w:hAnsi="Arial" w:cs="Arial"/>
                <w:sz w:val="22"/>
                <w:szCs w:val="22"/>
              </w:rPr>
            </w:pPr>
          </w:p>
          <w:p w14:paraId="168D3016" w14:textId="77777777" w:rsidR="00572AD5" w:rsidRDefault="00000000">
            <w:pPr>
              <w:rPr>
                <w:rFonts w:ascii="Arial" w:eastAsia="Arial" w:hAnsi="Arial" w:cs="Arial"/>
                <w:sz w:val="22"/>
                <w:szCs w:val="22"/>
              </w:rPr>
            </w:pPr>
            <w:r>
              <w:rPr>
                <w:rFonts w:ascii="Arial" w:eastAsia="Arial" w:hAnsi="Arial" w:cs="Arial"/>
                <w:sz w:val="22"/>
                <w:szCs w:val="22"/>
              </w:rPr>
              <w:t xml:space="preserve">Los pagos que el SENA se comprometa a efectuar están sujetos a disponibilidad de PAC, de acuerdo con las asignaciones realizadas por el Ministerio de Hacienda y Crédito Público por intermediación de la Dirección General y en concordancia a las normas vigentes. </w:t>
            </w:r>
          </w:p>
          <w:p w14:paraId="417A8127" w14:textId="77777777" w:rsidR="00572AD5" w:rsidRDefault="00572AD5">
            <w:pPr>
              <w:rPr>
                <w:rFonts w:ascii="Arial" w:eastAsia="Arial" w:hAnsi="Arial" w:cs="Arial"/>
                <w:sz w:val="22"/>
                <w:szCs w:val="22"/>
              </w:rPr>
            </w:pPr>
          </w:p>
          <w:p w14:paraId="13B981BF" w14:textId="77777777" w:rsidR="00572AD5" w:rsidRDefault="00000000">
            <w:pPr>
              <w:rPr>
                <w:rFonts w:ascii="Arial" w:eastAsia="Arial" w:hAnsi="Arial" w:cs="Arial"/>
                <w:sz w:val="22"/>
                <w:szCs w:val="22"/>
              </w:rPr>
            </w:pPr>
            <w:r>
              <w:rPr>
                <w:rFonts w:ascii="Arial" w:eastAsia="Arial" w:hAnsi="Arial" w:cs="Arial"/>
                <w:sz w:val="22"/>
                <w:szCs w:val="22"/>
              </w:rPr>
              <w:t xml:space="preserve">Cuando el contratista sea agente auto retenedor deberá informar en la factura esta condición con la finalidad de no efectuar la retención por parte del SENA Según lo estipulado en </w:t>
            </w:r>
            <w:r>
              <w:rPr>
                <w:rFonts w:ascii="Arial" w:eastAsia="Arial" w:hAnsi="Arial" w:cs="Arial"/>
                <w:sz w:val="22"/>
                <w:szCs w:val="22"/>
              </w:rPr>
              <w:lastRenderedPageBreak/>
              <w:t xml:space="preserve">el Artículo 19 de la Ley 1150 de 2007, el SENA respetará el orden de presentación de los pagos por parte de los contratistas. No obstante, si las facturas no han sido correctamente elaboradas o no son acompañadas de los documentos requeridos para el pago, el término para el pago comenzará a contarse a partir de la fecha en la que se haya aportado el último de los documentos y estén todos diligenciados correctamente. Las demoras que se presenten en estos conceptos serán responsabilidad del contratista y no tendrán por ello derecho a pago de intereses o compensación alguna por parte del SENA. </w:t>
            </w:r>
          </w:p>
          <w:p w14:paraId="4EB3484A" w14:textId="77777777" w:rsidR="00572AD5" w:rsidRDefault="00572AD5">
            <w:pPr>
              <w:rPr>
                <w:rFonts w:ascii="Arial" w:eastAsia="Arial" w:hAnsi="Arial" w:cs="Arial"/>
                <w:sz w:val="22"/>
                <w:szCs w:val="22"/>
              </w:rPr>
            </w:pPr>
          </w:p>
          <w:p w14:paraId="4EE918CC" w14:textId="77777777" w:rsidR="00572AD5" w:rsidRDefault="00000000">
            <w:pPr>
              <w:rPr>
                <w:rFonts w:ascii="Arial" w:eastAsia="Arial" w:hAnsi="Arial" w:cs="Arial"/>
                <w:sz w:val="22"/>
                <w:szCs w:val="22"/>
              </w:rPr>
            </w:pPr>
            <w:r>
              <w:rPr>
                <w:rFonts w:ascii="Arial" w:eastAsia="Arial" w:hAnsi="Arial" w:cs="Arial"/>
                <w:b/>
                <w:sz w:val="22"/>
                <w:szCs w:val="22"/>
              </w:rPr>
              <w:t>Cargas Administrativas</w:t>
            </w:r>
            <w:r>
              <w:rPr>
                <w:rFonts w:ascii="Arial" w:eastAsia="Arial" w:hAnsi="Arial" w:cs="Arial"/>
                <w:sz w:val="22"/>
                <w:szCs w:val="22"/>
              </w:rPr>
              <w:t xml:space="preserve">: El contratista asumirá el valor de la expedición de pólizas y demás gastos administrativos relacionados con la ejecución del contrato. </w:t>
            </w:r>
          </w:p>
          <w:p w14:paraId="5F6922BF" w14:textId="77777777" w:rsidR="00572AD5" w:rsidRDefault="00572AD5">
            <w:pPr>
              <w:rPr>
                <w:rFonts w:ascii="Arial" w:eastAsia="Arial" w:hAnsi="Arial" w:cs="Arial"/>
                <w:sz w:val="22"/>
                <w:szCs w:val="22"/>
              </w:rPr>
            </w:pPr>
          </w:p>
          <w:p w14:paraId="5F66F504" w14:textId="77777777" w:rsidR="00572AD5" w:rsidRDefault="00000000">
            <w:pPr>
              <w:rPr>
                <w:rFonts w:ascii="Arial" w:eastAsia="Arial" w:hAnsi="Arial" w:cs="Arial"/>
                <w:sz w:val="22"/>
                <w:szCs w:val="22"/>
              </w:rPr>
            </w:pPr>
            <w:r>
              <w:rPr>
                <w:rFonts w:ascii="Arial" w:eastAsia="Arial" w:hAnsi="Arial" w:cs="Arial"/>
                <w:b/>
                <w:sz w:val="22"/>
                <w:szCs w:val="22"/>
              </w:rPr>
              <w:t>Cargas Tributarias</w:t>
            </w:r>
            <w:r>
              <w:rPr>
                <w:rFonts w:ascii="Arial" w:eastAsia="Arial" w:hAnsi="Arial" w:cs="Arial"/>
                <w:sz w:val="22"/>
                <w:szCs w:val="22"/>
              </w:rPr>
              <w:t>: En razón a la ejecución del presente contrato, el contratista deberá asumir todas las cargas tributarias que se generen con ocasión de la celebración del contrato tales como retención en la fuente, RETEICA, RETEIVA o a las que hay lugar y este obligado según las disposiciones legales vigente para tal efecto.</w:t>
            </w:r>
          </w:p>
        </w:tc>
      </w:tr>
    </w:tbl>
    <w:p w14:paraId="27D4C41B" w14:textId="77777777" w:rsidR="00572AD5" w:rsidRDefault="00572AD5">
      <w:pPr>
        <w:jc w:val="both"/>
        <w:rPr>
          <w:rFonts w:ascii="Arial" w:eastAsia="Arial" w:hAnsi="Arial" w:cs="Arial"/>
          <w:b/>
        </w:rPr>
      </w:pPr>
    </w:p>
    <w:p w14:paraId="2873F72F" w14:textId="77777777" w:rsidR="00572AD5" w:rsidRDefault="00000000">
      <w:pPr>
        <w:numPr>
          <w:ilvl w:val="0"/>
          <w:numId w:val="27"/>
        </w:numPr>
        <w:pBdr>
          <w:top w:val="nil"/>
          <w:left w:val="nil"/>
          <w:bottom w:val="nil"/>
          <w:right w:val="nil"/>
          <w:between w:val="nil"/>
        </w:pBdr>
        <w:spacing w:after="200" w:line="276" w:lineRule="auto"/>
        <w:jc w:val="both"/>
        <w:rPr>
          <w:rFonts w:ascii="Arial" w:eastAsia="Arial" w:hAnsi="Arial" w:cs="Arial"/>
          <w:color w:val="000000"/>
          <w:sz w:val="22"/>
          <w:szCs w:val="22"/>
        </w:rPr>
      </w:pPr>
      <w:r>
        <w:rPr>
          <w:rFonts w:ascii="Arial" w:eastAsia="Arial" w:hAnsi="Arial" w:cs="Arial"/>
          <w:b/>
          <w:color w:val="000000"/>
          <w:sz w:val="22"/>
          <w:szCs w:val="22"/>
        </w:rPr>
        <w:t>PERSPECTIVA TECNICA / OBLIGACIONES</w:t>
      </w:r>
    </w:p>
    <w:p w14:paraId="03DE8278"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Para el proyecto a contratar, los siguientes son los parámetros que servirán de referencia para que en el proyecto se profundicen las especificaciones de calidad:</w:t>
      </w:r>
    </w:p>
    <w:p w14:paraId="0A3FF882"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532D4E92" w14:textId="77777777" w:rsidR="00572AD5" w:rsidRDefault="00000000">
      <w:pPr>
        <w:numPr>
          <w:ilvl w:val="0"/>
          <w:numId w:val="25"/>
        </w:numPr>
        <w:ind w:left="426"/>
        <w:jc w:val="both"/>
        <w:rPr>
          <w:sz w:val="22"/>
          <w:szCs w:val="22"/>
        </w:rPr>
      </w:pPr>
      <w:r>
        <w:rPr>
          <w:rFonts w:ascii="Arial" w:eastAsia="Arial" w:hAnsi="Arial" w:cs="Arial"/>
          <w:sz w:val="22"/>
          <w:szCs w:val="22"/>
        </w:rPr>
        <w:t>Antes de dar inicio al objeto del contrato, el contratista deberá presentar a la entidad una programación para la realización de las actividades arriba detalladas, lo cual se deberá aprobar previamente por el supervisor del contrato.</w:t>
      </w:r>
    </w:p>
    <w:p w14:paraId="0C2C0B7D" w14:textId="77777777" w:rsidR="00572AD5" w:rsidRDefault="00000000">
      <w:pPr>
        <w:numPr>
          <w:ilvl w:val="0"/>
          <w:numId w:val="25"/>
        </w:numPr>
        <w:ind w:left="426"/>
        <w:jc w:val="both"/>
        <w:rPr>
          <w:sz w:val="22"/>
          <w:szCs w:val="22"/>
        </w:rPr>
      </w:pPr>
      <w:r>
        <w:rPr>
          <w:rFonts w:ascii="Arial" w:eastAsia="Arial" w:hAnsi="Arial" w:cs="Arial"/>
          <w:sz w:val="22"/>
          <w:szCs w:val="22"/>
        </w:rPr>
        <w:t xml:space="preserve">El contratista deberá presentar un informe detallado sobre las actividades realizadas, teniendo en cuenta todas las </w:t>
      </w:r>
      <w:r>
        <w:rPr>
          <w:rFonts w:ascii="Arial" w:eastAsia="Arial" w:hAnsi="Arial" w:cs="Arial"/>
          <w:b/>
          <w:sz w:val="22"/>
          <w:szCs w:val="22"/>
          <w:u w:val="single"/>
        </w:rPr>
        <w:t>imágenes</w:t>
      </w:r>
      <w:r>
        <w:rPr>
          <w:rFonts w:ascii="Arial" w:eastAsia="Arial" w:hAnsi="Arial" w:cs="Arial"/>
          <w:sz w:val="22"/>
          <w:szCs w:val="22"/>
        </w:rPr>
        <w:t xml:space="preserve"> del “antes”, “durante y “después” del mantenimiento.</w:t>
      </w:r>
    </w:p>
    <w:p w14:paraId="10C162BA" w14:textId="77777777" w:rsidR="00572AD5" w:rsidRDefault="00000000">
      <w:pPr>
        <w:numPr>
          <w:ilvl w:val="0"/>
          <w:numId w:val="24"/>
        </w:numPr>
        <w:ind w:left="426"/>
        <w:jc w:val="both"/>
        <w:rPr>
          <w:sz w:val="22"/>
          <w:szCs w:val="22"/>
        </w:rPr>
      </w:pPr>
      <w:r>
        <w:rPr>
          <w:rFonts w:ascii="Arial" w:eastAsia="Arial" w:hAnsi="Arial" w:cs="Arial"/>
          <w:sz w:val="22"/>
          <w:szCs w:val="22"/>
        </w:rPr>
        <w:t>Las obras para ejecutar y/o servicios a adquirir deberán ser prestados en el Centro Agropecuario la Granja El Espinal, en el tiempo y en las condiciones requeridas por el SENA.</w:t>
      </w:r>
    </w:p>
    <w:p w14:paraId="65F52267" w14:textId="77777777" w:rsidR="00572AD5" w:rsidRDefault="00000000">
      <w:pPr>
        <w:numPr>
          <w:ilvl w:val="0"/>
          <w:numId w:val="24"/>
        </w:numPr>
        <w:ind w:left="426"/>
        <w:jc w:val="both"/>
        <w:rPr>
          <w:sz w:val="22"/>
          <w:szCs w:val="22"/>
        </w:rPr>
      </w:pPr>
      <w:r>
        <w:rPr>
          <w:rFonts w:ascii="Arial" w:eastAsia="Arial" w:hAnsi="Arial" w:cs="Arial"/>
          <w:sz w:val="22"/>
          <w:szCs w:val="22"/>
        </w:rPr>
        <w:t>El oferente se obliga suministrar todos los materiales, equipos, herramientas y mano de obra necesarios para la ejecución del mantenimiento, limpieza y desinfección con los respectivos elementos de protección, conforme a lo establecido en la tabla de las condiciones técnicas.</w:t>
      </w:r>
    </w:p>
    <w:p w14:paraId="0835C966" w14:textId="77777777" w:rsidR="00572AD5" w:rsidRDefault="00000000">
      <w:pPr>
        <w:numPr>
          <w:ilvl w:val="0"/>
          <w:numId w:val="24"/>
        </w:numPr>
        <w:ind w:left="426"/>
        <w:jc w:val="both"/>
        <w:rPr>
          <w:sz w:val="22"/>
          <w:szCs w:val="22"/>
        </w:rPr>
      </w:pPr>
      <w:r>
        <w:rPr>
          <w:rFonts w:ascii="Arial" w:eastAsia="Arial" w:hAnsi="Arial" w:cs="Arial"/>
          <w:sz w:val="22"/>
          <w:szCs w:val="22"/>
        </w:rPr>
        <w:t>Disponer de un director del Proyecto que servirá de enlace entre el contratante y el SENA, el cual deberá contar con una formación académica como Ingeniero Civil, o Sanitario, y deberá cumplir con las exigencias establecidas dentro de los requisitos habilitantes para el personal mínimo exigido.</w:t>
      </w:r>
    </w:p>
    <w:p w14:paraId="127C0AD3" w14:textId="77777777" w:rsidR="00572AD5" w:rsidRDefault="00000000">
      <w:pPr>
        <w:numPr>
          <w:ilvl w:val="0"/>
          <w:numId w:val="24"/>
        </w:numPr>
        <w:ind w:left="426"/>
        <w:jc w:val="both"/>
        <w:rPr>
          <w:sz w:val="22"/>
          <w:szCs w:val="22"/>
        </w:rPr>
      </w:pPr>
      <w:r>
        <w:rPr>
          <w:rFonts w:ascii="Arial" w:eastAsia="Arial" w:hAnsi="Arial" w:cs="Arial"/>
          <w:sz w:val="22"/>
          <w:szCs w:val="22"/>
        </w:rPr>
        <w:t xml:space="preserve">Disponer de un Ingeniero Residente de tiempo completo que servirá como supervisor para las diversas actividades que se desarrollaran para el cumplimiento del objeto contractual, el cual deberá contar con una formación académica como Ingeniero Civil o </w:t>
      </w:r>
      <w:r>
        <w:rPr>
          <w:rFonts w:ascii="Arial" w:eastAsia="Arial" w:hAnsi="Arial" w:cs="Arial"/>
          <w:sz w:val="22"/>
          <w:szCs w:val="22"/>
        </w:rPr>
        <w:lastRenderedPageBreak/>
        <w:t>Sanitario y deberá cumplir con las exigencias establecidas dentro de los requisitos habilitantes para el personal mínimo exigido.</w:t>
      </w:r>
    </w:p>
    <w:p w14:paraId="3BB8000B" w14:textId="77777777" w:rsidR="00572AD5" w:rsidRDefault="00000000">
      <w:pPr>
        <w:numPr>
          <w:ilvl w:val="0"/>
          <w:numId w:val="24"/>
        </w:numPr>
        <w:ind w:left="426"/>
        <w:jc w:val="both"/>
        <w:rPr>
          <w:sz w:val="22"/>
          <w:szCs w:val="22"/>
        </w:rPr>
      </w:pPr>
      <w:r>
        <w:rPr>
          <w:rFonts w:ascii="Arial" w:eastAsia="Arial" w:hAnsi="Arial" w:cs="Arial"/>
          <w:sz w:val="22"/>
          <w:szCs w:val="22"/>
        </w:rPr>
        <w:t xml:space="preserve">El proponente deberá disponer de un Profesional en seguridad y salud en el trabajo el cual deberá cumplir con las exigencias establecidas dentro de los requisitos habilitantes para el personal mínimo exigido, con el fin de dar cumplimiento al Decreto No 1072 del 2015, Libro 2 Parte 2 Titulo 4 Capitulo 6 (Requisitos para el Diseño e implementación del SG -SST y Resolución 312 del 2019, estándares mínimos. Ley 1562 de 2012, Sistema General Riesgos Laborales (SGRL) </w:t>
      </w:r>
    </w:p>
    <w:p w14:paraId="1CE6731A" w14:textId="77777777" w:rsidR="00572AD5" w:rsidRDefault="00000000">
      <w:pPr>
        <w:numPr>
          <w:ilvl w:val="0"/>
          <w:numId w:val="24"/>
        </w:numPr>
        <w:ind w:left="426"/>
        <w:jc w:val="both"/>
        <w:rPr>
          <w:sz w:val="22"/>
          <w:szCs w:val="22"/>
        </w:rPr>
      </w:pPr>
      <w:r>
        <w:rPr>
          <w:rFonts w:ascii="Arial" w:eastAsia="Arial" w:hAnsi="Arial" w:cs="Arial"/>
          <w:sz w:val="22"/>
          <w:szCs w:val="22"/>
        </w:rPr>
        <w:t>El proponente deberá disponer de personal calificado como maestro de obra y ayudantes todos certificados con curso de trabajo seguro en altura y espacios confinados vigentes y deberán contar con las exigencias establecidas dentro de los requisitos habilitantes para el personal mínimo exigido.</w:t>
      </w:r>
    </w:p>
    <w:p w14:paraId="4FDA5C66" w14:textId="77777777" w:rsidR="00572AD5" w:rsidRDefault="00572AD5">
      <w:pPr>
        <w:ind w:left="426"/>
        <w:jc w:val="both"/>
        <w:rPr>
          <w:rFonts w:ascii="Arial" w:eastAsia="Arial" w:hAnsi="Arial" w:cs="Arial"/>
          <w:sz w:val="22"/>
          <w:szCs w:val="22"/>
        </w:rPr>
      </w:pPr>
    </w:p>
    <w:p w14:paraId="0717987D" w14:textId="77777777" w:rsidR="00572AD5" w:rsidRDefault="00000000">
      <w:pPr>
        <w:jc w:val="both"/>
        <w:rPr>
          <w:rFonts w:ascii="Arial" w:eastAsia="Arial" w:hAnsi="Arial" w:cs="Arial"/>
          <w:b/>
        </w:rPr>
      </w:pPr>
      <w:r>
        <w:rPr>
          <w:rFonts w:ascii="Arial" w:eastAsia="Arial" w:hAnsi="Arial" w:cs="Arial"/>
          <w:b/>
        </w:rPr>
        <w:t>Obligaciones del contratista:</w:t>
      </w:r>
    </w:p>
    <w:p w14:paraId="2F41A850" w14:textId="77777777" w:rsidR="00572AD5" w:rsidRDefault="00572AD5">
      <w:pPr>
        <w:pBdr>
          <w:top w:val="nil"/>
          <w:left w:val="nil"/>
          <w:bottom w:val="nil"/>
          <w:right w:val="nil"/>
          <w:between w:val="nil"/>
        </w:pBdr>
        <w:ind w:left="709"/>
        <w:jc w:val="both"/>
        <w:rPr>
          <w:rFonts w:ascii="Arial" w:eastAsia="Arial" w:hAnsi="Arial" w:cs="Arial"/>
          <w:b/>
          <w:color w:val="000000"/>
          <w:sz w:val="22"/>
          <w:szCs w:val="22"/>
        </w:rPr>
      </w:pPr>
    </w:p>
    <w:p w14:paraId="04E2C1AF" w14:textId="77777777" w:rsidR="00572AD5" w:rsidRDefault="00000000">
      <w:pPr>
        <w:numPr>
          <w:ilvl w:val="0"/>
          <w:numId w:val="30"/>
        </w:numPr>
        <w:jc w:val="both"/>
        <w:rPr>
          <w:rFonts w:ascii="Arial" w:eastAsia="Arial" w:hAnsi="Arial" w:cs="Arial"/>
          <w:sz w:val="22"/>
          <w:szCs w:val="22"/>
        </w:rPr>
      </w:pPr>
      <w:r>
        <w:rPr>
          <w:rFonts w:ascii="Arial" w:eastAsia="Arial" w:hAnsi="Arial" w:cs="Arial"/>
          <w:sz w:val="22"/>
          <w:szCs w:val="22"/>
        </w:rPr>
        <w:t>Ejecutar el objeto del contrato bajo las condiciones de calidad, oportunidad y obligaciones definidas en el proceso de contratación.</w:t>
      </w:r>
    </w:p>
    <w:p w14:paraId="0A2D0808" w14:textId="77777777" w:rsidR="00572AD5" w:rsidRDefault="00000000">
      <w:pPr>
        <w:numPr>
          <w:ilvl w:val="0"/>
          <w:numId w:val="30"/>
        </w:numPr>
        <w:jc w:val="both"/>
        <w:rPr>
          <w:rFonts w:ascii="Arial" w:eastAsia="Arial" w:hAnsi="Arial" w:cs="Arial"/>
          <w:sz w:val="22"/>
          <w:szCs w:val="22"/>
        </w:rPr>
      </w:pPr>
      <w:r>
        <w:rPr>
          <w:rFonts w:ascii="Arial" w:eastAsia="Arial" w:hAnsi="Arial" w:cs="Arial"/>
          <w:sz w:val="22"/>
          <w:szCs w:val="22"/>
        </w:rPr>
        <w:t>Cumplir con las especificaciones técnicas del objeto presentadas en la oferta.</w:t>
      </w:r>
    </w:p>
    <w:p w14:paraId="7C99C9E2" w14:textId="77777777" w:rsidR="00572AD5" w:rsidRDefault="00000000">
      <w:pPr>
        <w:numPr>
          <w:ilvl w:val="0"/>
          <w:numId w:val="30"/>
        </w:numPr>
        <w:jc w:val="both"/>
        <w:rPr>
          <w:rFonts w:ascii="Arial" w:eastAsia="Arial" w:hAnsi="Arial" w:cs="Arial"/>
          <w:sz w:val="22"/>
          <w:szCs w:val="22"/>
        </w:rPr>
      </w:pPr>
      <w:r>
        <w:rPr>
          <w:rFonts w:ascii="Arial" w:eastAsia="Arial" w:hAnsi="Arial" w:cs="Arial"/>
          <w:sz w:val="22"/>
          <w:szCs w:val="22"/>
        </w:rPr>
        <w:t>Entregar, dentro de los tres (3) días hábiles siguientes a la suscripción del negocio jurídico, la(s) garantía(s) exigida en los estudios previos en los términos establecidos.</w:t>
      </w:r>
    </w:p>
    <w:p w14:paraId="32E2DF09" w14:textId="77777777" w:rsidR="00572AD5" w:rsidRDefault="00000000">
      <w:pPr>
        <w:numPr>
          <w:ilvl w:val="0"/>
          <w:numId w:val="30"/>
        </w:numPr>
        <w:jc w:val="both"/>
        <w:rPr>
          <w:rFonts w:ascii="Arial" w:eastAsia="Arial" w:hAnsi="Arial" w:cs="Arial"/>
          <w:sz w:val="22"/>
          <w:szCs w:val="22"/>
        </w:rPr>
      </w:pPr>
      <w:r>
        <w:rPr>
          <w:rFonts w:ascii="Arial" w:eastAsia="Arial" w:hAnsi="Arial" w:cs="Arial"/>
          <w:sz w:val="22"/>
          <w:szCs w:val="22"/>
        </w:rPr>
        <w:t>Mantener, durante toda la vigencia del contrato, los precios incluidos en su oferta.</w:t>
      </w:r>
    </w:p>
    <w:p w14:paraId="44932087" w14:textId="77777777" w:rsidR="00572AD5" w:rsidRDefault="00000000">
      <w:pPr>
        <w:numPr>
          <w:ilvl w:val="0"/>
          <w:numId w:val="30"/>
        </w:numPr>
        <w:jc w:val="both"/>
        <w:rPr>
          <w:rFonts w:ascii="Arial" w:eastAsia="Arial" w:hAnsi="Arial" w:cs="Arial"/>
          <w:sz w:val="22"/>
          <w:szCs w:val="22"/>
        </w:rPr>
      </w:pPr>
      <w:r>
        <w:rPr>
          <w:rFonts w:ascii="Arial" w:eastAsia="Arial" w:hAnsi="Arial" w:cs="Arial"/>
          <w:sz w:val="22"/>
          <w:szCs w:val="22"/>
        </w:rPr>
        <w:t>Obrar con lealtad y buena fe en las distintas etapas contractuales, evitando dilaciones.</w:t>
      </w:r>
    </w:p>
    <w:p w14:paraId="5B53C717" w14:textId="77777777" w:rsidR="00572AD5" w:rsidRDefault="00000000">
      <w:pPr>
        <w:numPr>
          <w:ilvl w:val="0"/>
          <w:numId w:val="30"/>
        </w:numPr>
        <w:jc w:val="both"/>
        <w:rPr>
          <w:rFonts w:ascii="Arial" w:eastAsia="Arial" w:hAnsi="Arial" w:cs="Arial"/>
          <w:sz w:val="22"/>
          <w:szCs w:val="22"/>
        </w:rPr>
      </w:pPr>
      <w:r>
        <w:rPr>
          <w:rFonts w:ascii="Arial" w:eastAsia="Arial" w:hAnsi="Arial" w:cs="Arial"/>
          <w:sz w:val="22"/>
          <w:szCs w:val="22"/>
        </w:rPr>
        <w:t>Cuando se encuentre obligado, EL CONTRATISTA deberá presentar la facturación electrónica, previamente validada por la DIAN, como requisito para el pago de los bienes y/o servicios contratados, conforme con las disposiciones legales vigentes. Las facturas o cuentas de cobro correspondientes deberán ser presentadas según la periodicidad establecida.</w:t>
      </w:r>
    </w:p>
    <w:p w14:paraId="38099459" w14:textId="77777777" w:rsidR="00572AD5" w:rsidRDefault="00000000">
      <w:pPr>
        <w:numPr>
          <w:ilvl w:val="0"/>
          <w:numId w:val="30"/>
        </w:numPr>
        <w:jc w:val="both"/>
        <w:rPr>
          <w:rFonts w:ascii="Arial" w:eastAsia="Arial" w:hAnsi="Arial" w:cs="Arial"/>
          <w:sz w:val="22"/>
          <w:szCs w:val="22"/>
        </w:rPr>
      </w:pPr>
      <w:r>
        <w:rPr>
          <w:rFonts w:ascii="Arial" w:eastAsia="Arial" w:hAnsi="Arial" w:cs="Arial"/>
          <w:sz w:val="22"/>
          <w:szCs w:val="22"/>
        </w:rPr>
        <w:t>Responder en los plazos que establezca la entidad, los requerimientos de aclaración o de información que le sean formulados.</w:t>
      </w:r>
    </w:p>
    <w:p w14:paraId="628CEFC0" w14:textId="77777777" w:rsidR="00572AD5" w:rsidRDefault="00000000">
      <w:pPr>
        <w:numPr>
          <w:ilvl w:val="0"/>
          <w:numId w:val="30"/>
        </w:numPr>
        <w:jc w:val="both"/>
        <w:rPr>
          <w:rFonts w:ascii="Arial" w:eastAsia="Arial" w:hAnsi="Arial" w:cs="Arial"/>
          <w:sz w:val="22"/>
          <w:szCs w:val="22"/>
        </w:rPr>
      </w:pPr>
      <w:r>
        <w:rPr>
          <w:rFonts w:ascii="Arial" w:eastAsia="Arial" w:hAnsi="Arial" w:cs="Arial"/>
          <w:sz w:val="22"/>
          <w:szCs w:val="22"/>
        </w:rPr>
        <w:t>Cumplir cabalmente con sus obligaciones frente al Sistema de Seguridad Social Integral y parafiscales (Cajas de Compensación Familiar, SENA e ICBF). En el evento de no estar obligado al pago de aportes parafiscales o contratación de aprendices, el contratista aportará certificación suscrita por el Representante legal o la persona natural. El cumplimiento de esta obligación es requisito indispensable para efectuar cualquier pago.</w:t>
      </w:r>
    </w:p>
    <w:p w14:paraId="53D67549" w14:textId="77777777" w:rsidR="00572AD5" w:rsidRDefault="00000000">
      <w:pPr>
        <w:numPr>
          <w:ilvl w:val="0"/>
          <w:numId w:val="30"/>
        </w:numPr>
        <w:jc w:val="both"/>
        <w:rPr>
          <w:rFonts w:ascii="Arial" w:eastAsia="Arial" w:hAnsi="Arial" w:cs="Arial"/>
          <w:sz w:val="22"/>
          <w:szCs w:val="22"/>
        </w:rPr>
      </w:pPr>
      <w:r>
        <w:rPr>
          <w:rFonts w:ascii="Arial" w:eastAsia="Arial" w:hAnsi="Arial" w:cs="Arial"/>
          <w:sz w:val="22"/>
          <w:szCs w:val="22"/>
        </w:rPr>
        <w:t>Controlar la ejecución del contrato, a fin de evitar la sobre ejecución del mismo.</w:t>
      </w:r>
    </w:p>
    <w:p w14:paraId="655E57DF" w14:textId="77777777" w:rsidR="00572AD5" w:rsidRDefault="00000000">
      <w:pPr>
        <w:numPr>
          <w:ilvl w:val="0"/>
          <w:numId w:val="30"/>
        </w:numPr>
        <w:jc w:val="both"/>
        <w:rPr>
          <w:rFonts w:ascii="Arial" w:eastAsia="Arial" w:hAnsi="Arial" w:cs="Arial"/>
          <w:sz w:val="22"/>
          <w:szCs w:val="22"/>
        </w:rPr>
      </w:pPr>
      <w:r>
        <w:rPr>
          <w:rFonts w:ascii="Arial" w:eastAsia="Arial" w:hAnsi="Arial" w:cs="Arial"/>
          <w:sz w:val="22"/>
          <w:szCs w:val="22"/>
        </w:rPr>
        <w:t>Guardar la confidencialidad de toda la información que le sea entregada y que se encuentre bajo su custodia o que por cualquier otra circunstancia deba conocer o manipular. El desconocimiento de esta obligación acarreará consecuencias de índole civil, penal y/o disciplinariamente por los perjuicios de su divulgación y/o utilización indebida que por sí o por un tercero se cause a la entidad.</w:t>
      </w:r>
    </w:p>
    <w:p w14:paraId="6F5DE47E" w14:textId="77777777" w:rsidR="00572AD5" w:rsidRDefault="00000000">
      <w:pPr>
        <w:numPr>
          <w:ilvl w:val="0"/>
          <w:numId w:val="30"/>
        </w:numPr>
        <w:jc w:val="both"/>
        <w:rPr>
          <w:rFonts w:ascii="Arial" w:eastAsia="Arial" w:hAnsi="Arial" w:cs="Arial"/>
          <w:sz w:val="22"/>
          <w:szCs w:val="22"/>
        </w:rPr>
      </w:pPr>
      <w:r>
        <w:rPr>
          <w:rFonts w:ascii="Arial" w:eastAsia="Arial" w:hAnsi="Arial" w:cs="Arial"/>
          <w:sz w:val="22"/>
          <w:szCs w:val="22"/>
        </w:rPr>
        <w:t>Informar, por escrito y dentro de los 3 días hábiles siguientes a su materialización, cualquier eventualidad de fuerza mayor o caso fortuito que afecte la normal y correcta ejecución del contrato.</w:t>
      </w:r>
    </w:p>
    <w:p w14:paraId="0013B7DA" w14:textId="77777777" w:rsidR="00572AD5" w:rsidRDefault="00000000">
      <w:pPr>
        <w:numPr>
          <w:ilvl w:val="0"/>
          <w:numId w:val="30"/>
        </w:numPr>
        <w:jc w:val="both"/>
        <w:rPr>
          <w:rFonts w:ascii="Arial" w:eastAsia="Arial" w:hAnsi="Arial" w:cs="Arial"/>
          <w:sz w:val="22"/>
          <w:szCs w:val="22"/>
        </w:rPr>
      </w:pPr>
      <w:r>
        <w:rPr>
          <w:rFonts w:ascii="Arial" w:eastAsia="Arial" w:hAnsi="Arial" w:cs="Arial"/>
          <w:sz w:val="22"/>
          <w:szCs w:val="22"/>
        </w:rPr>
        <w:lastRenderedPageBreak/>
        <w:t>Dar a conocer al SENA cualquier reclamación, petición, orden o similar de terceros que indirecta o directamente pueda tener algún efecto sobre la ejecución del contrato o sobre sus obligaciones.</w:t>
      </w:r>
    </w:p>
    <w:p w14:paraId="0F80E643" w14:textId="77777777" w:rsidR="00572AD5" w:rsidRDefault="00000000">
      <w:pPr>
        <w:numPr>
          <w:ilvl w:val="0"/>
          <w:numId w:val="30"/>
        </w:numPr>
        <w:jc w:val="both"/>
        <w:rPr>
          <w:rFonts w:ascii="Arial" w:eastAsia="Arial" w:hAnsi="Arial" w:cs="Arial"/>
          <w:sz w:val="22"/>
          <w:szCs w:val="22"/>
        </w:rPr>
      </w:pPr>
      <w:r>
        <w:rPr>
          <w:rFonts w:ascii="Arial" w:eastAsia="Arial" w:hAnsi="Arial" w:cs="Arial"/>
          <w:sz w:val="22"/>
          <w:szCs w:val="22"/>
        </w:rPr>
        <w:t>No acceder a peticiones o amenazas de quienes actuando por fuera de la ley pretendan obligarlo a hacer u omitir algún acto o hecho. El contratista deberá informar de tal evento al SENA, dentro de los 3 días hábiles siguientes a su ocurrencia, y a las autoridades competentes para que se adopten las medidas necesarias.</w:t>
      </w:r>
    </w:p>
    <w:p w14:paraId="5F0E576E" w14:textId="77777777" w:rsidR="00572AD5" w:rsidRDefault="00000000">
      <w:pPr>
        <w:numPr>
          <w:ilvl w:val="0"/>
          <w:numId w:val="30"/>
        </w:numPr>
        <w:jc w:val="both"/>
        <w:rPr>
          <w:rFonts w:ascii="Arial" w:eastAsia="Arial" w:hAnsi="Arial" w:cs="Arial"/>
          <w:sz w:val="22"/>
          <w:szCs w:val="22"/>
        </w:rPr>
      </w:pPr>
      <w:r>
        <w:rPr>
          <w:rFonts w:ascii="Arial" w:eastAsia="Arial" w:hAnsi="Arial" w:cs="Arial"/>
          <w:sz w:val="22"/>
          <w:szCs w:val="22"/>
        </w:rPr>
        <w:t>Restituir al SENA, al finalizar el contrato, los elementos que haya colocado a su disposición para el desarrollo del objeto contractual, en caso de que se hayan suministrado.</w:t>
      </w:r>
    </w:p>
    <w:p w14:paraId="443CFC35" w14:textId="77777777" w:rsidR="00572AD5" w:rsidRDefault="00000000">
      <w:pPr>
        <w:numPr>
          <w:ilvl w:val="0"/>
          <w:numId w:val="30"/>
        </w:numPr>
        <w:jc w:val="both"/>
        <w:rPr>
          <w:rFonts w:ascii="Arial" w:eastAsia="Arial" w:hAnsi="Arial" w:cs="Arial"/>
          <w:sz w:val="22"/>
          <w:szCs w:val="22"/>
        </w:rPr>
      </w:pPr>
      <w:r>
        <w:rPr>
          <w:rFonts w:ascii="Arial" w:eastAsia="Arial" w:hAnsi="Arial" w:cs="Arial"/>
          <w:sz w:val="22"/>
          <w:szCs w:val="22"/>
        </w:rPr>
        <w:t>Las demás que se estimen de acuerdo con la naturaleza de la contratación.</w:t>
      </w:r>
    </w:p>
    <w:p w14:paraId="72A45E6F" w14:textId="77777777" w:rsidR="00572AD5" w:rsidRDefault="00572AD5">
      <w:pPr>
        <w:ind w:left="567" w:hanging="425"/>
        <w:jc w:val="both"/>
        <w:rPr>
          <w:rFonts w:ascii="Arial" w:eastAsia="Arial" w:hAnsi="Arial" w:cs="Arial"/>
        </w:rPr>
      </w:pPr>
    </w:p>
    <w:p w14:paraId="26C7B8B8" w14:textId="77777777" w:rsidR="00572AD5" w:rsidRDefault="00000000">
      <w:pPr>
        <w:jc w:val="both"/>
        <w:rPr>
          <w:rFonts w:ascii="Arial" w:eastAsia="Arial" w:hAnsi="Arial" w:cs="Arial"/>
          <w:b/>
        </w:rPr>
      </w:pPr>
      <w:r>
        <w:rPr>
          <w:rFonts w:ascii="Arial" w:eastAsia="Arial" w:hAnsi="Arial" w:cs="Arial"/>
          <w:b/>
        </w:rPr>
        <w:t>Obligaciones Especificas:</w:t>
      </w:r>
    </w:p>
    <w:p w14:paraId="57063000" w14:textId="77777777" w:rsidR="00572AD5" w:rsidRDefault="00572AD5">
      <w:pPr>
        <w:jc w:val="both"/>
        <w:rPr>
          <w:rFonts w:ascii="Arial" w:eastAsia="Arial" w:hAnsi="Arial" w:cs="Arial"/>
          <w:b/>
        </w:rPr>
      </w:pPr>
    </w:p>
    <w:p w14:paraId="236C62F1" w14:textId="77777777" w:rsidR="00572AD5" w:rsidRDefault="00000000">
      <w:pPr>
        <w:numPr>
          <w:ilvl w:val="0"/>
          <w:numId w:val="36"/>
        </w:numPr>
        <w:pBdr>
          <w:top w:val="nil"/>
          <w:left w:val="nil"/>
          <w:bottom w:val="nil"/>
          <w:right w:val="nil"/>
          <w:between w:val="nil"/>
        </w:pBdr>
        <w:tabs>
          <w:tab w:val="left" w:pos="993"/>
          <w:tab w:val="left" w:pos="1134"/>
        </w:tabs>
        <w:spacing w:line="276" w:lineRule="auto"/>
        <w:ind w:left="644"/>
        <w:jc w:val="both"/>
        <w:rPr>
          <w:rFonts w:ascii="Arial" w:eastAsia="Arial" w:hAnsi="Arial" w:cs="Arial"/>
          <w:color w:val="000000"/>
          <w:sz w:val="22"/>
          <w:szCs w:val="22"/>
        </w:rPr>
      </w:pPr>
      <w:r>
        <w:rPr>
          <w:rFonts w:ascii="Arial" w:eastAsia="Arial" w:hAnsi="Arial" w:cs="Arial"/>
          <w:color w:val="000000"/>
          <w:sz w:val="22"/>
          <w:szCs w:val="22"/>
        </w:rPr>
        <w:t>Programar, junto con el Supervisor del contrato, el desarrollo de cada actividad de acuerdo con las fechas definidas por la Entidad.</w:t>
      </w:r>
    </w:p>
    <w:p w14:paraId="101C8375"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Coordinar con la persona designada por la Entidad para concretar los requerimientos específicos por actividad.</w:t>
      </w:r>
    </w:p>
    <w:p w14:paraId="30EBD30E"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Presentar al SENA, los itinerarios y la programación de la logística previa a cada actividad, incluyendo el cronograma de cada uno de ellos.</w:t>
      </w:r>
    </w:p>
    <w:p w14:paraId="620C98B9"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Garantizar el cumplimiento de las actividades en el horario, las fechas y el contenido de los programas seleccionados.</w:t>
      </w:r>
    </w:p>
    <w:p w14:paraId="184BECD7"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 xml:space="preserve">Disponer de la logística, la infraestructura y los insumos inherentes para el desarrollo de cada una de las actividades de acuerdo con el horario establecido para estas. </w:t>
      </w:r>
    </w:p>
    <w:p w14:paraId="33C9C2B5"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Garantizar el desarrollo a satisfacción del objeto en las condiciones técnicas, económicas y financieras de conformidad con los anexos, invitación pública, la propuesta presentada y contrato del presente proceso.</w:t>
      </w:r>
    </w:p>
    <w:p w14:paraId="5E3F61FC"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 xml:space="preserve">Garantizar la confidencialidad de la información. </w:t>
      </w:r>
    </w:p>
    <w:p w14:paraId="409EDE48"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Disponer del personal especializado de acuerdo con las necesidades del SENA.</w:t>
      </w:r>
    </w:p>
    <w:p w14:paraId="29C252EA"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 xml:space="preserve">Acatar las instrucciones que durante el desarrollo del contrato imparta el Supervisor del contrato designado por el SENA </w:t>
      </w:r>
    </w:p>
    <w:p w14:paraId="1EF39DEC"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Presentar los informes correspondientes para la formalización y legalización de los pagos, así como los que el supervisor del contrato le solicite.</w:t>
      </w:r>
    </w:p>
    <w:p w14:paraId="02FE2215"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Mantener los precios ofertados durante la ejecución del contrato a no ser que beneficien a la Entidad.</w:t>
      </w:r>
    </w:p>
    <w:p w14:paraId="6A6E2DB5"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 xml:space="preserve">Dar cumplimiento a las obligaciones del sistema de seguridad social (Salud, pensión y riesgos laborales), así como al SG- SST y demás normas aplicables, y presentar los documentos respectivos que acrediten todos los anteriores </w:t>
      </w:r>
    </w:p>
    <w:p w14:paraId="1FDC6DCC"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Informar de forma inmediata al supervisor del contrato de cualquier anomalía que se presente durante la ejecución de este.</w:t>
      </w:r>
    </w:p>
    <w:p w14:paraId="666CEAF2"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 xml:space="preserve">No acceder a peticiones o amenazas de quienes actúen por fuera de la ley con el fin de obligarlos a hacer u omitir algún acto o hecho, debiendo informar inmediatamente al SENA a través del Supervisor acerca de la ocurrencia de tales peticiones o amenazas y a las demás autoridades competentes para que se adopten las medidas y correctivos que fueren necesarios. </w:t>
      </w:r>
    </w:p>
    <w:p w14:paraId="7B7E3CD2"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lastRenderedPageBreak/>
        <w:t>Colaborar con el SENA en lo que sea necesario para el cumplimiento del objeto contractual.</w:t>
      </w:r>
    </w:p>
    <w:p w14:paraId="34F04E9C"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 xml:space="preserve">Suministrar todos los materiales, equipos, herramientas y mano de obra necesarios para la ejecución del mantenimiento </w:t>
      </w:r>
    </w:p>
    <w:p w14:paraId="02047624"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 xml:space="preserve">Ejecutar los trabajos de acuerdo con los ítems que integran los anexos técnicos aprobado por el supervisor del contrato. </w:t>
      </w:r>
    </w:p>
    <w:p w14:paraId="0034F0CA"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El contratista al finalizar cada uno de los mantenimientos debe presentar un informe indicando las respectivas medidas preventivas y correctivas, para el óptimo funcionamiento de las plantas PTAP y PTAR.</w:t>
      </w:r>
    </w:p>
    <w:p w14:paraId="0A062139"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 xml:space="preserve">El contratista es el responsable por la disposición final de los residuos extraídos durante la fase de succión, la cual se debe realizar conforme la legislación vigente al respecto. </w:t>
      </w:r>
    </w:p>
    <w:p w14:paraId="283535C9"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Generar un informe de actividades ante la supervisión del contrato una reseña fotográfica del desarrollo del objeto contractual (la cantidad de fotografías será señalada por el Supervisor tomando en consideración la obra a realizarse) la cual formará parte del Control respectivo y soportes del contrato.</w:t>
      </w:r>
    </w:p>
    <w:p w14:paraId="1C5D1E72"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Poner en conocimiento del supervisor, de manera oportuna, cualquier situación que a su criterio implique modificación a las especificaciones del presente documento y por ende resulte necesaria una modificación a las condiciones generales del proceso; condición previa y necesaria para las respectivas aprobaciones, visto bueno del supervisor y autorización de ejecución.</w:t>
      </w:r>
    </w:p>
    <w:p w14:paraId="3B65C9E7"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Responder ante terceros por los daños que se ocasionen, cuando provengan de causas que le sean imputables.</w:t>
      </w:r>
    </w:p>
    <w:p w14:paraId="4AFF73E1"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 xml:space="preserve">Atender al almacenamiento adecuado y a la conservación de todos los materiales, herramientas, etc.; que se adquieran con destino a la ejecución del objeto contractual. </w:t>
      </w:r>
    </w:p>
    <w:p w14:paraId="450D4F83"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 xml:space="preserve">Asumir los gastos de transporte, cargue, descargue y demás necesarios para la ejecución del objeto contractual, también el riesgo y propiedad de los productos y equipos de aplicación hasta que finalice el plazo de ejecución del contrato. </w:t>
      </w:r>
    </w:p>
    <w:p w14:paraId="2AB02716"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El contratista debe presentar factura, detallando el mantenimiento prestado con sus características, el valor unitario, impuestos a que haya lugar y el valor total del servicio, acompañado del certificado Aportes del SENA, encontrándose al día con los pagos de los Aportes Parafiscales mensuales a la fecha.</w:t>
      </w:r>
    </w:p>
    <w:p w14:paraId="42D8504F"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Cumplir cabalmente con sus obligaciones, frente al Sistema de Seguridad Social Integral y parafiscales (Cajas de Compensación Familiar, Sena e ICBF), por cuanto el cumplimiento de esta obligación es requisito indispensable para la realización de cualquier pago.</w:t>
      </w:r>
    </w:p>
    <w:p w14:paraId="7F8DADF4"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Atender las observaciones y requerimientos realizados por el SENA Centro Agropecuario La granja del Espinal, por intermedio del funcionario encargado de la supervisión del contrato.</w:t>
      </w:r>
    </w:p>
    <w:p w14:paraId="79575FE0"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Asumir la responsabilidad por la vinculación de su personal y la celebración de subcontratos, para lo cual debe realizarlo en su propio nombre y por su propia cuenta y riesgo sin que el SENA adquiera responsabilidad ni solidaridad alguna por sus actos.</w:t>
      </w:r>
    </w:p>
    <w:p w14:paraId="2806067E"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 xml:space="preserve">EN CUMPLIMIENTO A LA PROMESA DE VALOR Y A LOS OBJETIVOS DEL SISTEMA INTEGRADO DE GESTION INVOCADOS Y LIDERADOS POR EL SENA, EL CONTRATISTA se obliga a la aplicación de Buenas Prácticas ambientales, para la prevención de la contaminación y protección de los recursos naturales, así como por la seguridad industrial y salud laboral de los trabajadores a cargo del contratista, manejo de residuos con ocasión a la prestación del servicio (posconsumo). </w:t>
      </w:r>
    </w:p>
    <w:p w14:paraId="0A33DBD4"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lastRenderedPageBreak/>
        <w:t>Presentar al supervisor del contrato, un programa de manejo ambiental y organizar los trabajos de tal forma que los procedimientos aplicados sean compatibles con los requerimientos técnicos necesarios, con las disposiciones y normas especiales para el trámite y obtención de las autorizaciones y permisos específicos requeridos para el uso y aprovechamiento de los recursos naturales, y en especial, aquellos relacionados con el manejo y disposición de escombros</w:t>
      </w:r>
    </w:p>
    <w:p w14:paraId="02851582"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El mantenimiento deberá PRESTARSE dentro del plazo estipulado, en el sitio que el SENA determine previa coordinación con el supervisor.</w:t>
      </w:r>
    </w:p>
    <w:p w14:paraId="4696C643"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Cumplir de manera total con la ficha técnica requerida por la entidad.</w:t>
      </w:r>
    </w:p>
    <w:p w14:paraId="2140CE5D"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En caso de modificación del algún ítem o requerimiento de la entidad, acoger y concertar el mismo.</w:t>
      </w:r>
    </w:p>
    <w:p w14:paraId="4E397DFB"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Asumir responsabilidad sobre los daños causados a bienes del SENA con ocasión al mantenimiento contrato.</w:t>
      </w:r>
    </w:p>
    <w:p w14:paraId="0EA2E8DE" w14:textId="77777777" w:rsidR="00572AD5" w:rsidRDefault="00000000">
      <w:pPr>
        <w:numPr>
          <w:ilvl w:val="0"/>
          <w:numId w:val="36"/>
        </w:numPr>
        <w:pBdr>
          <w:top w:val="nil"/>
          <w:left w:val="nil"/>
          <w:bottom w:val="nil"/>
          <w:right w:val="nil"/>
          <w:between w:val="nil"/>
        </w:pBdr>
        <w:ind w:left="644"/>
        <w:jc w:val="both"/>
        <w:rPr>
          <w:rFonts w:ascii="Arial" w:eastAsia="Arial" w:hAnsi="Arial" w:cs="Arial"/>
          <w:color w:val="000000"/>
          <w:sz w:val="22"/>
          <w:szCs w:val="22"/>
        </w:rPr>
      </w:pPr>
      <w:r>
        <w:rPr>
          <w:rFonts w:ascii="Arial" w:eastAsia="Arial" w:hAnsi="Arial" w:cs="Arial"/>
          <w:color w:val="000000"/>
          <w:sz w:val="22"/>
          <w:szCs w:val="22"/>
        </w:rPr>
        <w:t>Correrán por cuenta del contratista todos los gastos que demande la prestación del mantenimiento resultado del proceso contractual.</w:t>
      </w:r>
    </w:p>
    <w:p w14:paraId="1ACC4898" w14:textId="77777777" w:rsidR="00572AD5" w:rsidRDefault="00000000">
      <w:pPr>
        <w:numPr>
          <w:ilvl w:val="0"/>
          <w:numId w:val="36"/>
        </w:numPr>
        <w:pBdr>
          <w:top w:val="nil"/>
          <w:left w:val="nil"/>
          <w:bottom w:val="nil"/>
          <w:right w:val="nil"/>
          <w:between w:val="nil"/>
        </w:pBdr>
        <w:spacing w:after="200"/>
        <w:ind w:left="644"/>
        <w:jc w:val="both"/>
        <w:rPr>
          <w:rFonts w:ascii="Arial" w:eastAsia="Arial" w:hAnsi="Arial" w:cs="Arial"/>
          <w:color w:val="000000"/>
          <w:sz w:val="22"/>
          <w:szCs w:val="22"/>
        </w:rPr>
      </w:pPr>
      <w:r>
        <w:rPr>
          <w:rFonts w:ascii="Arial" w:eastAsia="Arial" w:hAnsi="Arial" w:cs="Arial"/>
          <w:color w:val="000000"/>
          <w:sz w:val="22"/>
          <w:szCs w:val="22"/>
        </w:rPr>
        <w:t>En caso de atender eventualidades u otros servicios adicionales que se requieran, según las necesidades de la entidad, estos serán cobrados acorde a los precios del mercado de la región, previa concertación con la supervisión del contrato.</w:t>
      </w:r>
    </w:p>
    <w:p w14:paraId="2A09AEAF" w14:textId="77777777" w:rsidR="00572AD5" w:rsidRDefault="00000000">
      <w:pPr>
        <w:widowControl w:val="0"/>
        <w:tabs>
          <w:tab w:val="left" w:pos="284"/>
          <w:tab w:val="left" w:pos="709"/>
        </w:tabs>
        <w:jc w:val="both"/>
        <w:rPr>
          <w:rFonts w:ascii="Arial" w:eastAsia="Arial" w:hAnsi="Arial" w:cs="Arial"/>
          <w:b/>
        </w:rPr>
      </w:pPr>
      <w:r>
        <w:rPr>
          <w:rFonts w:ascii="Arial" w:eastAsia="Arial" w:hAnsi="Arial" w:cs="Arial"/>
          <w:b/>
        </w:rPr>
        <w:t>Obligaciones del Servicio Nacional de Aprendizaje – SENA</w:t>
      </w:r>
    </w:p>
    <w:p w14:paraId="507F43A5" w14:textId="77777777" w:rsidR="00572AD5" w:rsidRDefault="00572AD5">
      <w:pPr>
        <w:widowControl w:val="0"/>
        <w:tabs>
          <w:tab w:val="left" w:pos="284"/>
          <w:tab w:val="left" w:pos="709"/>
        </w:tabs>
        <w:jc w:val="both"/>
        <w:rPr>
          <w:rFonts w:ascii="Arial" w:eastAsia="Arial" w:hAnsi="Arial" w:cs="Arial"/>
          <w:b/>
        </w:rPr>
      </w:pPr>
    </w:p>
    <w:p w14:paraId="3D52E323" w14:textId="77777777" w:rsidR="00572AD5" w:rsidRDefault="00000000">
      <w:pPr>
        <w:numPr>
          <w:ilvl w:val="0"/>
          <w:numId w:val="32"/>
        </w:numPr>
        <w:pBdr>
          <w:top w:val="nil"/>
          <w:left w:val="nil"/>
          <w:bottom w:val="nil"/>
          <w:right w:val="nil"/>
          <w:between w:val="nil"/>
        </w:pBdr>
        <w:ind w:hanging="360"/>
        <w:jc w:val="both"/>
        <w:rPr>
          <w:rFonts w:ascii="Arial" w:eastAsia="Arial" w:hAnsi="Arial" w:cs="Arial"/>
          <w:color w:val="000000"/>
          <w:sz w:val="22"/>
          <w:szCs w:val="22"/>
        </w:rPr>
      </w:pPr>
      <w:r>
        <w:rPr>
          <w:rFonts w:ascii="Arial" w:eastAsia="Arial" w:hAnsi="Arial" w:cs="Arial"/>
          <w:color w:val="000000"/>
          <w:sz w:val="22"/>
          <w:szCs w:val="22"/>
        </w:rPr>
        <w:t xml:space="preserve">Exigir al contratista la ejecución idónea y oportuna de las obligaciones del presente </w:t>
      </w:r>
    </w:p>
    <w:p w14:paraId="2FE09985" w14:textId="77777777" w:rsidR="00572AD5" w:rsidRDefault="00000000">
      <w:pPr>
        <w:numPr>
          <w:ilvl w:val="0"/>
          <w:numId w:val="32"/>
        </w:numPr>
        <w:pBdr>
          <w:top w:val="nil"/>
          <w:left w:val="nil"/>
          <w:bottom w:val="nil"/>
          <w:right w:val="nil"/>
          <w:between w:val="nil"/>
        </w:pBdr>
        <w:ind w:hanging="360"/>
        <w:jc w:val="both"/>
        <w:rPr>
          <w:rFonts w:ascii="Arial" w:eastAsia="Arial" w:hAnsi="Arial" w:cs="Arial"/>
          <w:color w:val="000000"/>
          <w:sz w:val="22"/>
          <w:szCs w:val="22"/>
        </w:rPr>
      </w:pPr>
      <w:r>
        <w:rPr>
          <w:rFonts w:ascii="Arial" w:eastAsia="Arial" w:hAnsi="Arial" w:cs="Arial"/>
          <w:color w:val="000000"/>
          <w:sz w:val="22"/>
          <w:szCs w:val="22"/>
        </w:rPr>
        <w:t>Rechazar los bienes y/o servicios cuando estos no cumplan con los requerimientos técnicos exigidos.</w:t>
      </w:r>
    </w:p>
    <w:p w14:paraId="566E5B0E" w14:textId="77777777" w:rsidR="00572AD5" w:rsidRDefault="00000000">
      <w:pPr>
        <w:numPr>
          <w:ilvl w:val="0"/>
          <w:numId w:val="32"/>
        </w:numPr>
        <w:pBdr>
          <w:top w:val="nil"/>
          <w:left w:val="nil"/>
          <w:bottom w:val="nil"/>
          <w:right w:val="nil"/>
          <w:between w:val="nil"/>
        </w:pBdr>
        <w:ind w:hanging="360"/>
        <w:jc w:val="both"/>
        <w:rPr>
          <w:rFonts w:ascii="Arial" w:eastAsia="Arial" w:hAnsi="Arial" w:cs="Arial"/>
          <w:color w:val="000000"/>
          <w:sz w:val="22"/>
          <w:szCs w:val="22"/>
        </w:rPr>
      </w:pPr>
      <w:r>
        <w:rPr>
          <w:rFonts w:ascii="Arial" w:eastAsia="Arial" w:hAnsi="Arial" w:cs="Arial"/>
          <w:color w:val="000000"/>
          <w:sz w:val="22"/>
          <w:szCs w:val="22"/>
        </w:rPr>
        <w:t>Pagar la contraprestación a la que tiene derecho el contratista, con ocasión de la correcta ejecución del negocio jurídico suscrito.</w:t>
      </w:r>
    </w:p>
    <w:p w14:paraId="62A81CD3" w14:textId="77777777" w:rsidR="00572AD5" w:rsidRDefault="00000000">
      <w:pPr>
        <w:numPr>
          <w:ilvl w:val="0"/>
          <w:numId w:val="32"/>
        </w:numPr>
        <w:pBdr>
          <w:top w:val="nil"/>
          <w:left w:val="nil"/>
          <w:bottom w:val="nil"/>
          <w:right w:val="nil"/>
          <w:between w:val="nil"/>
        </w:pBdr>
        <w:ind w:hanging="360"/>
        <w:jc w:val="both"/>
        <w:rPr>
          <w:rFonts w:ascii="Arial" w:eastAsia="Arial" w:hAnsi="Arial" w:cs="Arial"/>
          <w:color w:val="000000"/>
          <w:sz w:val="22"/>
          <w:szCs w:val="22"/>
        </w:rPr>
      </w:pPr>
      <w:r>
        <w:rPr>
          <w:rFonts w:ascii="Arial" w:eastAsia="Arial" w:hAnsi="Arial" w:cs="Arial"/>
          <w:color w:val="000000"/>
          <w:sz w:val="22"/>
          <w:szCs w:val="22"/>
        </w:rPr>
        <w:t>Suministrar la información que previamente requiera el contratista en relación con el objeto del presente contrato.</w:t>
      </w:r>
    </w:p>
    <w:p w14:paraId="6666A457" w14:textId="77777777" w:rsidR="00572AD5" w:rsidRDefault="00000000">
      <w:pPr>
        <w:numPr>
          <w:ilvl w:val="0"/>
          <w:numId w:val="32"/>
        </w:numPr>
        <w:pBdr>
          <w:top w:val="nil"/>
          <w:left w:val="nil"/>
          <w:bottom w:val="nil"/>
          <w:right w:val="nil"/>
          <w:between w:val="nil"/>
        </w:pBdr>
        <w:ind w:hanging="360"/>
        <w:jc w:val="both"/>
        <w:rPr>
          <w:rFonts w:ascii="Arial" w:eastAsia="Arial" w:hAnsi="Arial" w:cs="Arial"/>
          <w:color w:val="000000"/>
          <w:sz w:val="22"/>
          <w:szCs w:val="22"/>
        </w:rPr>
      </w:pPr>
      <w:r>
        <w:rPr>
          <w:rFonts w:ascii="Arial" w:eastAsia="Arial" w:hAnsi="Arial" w:cs="Arial"/>
          <w:color w:val="000000"/>
          <w:sz w:val="22"/>
          <w:szCs w:val="22"/>
        </w:rPr>
        <w:t>Suscribir con-juntamente con el contratista y/o la Interventoría las actas y los demás documentos necesarios para la ejecución y liquidación de este contrato.</w:t>
      </w:r>
    </w:p>
    <w:p w14:paraId="0ABB87B5" w14:textId="77777777" w:rsidR="00572AD5" w:rsidRDefault="00000000">
      <w:pPr>
        <w:numPr>
          <w:ilvl w:val="0"/>
          <w:numId w:val="32"/>
        </w:numPr>
        <w:pBdr>
          <w:top w:val="nil"/>
          <w:left w:val="nil"/>
          <w:bottom w:val="nil"/>
          <w:right w:val="nil"/>
          <w:between w:val="nil"/>
        </w:pBdr>
        <w:ind w:hanging="360"/>
        <w:jc w:val="both"/>
        <w:rPr>
          <w:rFonts w:ascii="Arial" w:eastAsia="Arial" w:hAnsi="Arial" w:cs="Arial"/>
          <w:color w:val="000000"/>
          <w:sz w:val="22"/>
          <w:szCs w:val="22"/>
        </w:rPr>
      </w:pPr>
      <w:r>
        <w:rPr>
          <w:rFonts w:ascii="Arial" w:eastAsia="Arial" w:hAnsi="Arial" w:cs="Arial"/>
          <w:color w:val="000000"/>
          <w:sz w:val="22"/>
          <w:szCs w:val="22"/>
        </w:rPr>
        <w:t>Adelantar las gestiones necesarias para el reconocimiento y cobro de las sanciones pecuniarias y garantías a que hubiere lugar. Para tal efecto, el Supervisor dará aviso oportuno al ordenador del gasto o a su delegado, sobre la ocurrencia de hecho constitutivo incumplimiento o mora de las prestaciones contratadas.</w:t>
      </w:r>
    </w:p>
    <w:p w14:paraId="5751E605" w14:textId="77777777" w:rsidR="00572AD5" w:rsidRDefault="00000000">
      <w:pPr>
        <w:numPr>
          <w:ilvl w:val="0"/>
          <w:numId w:val="32"/>
        </w:numPr>
        <w:pBdr>
          <w:top w:val="nil"/>
          <w:left w:val="nil"/>
          <w:bottom w:val="nil"/>
          <w:right w:val="nil"/>
          <w:between w:val="nil"/>
        </w:pBdr>
        <w:ind w:hanging="360"/>
        <w:jc w:val="both"/>
        <w:rPr>
          <w:rFonts w:ascii="Arial" w:eastAsia="Arial" w:hAnsi="Arial" w:cs="Arial"/>
          <w:color w:val="000000"/>
          <w:sz w:val="22"/>
          <w:szCs w:val="22"/>
        </w:rPr>
      </w:pPr>
      <w:r>
        <w:rPr>
          <w:rFonts w:ascii="Arial" w:eastAsia="Arial" w:hAnsi="Arial" w:cs="Arial"/>
          <w:color w:val="000000"/>
          <w:sz w:val="22"/>
          <w:szCs w:val="22"/>
        </w:rPr>
        <w:t>Informar al proveedor la forma como se deben presentar las facturas o documentos equivalentes.</w:t>
      </w:r>
    </w:p>
    <w:p w14:paraId="7BF241A7" w14:textId="77777777" w:rsidR="00572AD5" w:rsidRDefault="00000000">
      <w:pPr>
        <w:numPr>
          <w:ilvl w:val="0"/>
          <w:numId w:val="32"/>
        </w:numPr>
        <w:pBdr>
          <w:top w:val="nil"/>
          <w:left w:val="nil"/>
          <w:bottom w:val="nil"/>
          <w:right w:val="nil"/>
          <w:between w:val="nil"/>
        </w:pBdr>
        <w:ind w:hanging="360"/>
        <w:jc w:val="both"/>
        <w:rPr>
          <w:rFonts w:ascii="Arial" w:eastAsia="Arial" w:hAnsi="Arial" w:cs="Arial"/>
          <w:color w:val="000000"/>
          <w:sz w:val="22"/>
          <w:szCs w:val="22"/>
        </w:rPr>
      </w:pPr>
      <w:r>
        <w:rPr>
          <w:rFonts w:ascii="Arial" w:eastAsia="Arial" w:hAnsi="Arial" w:cs="Arial"/>
          <w:color w:val="000000"/>
          <w:sz w:val="22"/>
          <w:szCs w:val="22"/>
        </w:rPr>
        <w:t>Las demás que se estimen de acuerdo con la naturaleza de la contratación.</w:t>
      </w:r>
    </w:p>
    <w:p w14:paraId="17CD9CD4" w14:textId="77777777" w:rsidR="00572AD5" w:rsidRDefault="00572AD5">
      <w:pPr>
        <w:ind w:left="426" w:hanging="426"/>
        <w:rPr>
          <w:rFonts w:ascii="Arial" w:eastAsia="Arial" w:hAnsi="Arial" w:cs="Arial"/>
          <w:u w:val="single"/>
        </w:rPr>
      </w:pPr>
    </w:p>
    <w:p w14:paraId="46063FEA" w14:textId="77777777" w:rsidR="00572AD5" w:rsidRDefault="00000000">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Estándares y especificaciones técnicas básicas para el proyecto.</w:t>
      </w:r>
    </w:p>
    <w:p w14:paraId="78CED81C"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32459DCA"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Todos los acabados que el contratista especifique deberán cumplir con las normas ICONTEC en lo referente a fabricación, instalación, resistencia, comportamiento ante el fuego, etc. En caso de no existir una norma nacional en alguno de estos aspectos, el contratista deberá remitirse a normas internacionales comúnmente aceptadas (ASME, DIN, ISO, etc.). También debe tenerse en cuenta que, para ciertas áreas del proyecto, pueden aplicar normas específicas acerca del tipo de acabados a instalarse.</w:t>
      </w:r>
    </w:p>
    <w:p w14:paraId="33C30C59" w14:textId="77777777" w:rsidR="00572AD5" w:rsidRDefault="00572AD5">
      <w:pPr>
        <w:pBdr>
          <w:top w:val="nil"/>
          <w:left w:val="nil"/>
          <w:bottom w:val="nil"/>
          <w:right w:val="nil"/>
          <w:between w:val="nil"/>
        </w:pBdr>
        <w:jc w:val="both"/>
        <w:rPr>
          <w:rFonts w:ascii="Arial" w:eastAsia="Arial" w:hAnsi="Arial" w:cs="Arial"/>
          <w:color w:val="000000"/>
        </w:rPr>
      </w:pPr>
    </w:p>
    <w:p w14:paraId="5CBD947D"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lastRenderedPageBreak/>
        <w:t>Las descripción y cantidades para contratar en el presente proceso se encuentran enumeradas en la descripción de la necesidad del presente documento.</w:t>
      </w:r>
    </w:p>
    <w:p w14:paraId="6FF6574C" w14:textId="77777777" w:rsidR="00572AD5" w:rsidRDefault="00572AD5">
      <w:pPr>
        <w:jc w:val="both"/>
        <w:rPr>
          <w:rFonts w:ascii="Arial" w:eastAsia="Arial" w:hAnsi="Arial" w:cs="Arial"/>
          <w:b/>
          <w:sz w:val="22"/>
          <w:szCs w:val="22"/>
        </w:rPr>
      </w:pPr>
    </w:p>
    <w:p w14:paraId="58800148" w14:textId="77777777" w:rsidR="00572AD5" w:rsidRDefault="00000000">
      <w:pPr>
        <w:jc w:val="both"/>
        <w:rPr>
          <w:rFonts w:ascii="Arial" w:eastAsia="Arial" w:hAnsi="Arial" w:cs="Arial"/>
          <w:sz w:val="22"/>
          <w:szCs w:val="22"/>
        </w:rPr>
      </w:pPr>
      <w:r>
        <w:rPr>
          <w:rFonts w:ascii="Arial" w:eastAsia="Arial" w:hAnsi="Arial" w:cs="Arial"/>
          <w:sz w:val="22"/>
          <w:szCs w:val="22"/>
        </w:rPr>
        <w:t>El objeto del presente proceso, conforme a lo establecido en el Código Civil artículos 1518 y 1519, es lícito no contraviene normas de carácter público y privado, el mismo existe en el comercio nacional y se encuentran determinado en su género. El proceso de selección del contratista tiene como fundamento jurídico las normas aplicables establecida en: Ley 80 de 1993.</w:t>
      </w:r>
    </w:p>
    <w:p w14:paraId="41BE1EF8" w14:textId="77777777" w:rsidR="00572AD5" w:rsidRDefault="00572AD5">
      <w:pPr>
        <w:jc w:val="both"/>
        <w:rPr>
          <w:rFonts w:ascii="Arial" w:eastAsia="Arial" w:hAnsi="Arial" w:cs="Arial"/>
          <w:sz w:val="22"/>
          <w:szCs w:val="22"/>
        </w:rPr>
      </w:pPr>
    </w:p>
    <w:p w14:paraId="35B6D494" w14:textId="77777777" w:rsidR="00572AD5" w:rsidRDefault="00000000">
      <w:pPr>
        <w:jc w:val="both"/>
        <w:rPr>
          <w:rFonts w:ascii="Arial" w:eastAsia="Arial" w:hAnsi="Arial" w:cs="Arial"/>
          <w:sz w:val="22"/>
          <w:szCs w:val="22"/>
        </w:rPr>
      </w:pPr>
      <w:r>
        <w:rPr>
          <w:rFonts w:ascii="Arial" w:eastAsia="Arial" w:hAnsi="Arial" w:cs="Arial"/>
          <w:sz w:val="22"/>
          <w:szCs w:val="22"/>
        </w:rPr>
        <w:t>De igual forma y atendiendo a la naturaleza del objeto a contratar, se estableció que en el sector tanto público como privado, el tipo de contratar a celebrar es una prestación de servicios, a la luz de lo establecido en la Ley 80 de 1993 y Civil Colombiana.</w:t>
      </w:r>
    </w:p>
    <w:p w14:paraId="42060C5B" w14:textId="77777777" w:rsidR="00572AD5" w:rsidRDefault="00572AD5">
      <w:pPr>
        <w:jc w:val="both"/>
        <w:rPr>
          <w:rFonts w:ascii="Arial" w:eastAsia="Arial" w:hAnsi="Arial" w:cs="Arial"/>
          <w:sz w:val="22"/>
          <w:szCs w:val="22"/>
        </w:rPr>
      </w:pPr>
    </w:p>
    <w:p w14:paraId="7D14C9AF" w14:textId="77777777" w:rsidR="00572AD5" w:rsidRDefault="00000000">
      <w:pPr>
        <w:jc w:val="both"/>
        <w:rPr>
          <w:rFonts w:ascii="Arial" w:eastAsia="Arial" w:hAnsi="Arial" w:cs="Arial"/>
          <w:sz w:val="22"/>
          <w:szCs w:val="22"/>
        </w:rPr>
      </w:pPr>
      <w:r>
        <w:rPr>
          <w:rFonts w:ascii="Arial" w:eastAsia="Arial" w:hAnsi="Arial" w:cs="Arial"/>
          <w:sz w:val="22"/>
          <w:szCs w:val="22"/>
        </w:rPr>
        <w:t xml:space="preserve">El contrato de mantenimiento y adecuaciones físicas de infraestructura es un contrato comercial que consiste en que por un lado hay una parte que se obliga a cumplir a favor de otra, en forma independiente, la ejecución de un obra y entrega de bienes con excelente calidad, cumpliendo con las especificaciones y condiciones técnicas exigidas y pactadas. </w:t>
      </w:r>
    </w:p>
    <w:p w14:paraId="218A3B7B" w14:textId="77777777" w:rsidR="00572AD5" w:rsidRDefault="00572AD5">
      <w:pPr>
        <w:rPr>
          <w:rFonts w:ascii="Arial" w:eastAsia="Arial" w:hAnsi="Arial" w:cs="Arial"/>
        </w:rPr>
      </w:pPr>
    </w:p>
    <w:p w14:paraId="4F18AFBB" w14:textId="77777777" w:rsidR="00572AD5" w:rsidRDefault="00000000">
      <w:pPr>
        <w:numPr>
          <w:ilvl w:val="0"/>
          <w:numId w:val="27"/>
        </w:numPr>
        <w:pBdr>
          <w:top w:val="nil"/>
          <w:left w:val="nil"/>
          <w:bottom w:val="nil"/>
          <w:right w:val="nil"/>
          <w:between w:val="nil"/>
        </w:pBdr>
        <w:spacing w:line="276" w:lineRule="auto"/>
        <w:ind w:left="0" w:firstLine="0"/>
        <w:rPr>
          <w:rFonts w:ascii="Arial" w:eastAsia="Arial" w:hAnsi="Arial" w:cs="Arial"/>
          <w:color w:val="000000"/>
          <w:sz w:val="22"/>
          <w:szCs w:val="22"/>
        </w:rPr>
      </w:pPr>
      <w:r>
        <w:rPr>
          <w:rFonts w:ascii="Arial" w:eastAsia="Arial" w:hAnsi="Arial" w:cs="Arial"/>
          <w:b/>
          <w:color w:val="000000"/>
          <w:sz w:val="22"/>
          <w:szCs w:val="22"/>
        </w:rPr>
        <w:t xml:space="preserve"> FUNDAMENTO LEGAL</w:t>
      </w:r>
      <w:r>
        <w:rPr>
          <w:rFonts w:ascii="Arial" w:eastAsia="Arial" w:hAnsi="Arial" w:cs="Arial"/>
          <w:color w:val="000000"/>
          <w:sz w:val="22"/>
          <w:szCs w:val="22"/>
        </w:rPr>
        <w:t>:</w:t>
      </w:r>
    </w:p>
    <w:p w14:paraId="011A6ECE" w14:textId="77777777" w:rsidR="00572AD5" w:rsidRDefault="00572AD5">
      <w:pPr>
        <w:pBdr>
          <w:top w:val="nil"/>
          <w:left w:val="nil"/>
          <w:bottom w:val="nil"/>
          <w:right w:val="nil"/>
          <w:between w:val="nil"/>
        </w:pBdr>
        <w:spacing w:line="276" w:lineRule="auto"/>
        <w:ind w:left="720"/>
        <w:rPr>
          <w:rFonts w:ascii="Arial" w:eastAsia="Arial" w:hAnsi="Arial" w:cs="Arial"/>
          <w:color w:val="000000"/>
          <w:sz w:val="22"/>
          <w:szCs w:val="22"/>
        </w:rPr>
      </w:pPr>
    </w:p>
    <w:p w14:paraId="6E198E74"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Constitución Política de Colombia.</w:t>
      </w:r>
    </w:p>
    <w:p w14:paraId="657AEC21"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Estatuto General De Contratación De La Administración Pública, leyes que lo complementan o modifican y decretos reglamentarios:</w:t>
      </w:r>
    </w:p>
    <w:p w14:paraId="37C19A43"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Ley 80 de 1993</w:t>
      </w:r>
    </w:p>
    <w:p w14:paraId="1947C1E0"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Ley 99 de 1993 (Gestión y conservación del medio ambiente y los recursos naturales)</w:t>
      </w:r>
    </w:p>
    <w:p w14:paraId="70E5776D"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Decreto 948 de 1995.</w:t>
      </w:r>
    </w:p>
    <w:p w14:paraId="2E23949F"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Decreto 3788 de 31 de diciembre de 1986, por medio de la cual se reglamente el Estatuto Nacional de Estupefacientes, relacionado con la importación, exportación, fabricación, distribución y venta de drogas, medicamentos, materias primas o precursores;</w:t>
      </w:r>
    </w:p>
    <w:p w14:paraId="260973B3"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Ley 697 de 2001. “Mediante la cual se fomenta el uso racional y eficiente de la energía, se promueve la utilización de energías alternativas y se dictan otras disposiciones”</w:t>
      </w:r>
    </w:p>
    <w:p w14:paraId="53A86EFF"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Ley 816 de 2003 (apoyo a la industria nacional a través de la contratación pública.)</w:t>
      </w:r>
    </w:p>
    <w:p w14:paraId="7FB705B9"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Ley 850 de 2003 (veedurías ciudadanas)</w:t>
      </w:r>
    </w:p>
    <w:p w14:paraId="2B638949"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Decreto 838 de 2005. sobre disposición final de residuos sólidos y se dictan otras disposiciones.</w:t>
      </w:r>
    </w:p>
    <w:p w14:paraId="249691C2"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Documento Conpes 3343. Por el MINISTERIO DE AMBIENTE, VIVIENDA Y DESARROLLO TERRITORIAL, EL MINISTERIO DE HACIENDA Y CRÉDITO PÚBLICO Y EL DNP “lineamientos y estrategias de desarrollo sostenible para los sectores de agua, ambiente y desarrollo territorial”</w:t>
      </w:r>
    </w:p>
    <w:p w14:paraId="3F6289F5"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Ley 1150 de 2007</w:t>
      </w:r>
    </w:p>
    <w:p w14:paraId="4253449C"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lastRenderedPageBreak/>
        <w:t>Ley 1259 de 2008 A “por medio de la cual se instaura en el territorio nacional la aplicación del comparendo ambiental a los infractores de las normas de aseo, limpieza y recolección de escombros; y se dictan otras disposiciones.”</w:t>
      </w:r>
    </w:p>
    <w:p w14:paraId="0F7BEEE4"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Ley 1474 de 2011 (Estatuto anticorrupción)</w:t>
      </w:r>
    </w:p>
    <w:p w14:paraId="2088489E"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Decreto reglamentario 1510 de 2013.</w:t>
      </w:r>
    </w:p>
    <w:p w14:paraId="27569A2F"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Acuerdo 323 de 2088, por el cual se autoriza la inclusión del estándar único de construcción sostenible en el CCDC.</w:t>
      </w:r>
    </w:p>
    <w:p w14:paraId="4065CD2C"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Ley 1819 Reforma Tributaria 2016.</w:t>
      </w:r>
    </w:p>
    <w:p w14:paraId="1C7CF17F"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Circular No. 3-2013-000087 del 06 de agosto de 2013, el cual se da orientaciones de compras públicas sostenibles, teniendo en cuenta los criterios de sostenibilidad en la adquisición de determinados productos, establecidos por el ministerio de Ambiente.</w:t>
      </w:r>
    </w:p>
    <w:p w14:paraId="004946D2"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Decreto Ley 019 de 2012</w:t>
      </w:r>
    </w:p>
    <w:p w14:paraId="162E83D0"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Decreto 4170 de 2011 (Agencia Nacional de Contratación Pública – Colombia Compra eficiente)</w:t>
      </w:r>
    </w:p>
    <w:p w14:paraId="11838BC6"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Decreto Reglamentario 1082 de 2015</w:t>
      </w:r>
    </w:p>
    <w:p w14:paraId="7E95D82A"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Decreto 791 de 2014</w:t>
      </w:r>
    </w:p>
    <w:p w14:paraId="5592C038"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Código de soldadura para estructuras metálicas de American Welding Society</w:t>
      </w:r>
    </w:p>
    <w:p w14:paraId="79E50539"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Normas Técnicas Colombianas para el planeamiento, diseño y dotación de instalaciones y ambientes escolares, (NTC 4595 de 1999, NTC 4596 de 1999, NTC 4683-4641-4732-4733/99).</w:t>
      </w:r>
    </w:p>
    <w:p w14:paraId="62065696"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Ley 400 de 1997. Reglamento colombiano de Construcciones Sismo Resistentes NSR-10.</w:t>
      </w:r>
    </w:p>
    <w:p w14:paraId="2834B480"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Ley 361 07/02/1997 congreso de Colombia integración social de las personas con limitación. Accesibilidad al medio físico y transporte. NTC. 4144, NTC. 4201, NTC. 4142,</w:t>
      </w:r>
    </w:p>
    <w:p w14:paraId="08FD5D95"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NTC. 4139, NTC. 4140, NTC. 4141, NTC. 4143, NTC. 4145, NTC. 4349, NTC 4904, NTC. 4960.</w:t>
      </w:r>
    </w:p>
    <w:p w14:paraId="7AFBD0C0"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Normas de accesibilidad (ley 12 de 1987, ley 361 de 1997, NTC 4140 de 1997, NTC 4143 de 1998, NTC 4145 de 1998).</w:t>
      </w:r>
    </w:p>
    <w:p w14:paraId="29845BB9"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Norma Técnica Colombiana NTC 4596, Señalización para instalaciones y Ambientes Escolares.</w:t>
      </w:r>
    </w:p>
    <w:p w14:paraId="55BF995A"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Legislación de Seguridad Industrial Salud Ocupacional. Análisis y aplicación de las normas de Construcción y Adecuación en Salud Ocupacional, según Resolución 2400 de 1979.</w:t>
      </w:r>
    </w:p>
    <w:p w14:paraId="326B0709"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Normas INVIAS, e I.D.U.</w:t>
      </w:r>
    </w:p>
    <w:p w14:paraId="4EF9A8FA"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Normas de Salubridad (ley 09 de 1979, NTC 920-1 de 1997, NTC 1500 de 1979, NTC 1674 de 1981, NTC 1700 de 1982).</w:t>
      </w:r>
    </w:p>
    <w:p w14:paraId="5AD46E50"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Normas Ambientales (decreto 1753 de 1994, GTC 24 de 1989).</w:t>
      </w:r>
    </w:p>
    <w:p w14:paraId="2298D7B1"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Análisis y aplicación de normas ambientales, gestión ambiental y manejo de residuos. Resolución 2309 24/02/1986 Ministerio de Salud Normas para El cumplimiento del contenido del título 3. De la parte 4. Del libro I, del decreto Ley 9 de 1979 en cuanto a Residuos Especiales.</w:t>
      </w:r>
    </w:p>
    <w:p w14:paraId="5C9778F7"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lastRenderedPageBreak/>
        <w:t>Reglamentación de manejo ambiental y recursos hídricos. Legislación ambiental Municipal y Nacional.</w:t>
      </w:r>
    </w:p>
    <w:p w14:paraId="3A088980"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Emisiones atmosféricas, Decreto 948 05/06/1995 Min Ambiente, Vivienda y Desarrollo Territorial Establece normas de prevención y control de la contaminación atmosférica y la protección de la calidad del aire. NFPA 101 Código de Seguridad Humana</w:t>
      </w:r>
    </w:p>
    <w:p w14:paraId="748FD14F"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Resolución 2413 22/05/1979 Min. De Trabajo y seguridad social Establece el Reglamento de Higiene y seguridad en la construcción.</w:t>
      </w:r>
    </w:p>
    <w:p w14:paraId="4C5DAD6C"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Resolución 627 07/04/2006 Ministerio de Medio Ambiente por la cual se establece la norma nacional de emisión de ruido y ruido ambiental.</w:t>
      </w:r>
    </w:p>
    <w:p w14:paraId="40D2ED76"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Normas NFPA-NEC y Código Nacional de Incendios.</w:t>
      </w:r>
    </w:p>
    <w:p w14:paraId="76ECB0EA"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Reglamento técnico del sector de agua potable y saneamiento básico, RAS- 2000 (Resolución 1096 del 17 de noviembre de 2000, emanada del Ministerio de Desarrollo Económico de la Republica de Colombia)</w:t>
      </w:r>
    </w:p>
    <w:p w14:paraId="714BF42B"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Código colombiano de fontanería NTC-1500.</w:t>
      </w:r>
    </w:p>
    <w:p w14:paraId="09E31CDF"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NORMAS AISC, AISI.</w:t>
      </w:r>
    </w:p>
    <w:p w14:paraId="68D7453E"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NFPA 13 Norma para sistemas de sprinklers.</w:t>
      </w:r>
    </w:p>
    <w:p w14:paraId="25883823"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NFPA 14 Norma para Sistemas de columnas de agua y gabinetes contra incendio.</w:t>
      </w:r>
    </w:p>
    <w:p w14:paraId="75DE5DAB"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NFPA 20 Norma para bombas centrifugadas contra incendios.</w:t>
      </w:r>
    </w:p>
    <w:p w14:paraId="6EBC69D8"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NFPA 72 Código para sistemas de Alarma contra incendio.</w:t>
      </w:r>
    </w:p>
    <w:p w14:paraId="4D358611"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Código para suministro y distribución de agua para extinción de incendios en edificaciones, NTC-1669.</w:t>
      </w:r>
    </w:p>
    <w:p w14:paraId="19652B18"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Normativas ASHRAE referentes a eficiencia energética (90.1) y confort térmico (62.1).</w:t>
      </w:r>
    </w:p>
    <w:p w14:paraId="5933074B"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Código Eléctrico Nacional, norma INCONTEC 2050.</w:t>
      </w:r>
    </w:p>
    <w:p w14:paraId="15AB9E57"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Reglamento técnico de instalaciones eléctricas Resolución No. 18 0398 de 7 de abril de 2004 expedida por el Ministerio de Minas y Energía (RETIE).</w:t>
      </w:r>
    </w:p>
    <w:p w14:paraId="73E63E21"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Las normas vigentes de la empresa de energía encargada del suministro y control de la energía en el respectivo municipio.</w:t>
      </w:r>
    </w:p>
    <w:p w14:paraId="62EA5F9D"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Reglamento técnico de instalaciones eléctricas, RETIE. Y NTC 2050, Reglamento Técnico de Iluminación y Alumbrado Público RETILAP</w:t>
      </w:r>
    </w:p>
    <w:p w14:paraId="5462EBF7"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Ley 435 de 1998 sobre el ejercicio de la profesión de arquitectura y profesiones auxiliares</w:t>
      </w:r>
    </w:p>
    <w:p w14:paraId="72034C14"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Normatividad vigente por el ente competente de los municipios en cuanto a usos, parámetros, etc.</w:t>
      </w:r>
    </w:p>
    <w:p w14:paraId="038A83F2"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Normas de las empresas locales de servicios públicos o con las que se proveerá los servicios.</w:t>
      </w:r>
    </w:p>
    <w:p w14:paraId="73F484F2" w14:textId="77777777" w:rsidR="00572AD5" w:rsidRDefault="00000000">
      <w:pPr>
        <w:numPr>
          <w:ilvl w:val="0"/>
          <w:numId w:val="23"/>
        </w:numPr>
        <w:pBdr>
          <w:top w:val="nil"/>
          <w:left w:val="nil"/>
          <w:bottom w:val="nil"/>
          <w:right w:val="nil"/>
          <w:between w:val="nil"/>
        </w:pBdr>
        <w:spacing w:line="276" w:lineRule="auto"/>
        <w:jc w:val="both"/>
        <w:rPr>
          <w:b/>
          <w:color w:val="000000"/>
          <w:sz w:val="22"/>
          <w:szCs w:val="22"/>
        </w:rPr>
      </w:pPr>
      <w:r>
        <w:rPr>
          <w:rFonts w:ascii="Arial" w:eastAsia="Arial" w:hAnsi="Arial" w:cs="Arial"/>
          <w:color w:val="000000"/>
          <w:sz w:val="22"/>
          <w:szCs w:val="22"/>
        </w:rPr>
        <w:t>DECRETO 1521 DE 1998 (agosto 4), por el cual se reglamenta el almacenamiento, manejo, transporte y distribución de combustibles líquidos derivados del petróleo, para estaciones de servicio</w:t>
      </w:r>
      <w:r>
        <w:rPr>
          <w:rFonts w:ascii="Arial" w:eastAsia="Arial" w:hAnsi="Arial" w:cs="Arial"/>
          <w:b/>
          <w:color w:val="000000"/>
          <w:sz w:val="22"/>
          <w:szCs w:val="22"/>
        </w:rPr>
        <w:t>.</w:t>
      </w:r>
    </w:p>
    <w:p w14:paraId="069D344D"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lastRenderedPageBreak/>
        <w:t>Resolución 40198 del 24 de junio de 2021 por lo cual se expide el Reglamento técnico aplicable a las estaciones de servicio, Instalaciones del Gran Consumidor con instalación Fija y tanques de almacenamiento del consumidor final.</w:t>
      </w:r>
    </w:p>
    <w:p w14:paraId="57EC0F2A"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Decreto 1575 del 2007 Por el cual se establece el Sistema para la Protección y Control de la Calidad del Agua para Consumo Humano.</w:t>
      </w:r>
    </w:p>
    <w:p w14:paraId="160EAA02" w14:textId="77777777" w:rsidR="00572AD5" w:rsidRDefault="00000000">
      <w:pPr>
        <w:numPr>
          <w:ilvl w:val="0"/>
          <w:numId w:val="2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Resolución 2115 de 2007 del Ministerio de Salud y la Protección Social</w:t>
      </w:r>
      <w:r>
        <w:rPr>
          <w:rFonts w:ascii="Calibri" w:eastAsia="Calibri" w:hAnsi="Calibri" w:cs="Calibri"/>
          <w:color w:val="000000"/>
          <w:sz w:val="22"/>
          <w:szCs w:val="22"/>
        </w:rPr>
        <w:t xml:space="preserve"> </w:t>
      </w:r>
      <w:r>
        <w:rPr>
          <w:rFonts w:ascii="Arial" w:eastAsia="Arial" w:hAnsi="Arial" w:cs="Arial"/>
          <w:color w:val="000000"/>
          <w:sz w:val="22"/>
          <w:szCs w:val="22"/>
        </w:rPr>
        <w:t xml:space="preserve">por medio de la cual se señalan características, instrumentos básicos y frecuencias del sistema de control y vigilancia para la calidad del agua para consumo humano. </w:t>
      </w:r>
    </w:p>
    <w:p w14:paraId="4B9CC9D8" w14:textId="77777777" w:rsidR="00572AD5" w:rsidRDefault="00000000">
      <w:pPr>
        <w:numPr>
          <w:ilvl w:val="0"/>
          <w:numId w:val="23"/>
        </w:numPr>
        <w:pBdr>
          <w:top w:val="nil"/>
          <w:left w:val="nil"/>
          <w:bottom w:val="nil"/>
          <w:right w:val="nil"/>
          <w:between w:val="nil"/>
        </w:pBdr>
        <w:ind w:left="709" w:hanging="283"/>
        <w:jc w:val="both"/>
        <w:rPr>
          <w:color w:val="000000"/>
          <w:sz w:val="22"/>
          <w:szCs w:val="22"/>
        </w:rPr>
      </w:pPr>
      <w:r>
        <w:rPr>
          <w:rFonts w:ascii="Arial" w:eastAsia="Arial" w:hAnsi="Arial" w:cs="Arial"/>
          <w:color w:val="000000"/>
          <w:sz w:val="22"/>
          <w:szCs w:val="22"/>
        </w:rPr>
        <w:t>Todas las demás normas técnicas que se requieran para la debida viabilización del proyecto</w:t>
      </w:r>
      <w:r>
        <w:rPr>
          <w:rFonts w:ascii="Arial" w:eastAsia="Arial" w:hAnsi="Arial" w:cs="Arial"/>
          <w:color w:val="FF0000"/>
          <w:sz w:val="22"/>
          <w:szCs w:val="22"/>
        </w:rPr>
        <w:t>.</w:t>
      </w:r>
    </w:p>
    <w:p w14:paraId="58F8495F" w14:textId="77777777" w:rsidR="00572AD5" w:rsidRDefault="00572AD5">
      <w:pPr>
        <w:jc w:val="both"/>
        <w:rPr>
          <w:rFonts w:ascii="Arial" w:eastAsia="Arial" w:hAnsi="Arial" w:cs="Arial"/>
        </w:rPr>
      </w:pPr>
    </w:p>
    <w:p w14:paraId="48239C8D" w14:textId="77777777" w:rsidR="00572AD5" w:rsidRDefault="00000000">
      <w:pPr>
        <w:numPr>
          <w:ilvl w:val="0"/>
          <w:numId w:val="27"/>
        </w:numPr>
        <w:pBdr>
          <w:top w:val="nil"/>
          <w:left w:val="nil"/>
          <w:bottom w:val="nil"/>
          <w:right w:val="nil"/>
          <w:between w:val="nil"/>
        </w:pBdr>
        <w:ind w:left="0" w:firstLine="0"/>
        <w:rPr>
          <w:rFonts w:ascii="Arial" w:eastAsia="Arial" w:hAnsi="Arial" w:cs="Arial"/>
          <w:color w:val="000000"/>
        </w:rPr>
      </w:pPr>
      <w:r>
        <w:rPr>
          <w:rFonts w:ascii="Arial" w:eastAsia="Arial" w:hAnsi="Arial" w:cs="Arial"/>
          <w:b/>
          <w:color w:val="000000"/>
          <w:sz w:val="22"/>
          <w:szCs w:val="22"/>
        </w:rPr>
        <w:t>ANALISIS DEL SECTOR:</w:t>
      </w:r>
    </w:p>
    <w:p w14:paraId="19399B4D" w14:textId="77777777" w:rsidR="00572AD5" w:rsidRDefault="00572AD5">
      <w:pPr>
        <w:pBdr>
          <w:top w:val="nil"/>
          <w:left w:val="nil"/>
          <w:bottom w:val="nil"/>
          <w:right w:val="nil"/>
          <w:between w:val="nil"/>
        </w:pBdr>
        <w:rPr>
          <w:rFonts w:ascii="Arial" w:eastAsia="Arial" w:hAnsi="Arial" w:cs="Arial"/>
          <w:b/>
          <w:color w:val="000000"/>
        </w:rPr>
      </w:pPr>
    </w:p>
    <w:p w14:paraId="520796CA" w14:textId="77777777" w:rsidR="00572AD5" w:rsidRDefault="00000000">
      <w:pPr>
        <w:jc w:val="both"/>
        <w:rPr>
          <w:rFonts w:ascii="Arial" w:eastAsia="Arial" w:hAnsi="Arial" w:cs="Arial"/>
          <w:sz w:val="22"/>
          <w:szCs w:val="22"/>
        </w:rPr>
      </w:pPr>
      <w:r>
        <w:rPr>
          <w:rFonts w:ascii="Arial" w:eastAsia="Arial" w:hAnsi="Arial" w:cs="Arial"/>
          <w:sz w:val="22"/>
          <w:szCs w:val="22"/>
        </w:rPr>
        <w:t>Los aspectos generales están referidos a los distintos contextos (Económico, social, político, ambiental, regulatorio,  técnico, etc.) que pudieren incidir o tener relación con el presente proceso contractual, en este sentido las variables macroeconómicas describen cómo está siendo la actividad económica de un país, su análisis permite a los expertos prever cómo va a evolucionar la economía y su incidencia en diferentes sectores, determinando cuáles tienen más potencial o qué empresas están mejor situadas. Los indicadores nos ayudan a conocer la situación de la economía, su estructura, su nivel de competitividad y hacia dónde se dirige. La economía clásica establece que son tres los grandes sectores de la economía:</w:t>
      </w:r>
    </w:p>
    <w:p w14:paraId="0830979B" w14:textId="77777777" w:rsidR="00572AD5" w:rsidRDefault="00572AD5">
      <w:pPr>
        <w:spacing w:line="276" w:lineRule="auto"/>
        <w:jc w:val="both"/>
        <w:rPr>
          <w:rFonts w:ascii="Arial" w:eastAsia="Arial" w:hAnsi="Arial" w:cs="Arial"/>
          <w:sz w:val="22"/>
          <w:szCs w:val="22"/>
        </w:rPr>
      </w:pPr>
    </w:p>
    <w:p w14:paraId="4B34CF14" w14:textId="77777777" w:rsidR="00572AD5" w:rsidRDefault="00000000">
      <w:pPr>
        <w:spacing w:line="276" w:lineRule="auto"/>
        <w:rPr>
          <w:rFonts w:ascii="Arial" w:eastAsia="Arial" w:hAnsi="Arial" w:cs="Arial"/>
          <w:sz w:val="22"/>
          <w:szCs w:val="22"/>
        </w:rPr>
      </w:pPr>
      <w:r>
        <w:rPr>
          <w:rFonts w:ascii="Arial Unicode MS" w:eastAsia="Arial Unicode MS" w:hAnsi="Arial Unicode MS" w:cs="Arial Unicode MS"/>
          <w:sz w:val="22"/>
          <w:szCs w:val="22"/>
        </w:rPr>
        <w:t>➢</w:t>
      </w:r>
      <w:r>
        <w:rPr>
          <w:rFonts w:ascii="Arial" w:eastAsia="Arial" w:hAnsi="Arial" w:cs="Arial"/>
          <w:sz w:val="22"/>
          <w:szCs w:val="22"/>
        </w:rPr>
        <w:t xml:space="preserve"> Sector primario o sector agropecuario.</w:t>
      </w:r>
    </w:p>
    <w:p w14:paraId="43F90DD4" w14:textId="77777777" w:rsidR="00572AD5" w:rsidRDefault="00000000">
      <w:pPr>
        <w:spacing w:line="276" w:lineRule="auto"/>
        <w:rPr>
          <w:rFonts w:ascii="Arial" w:eastAsia="Arial" w:hAnsi="Arial" w:cs="Arial"/>
          <w:sz w:val="22"/>
          <w:szCs w:val="22"/>
        </w:rPr>
      </w:pPr>
      <w:r>
        <w:rPr>
          <w:rFonts w:ascii="Arial Unicode MS" w:eastAsia="Arial Unicode MS" w:hAnsi="Arial Unicode MS" w:cs="Arial Unicode MS"/>
          <w:sz w:val="22"/>
          <w:szCs w:val="22"/>
        </w:rPr>
        <w:t>➢</w:t>
      </w:r>
      <w:r>
        <w:rPr>
          <w:rFonts w:ascii="Arial" w:eastAsia="Arial" w:hAnsi="Arial" w:cs="Arial"/>
          <w:sz w:val="22"/>
          <w:szCs w:val="22"/>
        </w:rPr>
        <w:t xml:space="preserve"> Sector secundario o sector industrial.</w:t>
      </w:r>
    </w:p>
    <w:p w14:paraId="44945682" w14:textId="77777777" w:rsidR="00572AD5" w:rsidRDefault="00000000">
      <w:pPr>
        <w:spacing w:line="276" w:lineRule="auto"/>
        <w:rPr>
          <w:rFonts w:ascii="Arial" w:eastAsia="Arial" w:hAnsi="Arial" w:cs="Arial"/>
          <w:sz w:val="22"/>
          <w:szCs w:val="22"/>
        </w:rPr>
      </w:pPr>
      <w:r>
        <w:rPr>
          <w:rFonts w:ascii="Arial Unicode MS" w:eastAsia="Arial Unicode MS" w:hAnsi="Arial Unicode MS" w:cs="Arial Unicode MS"/>
          <w:sz w:val="22"/>
          <w:szCs w:val="22"/>
        </w:rPr>
        <w:t>➢</w:t>
      </w:r>
      <w:r>
        <w:rPr>
          <w:rFonts w:ascii="Arial" w:eastAsia="Arial" w:hAnsi="Arial" w:cs="Arial"/>
          <w:sz w:val="22"/>
          <w:szCs w:val="22"/>
        </w:rPr>
        <w:t xml:space="preserve"> Sector terciario o sector de servicios.</w:t>
      </w:r>
    </w:p>
    <w:p w14:paraId="09C78090" w14:textId="77777777" w:rsidR="00572AD5" w:rsidRDefault="00572AD5">
      <w:pPr>
        <w:spacing w:line="276" w:lineRule="auto"/>
        <w:rPr>
          <w:rFonts w:ascii="Arial" w:eastAsia="Arial" w:hAnsi="Arial" w:cs="Arial"/>
          <w:sz w:val="22"/>
          <w:szCs w:val="22"/>
        </w:rPr>
      </w:pPr>
    </w:p>
    <w:p w14:paraId="459BC4CB" w14:textId="77777777" w:rsidR="00572AD5" w:rsidRDefault="00000000">
      <w:pPr>
        <w:spacing w:line="276" w:lineRule="auto"/>
        <w:rPr>
          <w:rFonts w:ascii="Arial" w:eastAsia="Arial" w:hAnsi="Arial" w:cs="Arial"/>
          <w:b/>
          <w:sz w:val="22"/>
          <w:szCs w:val="22"/>
        </w:rPr>
      </w:pPr>
      <w:r>
        <w:rPr>
          <w:rFonts w:ascii="Arial" w:eastAsia="Arial" w:hAnsi="Arial" w:cs="Arial"/>
          <w:b/>
          <w:sz w:val="22"/>
          <w:szCs w:val="22"/>
        </w:rPr>
        <w:t>Sector Primario.</w:t>
      </w:r>
    </w:p>
    <w:p w14:paraId="03D9673B" w14:textId="77777777" w:rsidR="00572AD5" w:rsidRDefault="00572AD5">
      <w:pPr>
        <w:spacing w:line="276" w:lineRule="auto"/>
        <w:rPr>
          <w:rFonts w:ascii="Arial" w:eastAsia="Arial" w:hAnsi="Arial" w:cs="Arial"/>
          <w:b/>
          <w:sz w:val="22"/>
          <w:szCs w:val="22"/>
        </w:rPr>
      </w:pPr>
    </w:p>
    <w:p w14:paraId="465A00D9"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 xml:space="preserve">Se denomina aquel </w:t>
      </w:r>
      <w:r>
        <w:rPr>
          <w:rFonts w:ascii="Arial" w:eastAsia="Arial" w:hAnsi="Arial" w:cs="Arial"/>
          <w:b/>
          <w:sz w:val="22"/>
          <w:szCs w:val="22"/>
        </w:rPr>
        <w:t xml:space="preserve">sector </w:t>
      </w:r>
      <w:r>
        <w:rPr>
          <w:rFonts w:ascii="Arial" w:eastAsia="Arial" w:hAnsi="Arial" w:cs="Arial"/>
          <w:sz w:val="22"/>
          <w:szCs w:val="22"/>
        </w:rPr>
        <w:t>de la economía que comprende las actividades productivas de la extracción y obtención de materias primas, como la agricultura, la ganadería, la apicultura, la acuicultura, la pesca, la minería, la silvicultura y la explotación forestal.</w:t>
      </w:r>
    </w:p>
    <w:p w14:paraId="05DF6A70" w14:textId="77777777" w:rsidR="00572AD5" w:rsidRDefault="00572AD5">
      <w:pPr>
        <w:spacing w:line="276" w:lineRule="auto"/>
        <w:rPr>
          <w:rFonts w:ascii="Arial" w:eastAsia="Arial" w:hAnsi="Arial" w:cs="Arial"/>
          <w:sz w:val="22"/>
          <w:szCs w:val="22"/>
        </w:rPr>
      </w:pPr>
    </w:p>
    <w:p w14:paraId="670309DA" w14:textId="77777777" w:rsidR="00572AD5" w:rsidRDefault="00000000">
      <w:pPr>
        <w:spacing w:line="276" w:lineRule="auto"/>
        <w:rPr>
          <w:rFonts w:ascii="Arial" w:eastAsia="Arial" w:hAnsi="Arial" w:cs="Arial"/>
          <w:b/>
          <w:sz w:val="22"/>
          <w:szCs w:val="22"/>
        </w:rPr>
      </w:pPr>
      <w:r>
        <w:rPr>
          <w:rFonts w:ascii="Arial" w:eastAsia="Arial" w:hAnsi="Arial" w:cs="Arial"/>
          <w:b/>
          <w:sz w:val="22"/>
          <w:szCs w:val="22"/>
        </w:rPr>
        <w:t>Sector secundario o sector industrial.</w:t>
      </w:r>
    </w:p>
    <w:p w14:paraId="7A9DCEC0" w14:textId="77777777" w:rsidR="00572AD5" w:rsidRDefault="00572AD5">
      <w:pPr>
        <w:spacing w:line="276" w:lineRule="auto"/>
        <w:rPr>
          <w:rFonts w:ascii="Arial" w:eastAsia="Arial" w:hAnsi="Arial" w:cs="Arial"/>
          <w:b/>
          <w:sz w:val="22"/>
          <w:szCs w:val="22"/>
        </w:rPr>
      </w:pPr>
    </w:p>
    <w:p w14:paraId="1311A4CC"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El sector secundario de una economía es el conjunto de actividades a través de las cuales las materias primas son transformadas en bienes manufacturados de consumo</w:t>
      </w:r>
      <w:r>
        <w:rPr>
          <w:rFonts w:ascii="Arial" w:eastAsia="Arial" w:hAnsi="Arial" w:cs="Arial"/>
          <w:b/>
          <w:sz w:val="22"/>
          <w:szCs w:val="22"/>
        </w:rPr>
        <w:t xml:space="preserve">. </w:t>
      </w:r>
      <w:r>
        <w:rPr>
          <w:rFonts w:ascii="Arial" w:eastAsia="Arial" w:hAnsi="Arial" w:cs="Arial"/>
          <w:sz w:val="22"/>
          <w:szCs w:val="22"/>
        </w:rPr>
        <w:t>Este concepto suele ir muy ligado al de industria o actividad manufacturera, que produce bienes elaborados o semielaborados a partir de materias primas. Esto, mediante procesos de transformación que requieren la utilización de capital y trabajo. Por ello también se le</w:t>
      </w:r>
    </w:p>
    <w:p w14:paraId="26EBE221"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conoce como sector industrial.</w:t>
      </w:r>
    </w:p>
    <w:p w14:paraId="424ED26C" w14:textId="77777777" w:rsidR="00572AD5" w:rsidRDefault="00572AD5">
      <w:pPr>
        <w:spacing w:line="276" w:lineRule="auto"/>
        <w:jc w:val="both"/>
        <w:rPr>
          <w:rFonts w:ascii="Arial" w:eastAsia="Arial" w:hAnsi="Arial" w:cs="Arial"/>
          <w:sz w:val="22"/>
          <w:szCs w:val="22"/>
        </w:rPr>
      </w:pPr>
    </w:p>
    <w:p w14:paraId="64EB492E"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lastRenderedPageBreak/>
        <w:t>Por lo tanto, para llevar a cabo su actividad el sector secundario suele depender del sector primario como suministrador de materias primas, y del sector terciario para financiarse y contratar servicios auxiliares.</w:t>
      </w:r>
    </w:p>
    <w:p w14:paraId="316362A5" w14:textId="77777777" w:rsidR="00572AD5" w:rsidRDefault="00572AD5">
      <w:pPr>
        <w:spacing w:line="276" w:lineRule="auto"/>
        <w:jc w:val="both"/>
        <w:rPr>
          <w:rFonts w:ascii="Arial" w:eastAsia="Arial" w:hAnsi="Arial" w:cs="Arial"/>
          <w:sz w:val="22"/>
          <w:szCs w:val="22"/>
        </w:rPr>
      </w:pPr>
    </w:p>
    <w:p w14:paraId="4CCC3439"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Entre los subsectores encontramos el subsector de: artesanía, Industria, construcción, energía, textil, metalúrgica, entre otros más.</w:t>
      </w:r>
    </w:p>
    <w:p w14:paraId="50FC5835" w14:textId="77777777" w:rsidR="00572AD5" w:rsidRDefault="00572AD5">
      <w:pPr>
        <w:spacing w:line="276" w:lineRule="auto"/>
        <w:rPr>
          <w:rFonts w:ascii="Arial" w:eastAsia="Arial" w:hAnsi="Arial" w:cs="Arial"/>
          <w:sz w:val="22"/>
          <w:szCs w:val="22"/>
        </w:rPr>
      </w:pPr>
    </w:p>
    <w:p w14:paraId="7BD0B980" w14:textId="77777777" w:rsidR="00572AD5" w:rsidRDefault="00000000">
      <w:pPr>
        <w:spacing w:line="276" w:lineRule="auto"/>
        <w:rPr>
          <w:rFonts w:ascii="Arial" w:eastAsia="Arial" w:hAnsi="Arial" w:cs="Arial"/>
          <w:b/>
          <w:sz w:val="22"/>
          <w:szCs w:val="22"/>
        </w:rPr>
      </w:pPr>
      <w:r>
        <w:rPr>
          <w:rFonts w:ascii="Arial" w:eastAsia="Arial" w:hAnsi="Arial" w:cs="Arial"/>
          <w:b/>
          <w:sz w:val="22"/>
          <w:szCs w:val="22"/>
        </w:rPr>
        <w:t>Sector terciario o sector de servicios.</w:t>
      </w:r>
    </w:p>
    <w:p w14:paraId="116951F3" w14:textId="77777777" w:rsidR="00572AD5" w:rsidRDefault="00572AD5">
      <w:pPr>
        <w:spacing w:line="276" w:lineRule="auto"/>
        <w:rPr>
          <w:rFonts w:ascii="Arial" w:eastAsia="Arial" w:hAnsi="Arial" w:cs="Arial"/>
          <w:b/>
          <w:sz w:val="22"/>
          <w:szCs w:val="22"/>
        </w:rPr>
      </w:pPr>
    </w:p>
    <w:p w14:paraId="107980DE"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En este sector se agrupan todas aquellas actividades que no producen un bien material en sí, pero que son necesarias para el funcionamiento de la economía como ejemplo de ello tenemos el comercio, restaurantes, - hoteles, transporte, servicios financieros, comunicaciones, servicios de educación, servicios profesionales, etc. construye la formación del PIB.</w:t>
      </w:r>
    </w:p>
    <w:p w14:paraId="205170DC" w14:textId="77777777" w:rsidR="00572AD5" w:rsidRDefault="00572AD5">
      <w:pPr>
        <w:spacing w:line="276" w:lineRule="auto"/>
        <w:rPr>
          <w:rFonts w:ascii="Arial" w:eastAsia="Arial" w:hAnsi="Arial" w:cs="Arial"/>
          <w:sz w:val="22"/>
          <w:szCs w:val="22"/>
        </w:rPr>
      </w:pPr>
    </w:p>
    <w:p w14:paraId="6F6361D7"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De estos sectores en Colombia, se derivan actividades económicas independientes y especializadas:</w:t>
      </w:r>
    </w:p>
    <w:p w14:paraId="52AD5E9B" w14:textId="77777777" w:rsidR="00572AD5" w:rsidRDefault="00572AD5">
      <w:pPr>
        <w:spacing w:line="276" w:lineRule="auto"/>
        <w:rPr>
          <w:rFonts w:ascii="Arial" w:eastAsia="Arial" w:hAnsi="Arial" w:cs="Arial"/>
          <w:sz w:val="22"/>
          <w:szCs w:val="22"/>
        </w:rPr>
      </w:pPr>
    </w:p>
    <w:p w14:paraId="6013308E" w14:textId="77777777" w:rsidR="00572AD5" w:rsidRDefault="00000000">
      <w:pPr>
        <w:spacing w:line="276" w:lineRule="auto"/>
        <w:rPr>
          <w:rFonts w:ascii="Arial" w:eastAsia="Arial" w:hAnsi="Arial" w:cs="Arial"/>
          <w:sz w:val="22"/>
          <w:szCs w:val="22"/>
        </w:rPr>
      </w:pPr>
      <w:r>
        <w:rPr>
          <w:rFonts w:ascii="Arial" w:eastAsia="Arial" w:hAnsi="Arial" w:cs="Arial"/>
          <w:sz w:val="22"/>
          <w:szCs w:val="22"/>
        </w:rPr>
        <w:t>1. Sector agropecuario</w:t>
      </w:r>
    </w:p>
    <w:p w14:paraId="5B3AA607" w14:textId="77777777" w:rsidR="00572AD5" w:rsidRDefault="00000000">
      <w:pPr>
        <w:spacing w:line="276" w:lineRule="auto"/>
        <w:rPr>
          <w:rFonts w:ascii="Arial" w:eastAsia="Arial" w:hAnsi="Arial" w:cs="Arial"/>
          <w:sz w:val="22"/>
          <w:szCs w:val="22"/>
        </w:rPr>
      </w:pPr>
      <w:r>
        <w:rPr>
          <w:rFonts w:ascii="Arial" w:eastAsia="Arial" w:hAnsi="Arial" w:cs="Arial"/>
          <w:sz w:val="22"/>
          <w:szCs w:val="22"/>
        </w:rPr>
        <w:t>2. Sector de servicios</w:t>
      </w:r>
    </w:p>
    <w:p w14:paraId="740050B4" w14:textId="77777777" w:rsidR="00572AD5" w:rsidRDefault="00000000">
      <w:pPr>
        <w:spacing w:line="276" w:lineRule="auto"/>
        <w:rPr>
          <w:rFonts w:ascii="Arial" w:eastAsia="Arial" w:hAnsi="Arial" w:cs="Arial"/>
          <w:sz w:val="22"/>
          <w:szCs w:val="22"/>
        </w:rPr>
      </w:pPr>
      <w:r>
        <w:rPr>
          <w:rFonts w:ascii="Arial" w:eastAsia="Arial" w:hAnsi="Arial" w:cs="Arial"/>
          <w:sz w:val="22"/>
          <w:szCs w:val="22"/>
        </w:rPr>
        <w:t>3. Sector industrial</w:t>
      </w:r>
    </w:p>
    <w:p w14:paraId="4B24F463" w14:textId="77777777" w:rsidR="00572AD5" w:rsidRDefault="00000000">
      <w:pPr>
        <w:spacing w:line="276" w:lineRule="auto"/>
        <w:rPr>
          <w:rFonts w:ascii="Arial" w:eastAsia="Arial" w:hAnsi="Arial" w:cs="Arial"/>
          <w:sz w:val="22"/>
          <w:szCs w:val="22"/>
        </w:rPr>
      </w:pPr>
      <w:r>
        <w:rPr>
          <w:rFonts w:ascii="Arial" w:eastAsia="Arial" w:hAnsi="Arial" w:cs="Arial"/>
          <w:sz w:val="22"/>
          <w:szCs w:val="22"/>
        </w:rPr>
        <w:t>4. Sector de transporte</w:t>
      </w:r>
    </w:p>
    <w:p w14:paraId="63C0627D" w14:textId="77777777" w:rsidR="00572AD5" w:rsidRDefault="00000000">
      <w:pPr>
        <w:spacing w:line="276" w:lineRule="auto"/>
        <w:rPr>
          <w:rFonts w:ascii="Arial" w:eastAsia="Arial" w:hAnsi="Arial" w:cs="Arial"/>
          <w:sz w:val="22"/>
          <w:szCs w:val="22"/>
        </w:rPr>
      </w:pPr>
      <w:r>
        <w:rPr>
          <w:rFonts w:ascii="Arial" w:eastAsia="Arial" w:hAnsi="Arial" w:cs="Arial"/>
          <w:sz w:val="22"/>
          <w:szCs w:val="22"/>
        </w:rPr>
        <w:t>5. Sector de comercio</w:t>
      </w:r>
    </w:p>
    <w:p w14:paraId="668F3E28" w14:textId="77777777" w:rsidR="00572AD5" w:rsidRDefault="00000000">
      <w:pPr>
        <w:spacing w:line="276" w:lineRule="auto"/>
        <w:rPr>
          <w:rFonts w:ascii="Arial" w:eastAsia="Arial" w:hAnsi="Arial" w:cs="Arial"/>
          <w:sz w:val="22"/>
          <w:szCs w:val="22"/>
        </w:rPr>
      </w:pPr>
      <w:r>
        <w:rPr>
          <w:rFonts w:ascii="Arial" w:eastAsia="Arial" w:hAnsi="Arial" w:cs="Arial"/>
          <w:sz w:val="22"/>
          <w:szCs w:val="22"/>
        </w:rPr>
        <w:t>6. Sector financiero</w:t>
      </w:r>
    </w:p>
    <w:p w14:paraId="20508230" w14:textId="77777777" w:rsidR="00572AD5" w:rsidRDefault="00000000">
      <w:pPr>
        <w:spacing w:line="276" w:lineRule="auto"/>
        <w:rPr>
          <w:rFonts w:ascii="Arial" w:eastAsia="Arial" w:hAnsi="Arial" w:cs="Arial"/>
          <w:sz w:val="22"/>
          <w:szCs w:val="22"/>
        </w:rPr>
      </w:pPr>
      <w:r>
        <w:rPr>
          <w:rFonts w:ascii="Arial" w:eastAsia="Arial" w:hAnsi="Arial" w:cs="Arial"/>
          <w:sz w:val="22"/>
          <w:szCs w:val="22"/>
        </w:rPr>
        <w:t>7. Sector de la construcción</w:t>
      </w:r>
    </w:p>
    <w:p w14:paraId="4B9F365E" w14:textId="77777777" w:rsidR="00572AD5" w:rsidRDefault="00000000">
      <w:pPr>
        <w:spacing w:line="276" w:lineRule="auto"/>
        <w:rPr>
          <w:rFonts w:ascii="Arial" w:eastAsia="Arial" w:hAnsi="Arial" w:cs="Arial"/>
          <w:sz w:val="22"/>
          <w:szCs w:val="22"/>
        </w:rPr>
      </w:pPr>
      <w:r>
        <w:rPr>
          <w:rFonts w:ascii="Arial" w:eastAsia="Arial" w:hAnsi="Arial" w:cs="Arial"/>
          <w:sz w:val="22"/>
          <w:szCs w:val="22"/>
        </w:rPr>
        <w:t>8. Sector minero y energético</w:t>
      </w:r>
    </w:p>
    <w:p w14:paraId="35F58034" w14:textId="77777777" w:rsidR="00572AD5" w:rsidRDefault="00000000">
      <w:pPr>
        <w:spacing w:line="276" w:lineRule="auto"/>
        <w:rPr>
          <w:rFonts w:ascii="Arial" w:eastAsia="Arial" w:hAnsi="Arial" w:cs="Arial"/>
          <w:sz w:val="22"/>
          <w:szCs w:val="22"/>
        </w:rPr>
      </w:pPr>
      <w:r>
        <w:rPr>
          <w:rFonts w:ascii="Arial" w:eastAsia="Arial" w:hAnsi="Arial" w:cs="Arial"/>
          <w:sz w:val="22"/>
          <w:szCs w:val="22"/>
        </w:rPr>
        <w:t>9. Sector de comunicaciones</w:t>
      </w:r>
    </w:p>
    <w:p w14:paraId="26440C61" w14:textId="77777777" w:rsidR="00572AD5" w:rsidRDefault="00572AD5">
      <w:pPr>
        <w:spacing w:line="276" w:lineRule="auto"/>
        <w:rPr>
          <w:rFonts w:ascii="Arial" w:eastAsia="Arial" w:hAnsi="Arial" w:cs="Arial"/>
          <w:sz w:val="22"/>
          <w:szCs w:val="22"/>
        </w:rPr>
      </w:pPr>
    </w:p>
    <w:p w14:paraId="1B9BB5A4"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En ese orden de ideas podemos definir que el objeto contractual de presente proceso pertenece al Sector de la Construcción.</w:t>
      </w:r>
    </w:p>
    <w:p w14:paraId="3F94043C" w14:textId="77777777" w:rsidR="00572AD5" w:rsidRDefault="00572AD5">
      <w:pPr>
        <w:pBdr>
          <w:top w:val="nil"/>
          <w:left w:val="nil"/>
          <w:bottom w:val="nil"/>
          <w:right w:val="nil"/>
          <w:between w:val="nil"/>
        </w:pBdr>
        <w:ind w:left="360"/>
        <w:rPr>
          <w:rFonts w:ascii="Arial" w:eastAsia="Arial" w:hAnsi="Arial" w:cs="Arial"/>
          <w:b/>
        </w:rPr>
      </w:pPr>
    </w:p>
    <w:p w14:paraId="2C73395B" w14:textId="77777777" w:rsidR="00572AD5" w:rsidRDefault="00000000">
      <w:pPr>
        <w:numPr>
          <w:ilvl w:val="1"/>
          <w:numId w:val="38"/>
        </w:numPr>
        <w:pBdr>
          <w:top w:val="nil"/>
          <w:left w:val="nil"/>
          <w:bottom w:val="nil"/>
          <w:right w:val="nil"/>
          <w:between w:val="nil"/>
        </w:pBdr>
        <w:spacing w:after="200" w:line="276" w:lineRule="auto"/>
        <w:rPr>
          <w:rFonts w:ascii="Arial" w:eastAsia="Arial" w:hAnsi="Arial" w:cs="Arial"/>
          <w:color w:val="000000"/>
          <w:sz w:val="22"/>
          <w:szCs w:val="22"/>
        </w:rPr>
      </w:pPr>
      <w:r>
        <w:rPr>
          <w:rFonts w:ascii="Arial" w:eastAsia="Arial" w:hAnsi="Arial" w:cs="Arial"/>
          <w:b/>
          <w:color w:val="000000"/>
          <w:sz w:val="22"/>
          <w:szCs w:val="22"/>
        </w:rPr>
        <w:t>EL SECTOR CONSTRUCCION Y MANTENIMIENTO</w:t>
      </w:r>
    </w:p>
    <w:p w14:paraId="5B6C1D71" w14:textId="77777777" w:rsidR="00572AD5" w:rsidRDefault="00000000">
      <w:pPr>
        <w:jc w:val="both"/>
        <w:rPr>
          <w:rFonts w:ascii="Arial" w:eastAsia="Arial" w:hAnsi="Arial" w:cs="Arial"/>
          <w:sz w:val="22"/>
          <w:szCs w:val="22"/>
        </w:rPr>
      </w:pPr>
      <w:r>
        <w:rPr>
          <w:rFonts w:ascii="Arial" w:eastAsia="Arial" w:hAnsi="Arial" w:cs="Arial"/>
          <w:sz w:val="22"/>
          <w:szCs w:val="22"/>
        </w:rPr>
        <w:t xml:space="preserve">La construcción se refiere al proceso de remodelación, edificación, reparación, mantenimiento y demolición de edificios residenciales, comerciales y/o institucionales. El mercado de la construcción en Colombia muestra un gran potencial de crecimiento debido al apoyo masivo del gobierno a los proyectos de desarrollo, a la introducción de tecnología avanzada en la construcción de edificios y a la expansión del sector turístico. </w:t>
      </w:r>
    </w:p>
    <w:p w14:paraId="5DB25988" w14:textId="77777777" w:rsidR="00572AD5" w:rsidRDefault="00572AD5">
      <w:pPr>
        <w:jc w:val="both"/>
        <w:rPr>
          <w:rFonts w:ascii="Arial" w:eastAsia="Arial" w:hAnsi="Arial" w:cs="Arial"/>
          <w:sz w:val="22"/>
          <w:szCs w:val="22"/>
        </w:rPr>
      </w:pPr>
    </w:p>
    <w:p w14:paraId="1E219C50" w14:textId="77777777" w:rsidR="00572AD5" w:rsidRDefault="00000000">
      <w:pPr>
        <w:jc w:val="both"/>
        <w:rPr>
          <w:rFonts w:ascii="Arial" w:eastAsia="Arial" w:hAnsi="Arial" w:cs="Arial"/>
          <w:sz w:val="22"/>
          <w:szCs w:val="22"/>
        </w:rPr>
      </w:pPr>
      <w:r>
        <w:rPr>
          <w:rFonts w:ascii="Arial" w:eastAsia="Arial" w:hAnsi="Arial" w:cs="Arial"/>
          <w:sz w:val="22"/>
          <w:szCs w:val="22"/>
        </w:rPr>
        <w:t>Un desafiante panorama de cara a 2025 enfrenta el sector de la construcción, condicionado por la necesidad de adaptarse a un entorno económico global incierto, la creciente demanda de soluciones sostenibles y la presión para optimizar el uso de recursos en proyectos cada vez más eficientes y rentables.</w:t>
      </w:r>
    </w:p>
    <w:p w14:paraId="0A765DBE" w14:textId="77777777" w:rsidR="00572AD5" w:rsidRDefault="00572AD5">
      <w:pPr>
        <w:jc w:val="both"/>
        <w:rPr>
          <w:rFonts w:ascii="Arial" w:eastAsia="Arial" w:hAnsi="Arial" w:cs="Arial"/>
          <w:sz w:val="22"/>
          <w:szCs w:val="22"/>
        </w:rPr>
      </w:pPr>
    </w:p>
    <w:p w14:paraId="79F6E9BB" w14:textId="77777777" w:rsidR="00572AD5" w:rsidRDefault="00000000">
      <w:pPr>
        <w:jc w:val="both"/>
        <w:rPr>
          <w:rFonts w:ascii="Arial" w:eastAsia="Arial" w:hAnsi="Arial" w:cs="Arial"/>
          <w:sz w:val="22"/>
          <w:szCs w:val="22"/>
        </w:rPr>
      </w:pPr>
      <w:r>
        <w:rPr>
          <w:rFonts w:ascii="Arial" w:eastAsia="Arial" w:hAnsi="Arial" w:cs="Arial"/>
          <w:sz w:val="22"/>
          <w:szCs w:val="22"/>
        </w:rPr>
        <w:t xml:space="preserve">A pesar de las dificultades que el sector experimentó en el último año, se espera que la industria de la construcción en Colombia alcance aproximadamente US $52.9 mil millones </w:t>
      </w:r>
      <w:r>
        <w:rPr>
          <w:rFonts w:ascii="Arial" w:eastAsia="Arial" w:hAnsi="Arial" w:cs="Arial"/>
          <w:color w:val="C55911"/>
          <w:sz w:val="22"/>
          <w:szCs w:val="22"/>
        </w:rPr>
        <w:t xml:space="preserve">(211 Billones COP) </w:t>
      </w:r>
      <w:r>
        <w:rPr>
          <w:rFonts w:ascii="Arial" w:eastAsia="Arial" w:hAnsi="Arial" w:cs="Arial"/>
          <w:sz w:val="22"/>
          <w:szCs w:val="22"/>
        </w:rPr>
        <w:t>para 2025, lo que refleja un crecimiento sostenido, particularmente en el segmento de edificaciones no residenciales, que jugará un papel clave en este aumento.</w:t>
      </w:r>
    </w:p>
    <w:p w14:paraId="1071B57B" w14:textId="77777777" w:rsidR="00572AD5" w:rsidRDefault="00572AD5">
      <w:pPr>
        <w:jc w:val="both"/>
        <w:rPr>
          <w:rFonts w:ascii="Arial" w:eastAsia="Arial" w:hAnsi="Arial" w:cs="Arial"/>
          <w:sz w:val="22"/>
          <w:szCs w:val="22"/>
        </w:rPr>
      </w:pPr>
    </w:p>
    <w:p w14:paraId="754BDD9D" w14:textId="77777777" w:rsidR="00572AD5" w:rsidRDefault="00000000">
      <w:pPr>
        <w:jc w:val="both"/>
        <w:rPr>
          <w:rFonts w:ascii="Arial" w:eastAsia="Arial" w:hAnsi="Arial" w:cs="Arial"/>
          <w:sz w:val="22"/>
          <w:szCs w:val="22"/>
        </w:rPr>
      </w:pPr>
      <w:r>
        <w:rPr>
          <w:rFonts w:ascii="Arial" w:eastAsia="Arial" w:hAnsi="Arial" w:cs="Arial"/>
          <w:sz w:val="22"/>
          <w:szCs w:val="22"/>
        </w:rPr>
        <w:t>En 2024, el sector de la construcción colombiano comenzó a mostrar señales positivas, con un crecimiento del PIB del 1,9% en el cuarto trimestre del año 2024, contribuyendo a la recuperación económica.</w:t>
      </w:r>
    </w:p>
    <w:p w14:paraId="7A81B722" w14:textId="77777777" w:rsidR="00572AD5" w:rsidRDefault="00000000">
      <w:pPr>
        <w:jc w:val="both"/>
      </w:pPr>
      <w:r>
        <w:rPr>
          <w:noProof/>
        </w:rPr>
        <w:drawing>
          <wp:anchor distT="0" distB="0" distL="114300" distR="114300" simplePos="0" relativeHeight="251659264" behindDoc="0" locked="0" layoutInCell="1" hidden="0" allowOverlap="1" wp14:anchorId="6399E82A" wp14:editId="226C8214">
            <wp:simplePos x="0" y="0"/>
            <wp:positionH relativeFrom="column">
              <wp:posOffset>281940</wp:posOffset>
            </wp:positionH>
            <wp:positionV relativeFrom="paragraph">
              <wp:posOffset>175895</wp:posOffset>
            </wp:positionV>
            <wp:extent cx="4945712" cy="3042200"/>
            <wp:effectExtent l="0" t="0" r="0" b="0"/>
            <wp:wrapSquare wrapText="bothSides" distT="0" distB="0" distL="114300" distR="114300"/>
            <wp:docPr id="4"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8"/>
                    <a:srcRect l="17112" t="23692" r="18375" b="5723"/>
                    <a:stretch>
                      <a:fillRect/>
                    </a:stretch>
                  </pic:blipFill>
                  <pic:spPr>
                    <a:xfrm>
                      <a:off x="0" y="0"/>
                      <a:ext cx="4945712" cy="3042200"/>
                    </a:xfrm>
                    <a:prstGeom prst="rect">
                      <a:avLst/>
                    </a:prstGeom>
                    <a:ln/>
                  </pic:spPr>
                </pic:pic>
              </a:graphicData>
            </a:graphic>
          </wp:anchor>
        </w:drawing>
      </w:r>
    </w:p>
    <w:p w14:paraId="5D5B9128" w14:textId="77777777" w:rsidR="00572AD5" w:rsidRDefault="00572AD5">
      <w:pPr>
        <w:jc w:val="both"/>
        <w:rPr>
          <w:rFonts w:ascii="Arial" w:eastAsia="Arial" w:hAnsi="Arial" w:cs="Arial"/>
          <w:sz w:val="22"/>
          <w:szCs w:val="22"/>
        </w:rPr>
      </w:pPr>
    </w:p>
    <w:p w14:paraId="1CDC8479" w14:textId="77777777" w:rsidR="00572AD5" w:rsidRDefault="00572AD5">
      <w:pPr>
        <w:jc w:val="both"/>
        <w:rPr>
          <w:rFonts w:ascii="Arial" w:eastAsia="Arial" w:hAnsi="Arial" w:cs="Arial"/>
          <w:sz w:val="22"/>
          <w:szCs w:val="22"/>
        </w:rPr>
      </w:pPr>
    </w:p>
    <w:p w14:paraId="52D2E0BC" w14:textId="77777777" w:rsidR="00572AD5" w:rsidRDefault="00000000">
      <w:pPr>
        <w:jc w:val="center"/>
        <w:rPr>
          <w:rFonts w:ascii="Arial" w:eastAsia="Arial" w:hAnsi="Arial" w:cs="Arial"/>
          <w:sz w:val="18"/>
          <w:szCs w:val="18"/>
        </w:rPr>
      </w:pPr>
      <w:r>
        <w:rPr>
          <w:rFonts w:ascii="Arial" w:eastAsia="Arial" w:hAnsi="Arial" w:cs="Arial"/>
          <w:sz w:val="18"/>
          <w:szCs w:val="18"/>
        </w:rPr>
        <w:t>Fuente: Boletín Técnico IV Trim. 2024 DANE</w:t>
      </w:r>
    </w:p>
    <w:p w14:paraId="7F0470C6" w14:textId="77777777" w:rsidR="00572AD5" w:rsidRDefault="00572AD5">
      <w:pPr>
        <w:jc w:val="both"/>
        <w:rPr>
          <w:rFonts w:ascii="Arial" w:eastAsia="Arial" w:hAnsi="Arial" w:cs="Arial"/>
          <w:sz w:val="22"/>
          <w:szCs w:val="22"/>
        </w:rPr>
      </w:pPr>
    </w:p>
    <w:p w14:paraId="68674C05" w14:textId="77777777" w:rsidR="00572AD5" w:rsidRDefault="00000000">
      <w:pPr>
        <w:jc w:val="both"/>
        <w:rPr>
          <w:rFonts w:ascii="Arial" w:eastAsia="Arial" w:hAnsi="Arial" w:cs="Arial"/>
          <w:b/>
        </w:rPr>
      </w:pPr>
      <w:r>
        <w:rPr>
          <w:rFonts w:ascii="Arial" w:eastAsia="Arial" w:hAnsi="Arial" w:cs="Arial"/>
          <w:sz w:val="22"/>
          <w:szCs w:val="22"/>
        </w:rPr>
        <w:t>Uno de los principales factores que impulsa la recuperación de la industria es la digitalización, especialmente a través de la adopción de Building Information Modeling (BIM). Esta tecnología crea modelos digitales detallados de los proyectos, mejorando la planificación y permitiendo la detección temprana de problemas. Al reducir las modificaciones en el sitio, BIM minimiza los costos inesperados y optimiza tanto los plazos de trabajo como el uso de materiales, contribuyendo a una gestión de proyectos más eficiente.</w:t>
      </w:r>
    </w:p>
    <w:p w14:paraId="5DDC51D4" w14:textId="77777777" w:rsidR="00572AD5" w:rsidRDefault="00572AD5">
      <w:pPr>
        <w:rPr>
          <w:rFonts w:ascii="Arial" w:eastAsia="Arial" w:hAnsi="Arial" w:cs="Arial"/>
          <w:b/>
        </w:rPr>
      </w:pPr>
    </w:p>
    <w:p w14:paraId="683C0F13" w14:textId="77777777" w:rsidR="00572AD5" w:rsidRDefault="00000000">
      <w:pPr>
        <w:jc w:val="both"/>
        <w:rPr>
          <w:rFonts w:ascii="Arial" w:eastAsia="Arial" w:hAnsi="Arial" w:cs="Arial"/>
          <w:sz w:val="22"/>
          <w:szCs w:val="22"/>
        </w:rPr>
      </w:pPr>
      <w:r>
        <w:rPr>
          <w:rFonts w:ascii="Arial" w:eastAsia="Arial" w:hAnsi="Arial" w:cs="Arial"/>
          <w:sz w:val="22"/>
          <w:szCs w:val="22"/>
        </w:rPr>
        <w:t>Por otro lado, el sector sigue enfrentando desafíos relacionados con la recuperación postpandemia y la presión para integrar prácticas más sostenibles. La adopción de materiales ecológicos y la reducción de la huella de carbono de los procesos de construcción serán fundamentales para cumplir con regulaciones ambientales más estrictas.</w:t>
      </w:r>
    </w:p>
    <w:p w14:paraId="631B3CAB" w14:textId="77777777" w:rsidR="00572AD5" w:rsidRDefault="00572AD5">
      <w:pPr>
        <w:jc w:val="both"/>
        <w:rPr>
          <w:rFonts w:ascii="Arial" w:eastAsia="Arial" w:hAnsi="Arial" w:cs="Arial"/>
          <w:sz w:val="22"/>
          <w:szCs w:val="22"/>
        </w:rPr>
      </w:pPr>
    </w:p>
    <w:p w14:paraId="26F35420" w14:textId="77777777" w:rsidR="00572AD5" w:rsidRDefault="00572AD5">
      <w:pPr>
        <w:jc w:val="both"/>
        <w:rPr>
          <w:rFonts w:ascii="Arial" w:eastAsia="Arial" w:hAnsi="Arial" w:cs="Arial"/>
          <w:b/>
          <w:sz w:val="22"/>
          <w:szCs w:val="22"/>
        </w:rPr>
      </w:pPr>
    </w:p>
    <w:p w14:paraId="5FEF0798" w14:textId="77777777" w:rsidR="00572AD5" w:rsidRDefault="00572AD5">
      <w:pPr>
        <w:jc w:val="both"/>
        <w:rPr>
          <w:rFonts w:ascii="Arial" w:eastAsia="Arial" w:hAnsi="Arial" w:cs="Arial"/>
          <w:b/>
          <w:sz w:val="22"/>
          <w:szCs w:val="22"/>
        </w:rPr>
      </w:pPr>
    </w:p>
    <w:p w14:paraId="7003465B" w14:textId="77777777" w:rsidR="00572AD5" w:rsidRDefault="00000000">
      <w:pPr>
        <w:jc w:val="both"/>
        <w:rPr>
          <w:rFonts w:ascii="Arial" w:eastAsia="Arial" w:hAnsi="Arial" w:cs="Arial"/>
          <w:b/>
          <w:sz w:val="22"/>
          <w:szCs w:val="22"/>
        </w:rPr>
      </w:pPr>
      <w:r>
        <w:rPr>
          <w:rFonts w:ascii="Arial" w:eastAsia="Arial" w:hAnsi="Arial" w:cs="Arial"/>
          <w:b/>
          <w:sz w:val="22"/>
          <w:szCs w:val="22"/>
        </w:rPr>
        <w:t>Producción de cemento gris</w:t>
      </w:r>
    </w:p>
    <w:p w14:paraId="48AEFFBA" w14:textId="77777777" w:rsidR="00572AD5" w:rsidRDefault="00572AD5">
      <w:pPr>
        <w:jc w:val="both"/>
        <w:rPr>
          <w:rFonts w:ascii="Arial" w:eastAsia="Arial" w:hAnsi="Arial" w:cs="Arial"/>
          <w:sz w:val="22"/>
          <w:szCs w:val="22"/>
        </w:rPr>
      </w:pPr>
    </w:p>
    <w:p w14:paraId="7C956758" w14:textId="77777777" w:rsidR="00572AD5" w:rsidRDefault="00000000">
      <w:pPr>
        <w:jc w:val="both"/>
        <w:rPr>
          <w:rFonts w:ascii="Arial" w:eastAsia="Arial" w:hAnsi="Arial" w:cs="Arial"/>
          <w:sz w:val="22"/>
          <w:szCs w:val="22"/>
        </w:rPr>
      </w:pPr>
      <w:r>
        <w:rPr>
          <w:rFonts w:ascii="Arial" w:eastAsia="Arial" w:hAnsi="Arial" w:cs="Arial"/>
          <w:sz w:val="22"/>
          <w:szCs w:val="22"/>
        </w:rPr>
        <w:lastRenderedPageBreak/>
        <w:t>En diciembre de 2024, la producción de cemento gris a nivel nacional fue de 1.145,4 miles de toneladas, lo que representó una variación de -11,3% con relación al mismo mes de 2023. En el mes de análisis se despacharon al mercado nacional 1.002,0 miles de toneladas de cemento gris, lo que significó un decrecimiento del 8,4% frente a diciembre de 2023.</w:t>
      </w:r>
    </w:p>
    <w:p w14:paraId="0AAAA6F0" w14:textId="77777777" w:rsidR="00572AD5" w:rsidRDefault="00572AD5">
      <w:pPr>
        <w:jc w:val="both"/>
        <w:rPr>
          <w:rFonts w:ascii="Arial" w:eastAsia="Arial" w:hAnsi="Arial" w:cs="Arial"/>
          <w:sz w:val="22"/>
          <w:szCs w:val="22"/>
        </w:rPr>
      </w:pPr>
    </w:p>
    <w:p w14:paraId="4FD3045A" w14:textId="77777777" w:rsidR="00572AD5" w:rsidRDefault="00000000">
      <w:pPr>
        <w:jc w:val="both"/>
        <w:rPr>
          <w:rFonts w:ascii="Arial" w:eastAsia="Arial" w:hAnsi="Arial" w:cs="Arial"/>
          <w:sz w:val="22"/>
          <w:szCs w:val="22"/>
        </w:rPr>
      </w:pPr>
      <w:r>
        <w:rPr>
          <w:rFonts w:ascii="Arial" w:eastAsia="Arial" w:hAnsi="Arial" w:cs="Arial"/>
          <w:noProof/>
          <w:sz w:val="22"/>
          <w:szCs w:val="22"/>
        </w:rPr>
        <w:drawing>
          <wp:inline distT="0" distB="0" distL="0" distR="0" wp14:anchorId="37C7058B" wp14:editId="692C7BE3">
            <wp:extent cx="5774353" cy="3563697"/>
            <wp:effectExtent l="0" t="0" r="0" b="0"/>
            <wp:docPr id="32"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9"/>
                    <a:srcRect/>
                    <a:stretch>
                      <a:fillRect/>
                    </a:stretch>
                  </pic:blipFill>
                  <pic:spPr>
                    <a:xfrm>
                      <a:off x="0" y="0"/>
                      <a:ext cx="5774353" cy="3563697"/>
                    </a:xfrm>
                    <a:prstGeom prst="rect">
                      <a:avLst/>
                    </a:prstGeom>
                    <a:ln/>
                  </pic:spPr>
                </pic:pic>
              </a:graphicData>
            </a:graphic>
          </wp:inline>
        </w:drawing>
      </w:r>
    </w:p>
    <w:p w14:paraId="6D5ACF41" w14:textId="77777777" w:rsidR="00572AD5" w:rsidRDefault="00572AD5">
      <w:pPr>
        <w:jc w:val="both"/>
        <w:rPr>
          <w:rFonts w:ascii="Arial" w:eastAsia="Arial" w:hAnsi="Arial" w:cs="Arial"/>
          <w:sz w:val="22"/>
          <w:szCs w:val="22"/>
        </w:rPr>
      </w:pPr>
    </w:p>
    <w:p w14:paraId="4FCDD34B" w14:textId="77777777" w:rsidR="00572AD5" w:rsidRDefault="00000000">
      <w:pPr>
        <w:jc w:val="both"/>
        <w:rPr>
          <w:rFonts w:ascii="Arial" w:eastAsia="Arial" w:hAnsi="Arial" w:cs="Arial"/>
          <w:sz w:val="18"/>
          <w:szCs w:val="18"/>
        </w:rPr>
      </w:pPr>
      <w:r>
        <w:rPr>
          <w:rFonts w:ascii="Arial" w:eastAsia="Arial" w:hAnsi="Arial" w:cs="Arial"/>
          <w:sz w:val="18"/>
          <w:szCs w:val="18"/>
        </w:rPr>
        <w:t>Fuente: DANE</w:t>
      </w:r>
    </w:p>
    <w:p w14:paraId="262FC6A1" w14:textId="77777777" w:rsidR="00572AD5" w:rsidRDefault="00572AD5">
      <w:pPr>
        <w:jc w:val="both"/>
        <w:rPr>
          <w:rFonts w:ascii="Arial" w:eastAsia="Arial" w:hAnsi="Arial" w:cs="Arial"/>
          <w:sz w:val="22"/>
          <w:szCs w:val="22"/>
        </w:rPr>
      </w:pPr>
    </w:p>
    <w:p w14:paraId="11E3D4ED" w14:textId="77777777" w:rsidR="00572AD5" w:rsidRDefault="00572AD5">
      <w:pPr>
        <w:jc w:val="both"/>
        <w:rPr>
          <w:rFonts w:ascii="Arial" w:eastAsia="Arial" w:hAnsi="Arial" w:cs="Arial"/>
          <w:sz w:val="22"/>
          <w:szCs w:val="22"/>
        </w:rPr>
      </w:pPr>
    </w:p>
    <w:p w14:paraId="6C6C31AE" w14:textId="77777777" w:rsidR="00572AD5" w:rsidRDefault="00000000">
      <w:pPr>
        <w:jc w:val="both"/>
        <w:rPr>
          <w:rFonts w:ascii="Arial" w:eastAsia="Arial" w:hAnsi="Arial" w:cs="Arial"/>
          <w:sz w:val="22"/>
          <w:szCs w:val="22"/>
        </w:rPr>
      </w:pPr>
      <w:r>
        <w:rPr>
          <w:rFonts w:ascii="Arial" w:eastAsia="Arial" w:hAnsi="Arial" w:cs="Arial"/>
          <w:sz w:val="22"/>
          <w:szCs w:val="22"/>
        </w:rPr>
        <w:t>En diciembre de 2024, la variación anual del Índice de Costos de la Construcción de Edificaciones ICOCED fue 4,07%, en comparación con el mismo mes del año anterior. La clase Clasificación Central de Productos CPC Versión 2.0 A.C de edificaciones no residenciales se ubicó por encima del promedio nacional (4,15%), mientras que la CPC V 2.0 A.C de edificaciones residenciales se ubicó por debajo del promedio nacional (4,03%). Siete de los diez destinos relacionados con la construcción de edificaciones se ubicaron por encima del promedio nacional (4,07%): Educación (4,52%), Oficinas (4,32%), Bodegas (4,28%), Administración pública (4,23%), Hospitales y centros asistenciales (4,17%), Hoteles (4,09%) y Otros destinos (4,08%).</w:t>
      </w:r>
    </w:p>
    <w:p w14:paraId="0DBAD926" w14:textId="77777777" w:rsidR="00572AD5" w:rsidRDefault="00572AD5">
      <w:pPr>
        <w:jc w:val="both"/>
        <w:rPr>
          <w:rFonts w:ascii="Arial" w:eastAsia="Arial" w:hAnsi="Arial" w:cs="Arial"/>
          <w:sz w:val="22"/>
          <w:szCs w:val="22"/>
        </w:rPr>
      </w:pPr>
    </w:p>
    <w:p w14:paraId="542940E0" w14:textId="77777777" w:rsidR="00572AD5" w:rsidRDefault="00000000">
      <w:pPr>
        <w:jc w:val="both"/>
        <w:rPr>
          <w:rFonts w:ascii="Arial" w:eastAsia="Arial" w:hAnsi="Arial" w:cs="Arial"/>
          <w:sz w:val="22"/>
          <w:szCs w:val="22"/>
        </w:rPr>
      </w:pPr>
      <w:r>
        <w:rPr>
          <w:noProof/>
        </w:rPr>
        <w:lastRenderedPageBreak/>
        <w:drawing>
          <wp:inline distT="0" distB="0" distL="0" distR="0" wp14:anchorId="6A999DDC" wp14:editId="2249FE6E">
            <wp:extent cx="5259014" cy="3841884"/>
            <wp:effectExtent l="0" t="0" r="0" b="0"/>
            <wp:docPr id="33"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0"/>
                    <a:srcRect l="18931" t="16213" r="20223" b="4722"/>
                    <a:stretch>
                      <a:fillRect/>
                    </a:stretch>
                  </pic:blipFill>
                  <pic:spPr>
                    <a:xfrm>
                      <a:off x="0" y="0"/>
                      <a:ext cx="5259014" cy="3841884"/>
                    </a:xfrm>
                    <a:prstGeom prst="rect">
                      <a:avLst/>
                    </a:prstGeom>
                    <a:ln/>
                  </pic:spPr>
                </pic:pic>
              </a:graphicData>
            </a:graphic>
          </wp:inline>
        </w:drawing>
      </w:r>
    </w:p>
    <w:p w14:paraId="4DAAA272" w14:textId="77777777" w:rsidR="00572AD5" w:rsidRDefault="00000000">
      <w:pPr>
        <w:jc w:val="center"/>
        <w:rPr>
          <w:rFonts w:ascii="Arial" w:eastAsia="Arial" w:hAnsi="Arial" w:cs="Arial"/>
          <w:sz w:val="18"/>
          <w:szCs w:val="18"/>
        </w:rPr>
      </w:pPr>
      <w:r>
        <w:rPr>
          <w:rFonts w:ascii="Arial" w:eastAsia="Arial" w:hAnsi="Arial" w:cs="Arial"/>
          <w:sz w:val="18"/>
          <w:szCs w:val="18"/>
        </w:rPr>
        <w:t>Fuente: DANE</w:t>
      </w:r>
    </w:p>
    <w:p w14:paraId="2626DDC9" w14:textId="77777777" w:rsidR="00572AD5" w:rsidRDefault="00572AD5">
      <w:pPr>
        <w:jc w:val="both"/>
        <w:rPr>
          <w:rFonts w:ascii="Arial" w:eastAsia="Arial" w:hAnsi="Arial" w:cs="Arial"/>
          <w:sz w:val="22"/>
          <w:szCs w:val="22"/>
        </w:rPr>
      </w:pPr>
    </w:p>
    <w:p w14:paraId="3C1730DA" w14:textId="77777777" w:rsidR="00572AD5" w:rsidRDefault="00572AD5">
      <w:pPr>
        <w:jc w:val="both"/>
        <w:rPr>
          <w:rFonts w:ascii="Arial" w:eastAsia="Arial" w:hAnsi="Arial" w:cs="Arial"/>
          <w:sz w:val="22"/>
          <w:szCs w:val="22"/>
        </w:rPr>
      </w:pPr>
    </w:p>
    <w:p w14:paraId="60B9E3F3" w14:textId="77777777" w:rsidR="00572AD5" w:rsidRDefault="00000000">
      <w:pPr>
        <w:jc w:val="both"/>
        <w:rPr>
          <w:rFonts w:ascii="Arial" w:eastAsia="Arial" w:hAnsi="Arial" w:cs="Arial"/>
          <w:sz w:val="22"/>
          <w:szCs w:val="22"/>
        </w:rPr>
      </w:pPr>
      <w:r>
        <w:rPr>
          <w:rFonts w:ascii="Arial" w:eastAsia="Arial" w:hAnsi="Arial" w:cs="Arial"/>
          <w:sz w:val="22"/>
          <w:szCs w:val="22"/>
        </w:rPr>
        <w:t>A pesar de estos desafíos, el sector ha demostrado resiliencia. En 2024, se generaron más de 1,6 millones de empleos directos gracias a los proyectos en desarrollo, lo que evidencia su papel como motor económico y social. Además, los actores de la industria han adoptado medidas como la optimización de procesos constructivos y la integración de tecnologías sostenibles para contrarrestar los efectos de la crisis.</w:t>
      </w:r>
    </w:p>
    <w:p w14:paraId="566AC96D" w14:textId="77777777" w:rsidR="00572AD5" w:rsidRDefault="00572AD5">
      <w:pPr>
        <w:jc w:val="both"/>
        <w:rPr>
          <w:rFonts w:ascii="Arial" w:eastAsia="Arial" w:hAnsi="Arial" w:cs="Arial"/>
          <w:sz w:val="22"/>
          <w:szCs w:val="22"/>
        </w:rPr>
      </w:pPr>
    </w:p>
    <w:p w14:paraId="59BE46DE" w14:textId="77777777" w:rsidR="00572AD5" w:rsidRDefault="00000000">
      <w:pPr>
        <w:jc w:val="both"/>
        <w:rPr>
          <w:rFonts w:ascii="Arial" w:eastAsia="Arial" w:hAnsi="Arial" w:cs="Arial"/>
          <w:sz w:val="22"/>
          <w:szCs w:val="22"/>
        </w:rPr>
      </w:pPr>
      <w:r>
        <w:rPr>
          <w:noProof/>
        </w:rPr>
        <w:drawing>
          <wp:anchor distT="0" distB="0" distL="114300" distR="114300" simplePos="0" relativeHeight="251660288" behindDoc="0" locked="0" layoutInCell="1" hidden="0" allowOverlap="1" wp14:anchorId="0BB27EF5" wp14:editId="59BD2AEF">
            <wp:simplePos x="0" y="0"/>
            <wp:positionH relativeFrom="column">
              <wp:posOffset>986155</wp:posOffset>
            </wp:positionH>
            <wp:positionV relativeFrom="paragraph">
              <wp:posOffset>47625</wp:posOffset>
            </wp:positionV>
            <wp:extent cx="4276725" cy="2414905"/>
            <wp:effectExtent l="0" t="0" r="0" b="0"/>
            <wp:wrapSquare wrapText="bothSides" distT="0" distB="0" distL="114300" distR="114300"/>
            <wp:docPr id="23" name="image37.png" descr="Gráfico, Gráfico de líneas&#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37.png" descr="Gráfico, Gráfico de líneas&#10;&#10;Descripción generada automáticamente"/>
                    <pic:cNvPicPr preferRelativeResize="0"/>
                  </pic:nvPicPr>
                  <pic:blipFill>
                    <a:blip r:embed="rId11"/>
                    <a:srcRect/>
                    <a:stretch>
                      <a:fillRect/>
                    </a:stretch>
                  </pic:blipFill>
                  <pic:spPr>
                    <a:xfrm>
                      <a:off x="0" y="0"/>
                      <a:ext cx="4276725" cy="2414905"/>
                    </a:xfrm>
                    <a:prstGeom prst="rect">
                      <a:avLst/>
                    </a:prstGeom>
                    <a:ln/>
                  </pic:spPr>
                </pic:pic>
              </a:graphicData>
            </a:graphic>
          </wp:anchor>
        </w:drawing>
      </w:r>
    </w:p>
    <w:p w14:paraId="73B19E8B" w14:textId="77777777" w:rsidR="00572AD5" w:rsidRDefault="00572AD5">
      <w:pPr>
        <w:jc w:val="both"/>
        <w:rPr>
          <w:rFonts w:ascii="Arial" w:eastAsia="Arial" w:hAnsi="Arial" w:cs="Arial"/>
          <w:sz w:val="22"/>
          <w:szCs w:val="22"/>
        </w:rPr>
      </w:pPr>
    </w:p>
    <w:p w14:paraId="001C29EB" w14:textId="77777777" w:rsidR="00572AD5" w:rsidRDefault="00572AD5">
      <w:pPr>
        <w:rPr>
          <w:rFonts w:ascii="Arial" w:eastAsia="Arial" w:hAnsi="Arial" w:cs="Arial"/>
          <w:b/>
        </w:rPr>
      </w:pPr>
    </w:p>
    <w:p w14:paraId="5380D3BE" w14:textId="77777777" w:rsidR="00572AD5" w:rsidRDefault="00572AD5">
      <w:pPr>
        <w:rPr>
          <w:rFonts w:ascii="Arial" w:eastAsia="Arial" w:hAnsi="Arial" w:cs="Arial"/>
          <w:b/>
        </w:rPr>
      </w:pPr>
    </w:p>
    <w:p w14:paraId="104802C9" w14:textId="77777777" w:rsidR="00572AD5" w:rsidRDefault="00572AD5">
      <w:pPr>
        <w:rPr>
          <w:rFonts w:ascii="Arial" w:eastAsia="Arial" w:hAnsi="Arial" w:cs="Arial"/>
          <w:b/>
        </w:rPr>
      </w:pPr>
    </w:p>
    <w:p w14:paraId="359F83F4" w14:textId="77777777" w:rsidR="00572AD5" w:rsidRDefault="00572AD5">
      <w:pPr>
        <w:rPr>
          <w:rFonts w:ascii="Arial" w:eastAsia="Arial" w:hAnsi="Arial" w:cs="Arial"/>
          <w:b/>
        </w:rPr>
      </w:pPr>
    </w:p>
    <w:p w14:paraId="4396048D" w14:textId="77777777" w:rsidR="00572AD5" w:rsidRDefault="00572AD5">
      <w:pPr>
        <w:rPr>
          <w:rFonts w:ascii="Arial" w:eastAsia="Arial" w:hAnsi="Arial" w:cs="Arial"/>
          <w:b/>
        </w:rPr>
      </w:pPr>
    </w:p>
    <w:p w14:paraId="6D39780D" w14:textId="77777777" w:rsidR="00572AD5" w:rsidRDefault="00572AD5">
      <w:pPr>
        <w:rPr>
          <w:rFonts w:ascii="Arial" w:eastAsia="Arial" w:hAnsi="Arial" w:cs="Arial"/>
          <w:b/>
        </w:rPr>
      </w:pPr>
    </w:p>
    <w:p w14:paraId="50BF7AF7" w14:textId="77777777" w:rsidR="00572AD5" w:rsidRDefault="00572AD5">
      <w:pPr>
        <w:rPr>
          <w:rFonts w:ascii="Arial" w:eastAsia="Arial" w:hAnsi="Arial" w:cs="Arial"/>
          <w:b/>
        </w:rPr>
      </w:pPr>
    </w:p>
    <w:p w14:paraId="5CDD3377" w14:textId="77777777" w:rsidR="00572AD5" w:rsidRDefault="00572AD5">
      <w:pPr>
        <w:rPr>
          <w:rFonts w:ascii="Arial" w:eastAsia="Arial" w:hAnsi="Arial" w:cs="Arial"/>
          <w:b/>
        </w:rPr>
      </w:pPr>
    </w:p>
    <w:p w14:paraId="2D0C3EFD" w14:textId="77777777" w:rsidR="00572AD5" w:rsidRDefault="00572AD5">
      <w:pPr>
        <w:rPr>
          <w:rFonts w:ascii="Arial" w:eastAsia="Arial" w:hAnsi="Arial" w:cs="Arial"/>
          <w:b/>
        </w:rPr>
      </w:pPr>
    </w:p>
    <w:p w14:paraId="49D932D2" w14:textId="77777777" w:rsidR="00572AD5" w:rsidRDefault="00572AD5">
      <w:pPr>
        <w:rPr>
          <w:rFonts w:ascii="Arial" w:eastAsia="Arial" w:hAnsi="Arial" w:cs="Arial"/>
          <w:b/>
        </w:rPr>
      </w:pPr>
    </w:p>
    <w:p w14:paraId="2C7F83FF" w14:textId="77777777" w:rsidR="00572AD5" w:rsidRDefault="00572AD5">
      <w:pPr>
        <w:rPr>
          <w:rFonts w:ascii="Arial" w:eastAsia="Arial" w:hAnsi="Arial" w:cs="Arial"/>
          <w:b/>
        </w:rPr>
      </w:pPr>
    </w:p>
    <w:p w14:paraId="32F7A215" w14:textId="77777777" w:rsidR="00572AD5" w:rsidRDefault="00572AD5">
      <w:pPr>
        <w:rPr>
          <w:rFonts w:ascii="Arial" w:eastAsia="Arial" w:hAnsi="Arial" w:cs="Arial"/>
          <w:b/>
        </w:rPr>
      </w:pPr>
    </w:p>
    <w:p w14:paraId="6111CE4D" w14:textId="77777777" w:rsidR="00572AD5" w:rsidRDefault="00000000">
      <w:pPr>
        <w:jc w:val="both"/>
        <w:rPr>
          <w:rFonts w:ascii="Arial" w:eastAsia="Arial" w:hAnsi="Arial" w:cs="Arial"/>
          <w:sz w:val="22"/>
          <w:szCs w:val="22"/>
        </w:rPr>
      </w:pPr>
      <w:r>
        <w:rPr>
          <w:rFonts w:ascii="Arial" w:eastAsia="Arial" w:hAnsi="Arial" w:cs="Arial"/>
          <w:sz w:val="22"/>
          <w:szCs w:val="22"/>
        </w:rPr>
        <w:lastRenderedPageBreak/>
        <w:t>Para concluir, se puede afirmar que la combinación de una inflación controlada, un sector construcción en recuperación y el auge de la automatización de marketing posiciona al 2025 como un año de transformación para la economía colombiana. Este panorama, aunque desafiante, está cargado de oportunidades que las empresas, especialmente en el sector construcción, que deben capitalizar para garantizar su sostenibilidad y crecimiento en un mercado cada vez más competitivo.</w:t>
      </w:r>
    </w:p>
    <w:p w14:paraId="0324558A" w14:textId="77777777" w:rsidR="00572AD5" w:rsidRDefault="00572AD5">
      <w:pPr>
        <w:jc w:val="both"/>
        <w:rPr>
          <w:rFonts w:ascii="Arial" w:eastAsia="Arial" w:hAnsi="Arial" w:cs="Arial"/>
          <w:sz w:val="22"/>
          <w:szCs w:val="22"/>
        </w:rPr>
      </w:pPr>
    </w:p>
    <w:p w14:paraId="23F24263" w14:textId="77777777" w:rsidR="00572AD5" w:rsidRDefault="00000000">
      <w:pPr>
        <w:jc w:val="both"/>
        <w:rPr>
          <w:rFonts w:ascii="Arial" w:eastAsia="Arial" w:hAnsi="Arial" w:cs="Arial"/>
          <w:sz w:val="22"/>
          <w:szCs w:val="22"/>
        </w:rPr>
      </w:pPr>
      <w:r>
        <w:rPr>
          <w:rFonts w:ascii="Arial" w:eastAsia="Arial" w:hAnsi="Arial" w:cs="Arial"/>
          <w:sz w:val="22"/>
          <w:szCs w:val="22"/>
        </w:rPr>
        <w:t>La estabilización de la inflación, proyectada a acercarse al 3% según el Banco de la República, brinda un marco de previsibilidad económica que favorece tanto a los consumidores como a los inversionistas. Para el sector construcción, esto significa mayor acceso al crédito para los compradores de vivienda y una reducción en los costos asociados a materiales y logística, lo que podría incentivar nuevos desarrollos inmobiliarios y reactivar proyectos detenidos por la crisis reciente​.</w:t>
      </w:r>
    </w:p>
    <w:p w14:paraId="1FE98CBC" w14:textId="77777777" w:rsidR="00572AD5" w:rsidRDefault="00572AD5">
      <w:pPr>
        <w:jc w:val="both"/>
        <w:rPr>
          <w:rFonts w:ascii="Arial" w:eastAsia="Arial" w:hAnsi="Arial" w:cs="Arial"/>
          <w:sz w:val="22"/>
          <w:szCs w:val="22"/>
        </w:rPr>
      </w:pPr>
    </w:p>
    <w:p w14:paraId="5DC8DEB0" w14:textId="77777777" w:rsidR="00572AD5" w:rsidRDefault="00000000">
      <w:pPr>
        <w:jc w:val="both"/>
        <w:rPr>
          <w:rFonts w:ascii="Arial" w:eastAsia="Arial" w:hAnsi="Arial" w:cs="Arial"/>
          <w:sz w:val="22"/>
          <w:szCs w:val="22"/>
        </w:rPr>
      </w:pPr>
      <w:r>
        <w:rPr>
          <w:rFonts w:ascii="Arial" w:eastAsia="Arial" w:hAnsi="Arial" w:cs="Arial"/>
          <w:sz w:val="22"/>
          <w:szCs w:val="22"/>
        </w:rPr>
        <w:t>La reducción sostenida de la inflación y la estabilidad en la balanza de pagos son señales alentadoras", destaca el equipo técnico del Ministerio de Hacienda, y prevé que “la inflación al cierre del 2025 se ubicará dentro del rango meta fijado por el Banco de la República" (3%), consolidando la tendencia a la baja iniciada en 2023.</w:t>
      </w:r>
    </w:p>
    <w:p w14:paraId="7E13F055" w14:textId="77777777" w:rsidR="00572AD5" w:rsidRDefault="00000000">
      <w:pPr>
        <w:jc w:val="both"/>
        <w:rPr>
          <w:rFonts w:ascii="Arial" w:eastAsia="Arial" w:hAnsi="Arial" w:cs="Arial"/>
          <w:sz w:val="22"/>
          <w:szCs w:val="22"/>
        </w:rPr>
      </w:pPr>
      <w:r>
        <w:rPr>
          <w:noProof/>
        </w:rPr>
        <w:drawing>
          <wp:anchor distT="0" distB="0" distL="114300" distR="114300" simplePos="0" relativeHeight="251661312" behindDoc="0" locked="0" layoutInCell="1" hidden="0" allowOverlap="1" wp14:anchorId="4924F9ED" wp14:editId="2A94D08A">
            <wp:simplePos x="0" y="0"/>
            <wp:positionH relativeFrom="column">
              <wp:posOffset>534670</wp:posOffset>
            </wp:positionH>
            <wp:positionV relativeFrom="paragraph">
              <wp:posOffset>55244</wp:posOffset>
            </wp:positionV>
            <wp:extent cx="4399280" cy="2068195"/>
            <wp:effectExtent l="0" t="0" r="0" b="0"/>
            <wp:wrapSquare wrapText="bothSides" distT="0" distB="0" distL="114300" distR="114300"/>
            <wp:docPr id="2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2"/>
                    <a:srcRect l="3787" t="17457" r="7311" b="8199"/>
                    <a:stretch>
                      <a:fillRect/>
                    </a:stretch>
                  </pic:blipFill>
                  <pic:spPr>
                    <a:xfrm>
                      <a:off x="0" y="0"/>
                      <a:ext cx="4399280" cy="2068195"/>
                    </a:xfrm>
                    <a:prstGeom prst="rect">
                      <a:avLst/>
                    </a:prstGeom>
                    <a:ln/>
                  </pic:spPr>
                </pic:pic>
              </a:graphicData>
            </a:graphic>
          </wp:anchor>
        </w:drawing>
      </w:r>
    </w:p>
    <w:p w14:paraId="5DF7EA62" w14:textId="77777777" w:rsidR="00572AD5" w:rsidRDefault="00572AD5">
      <w:pPr>
        <w:jc w:val="both"/>
        <w:rPr>
          <w:rFonts w:ascii="Arial" w:eastAsia="Arial" w:hAnsi="Arial" w:cs="Arial"/>
          <w:sz w:val="22"/>
          <w:szCs w:val="22"/>
        </w:rPr>
      </w:pPr>
    </w:p>
    <w:p w14:paraId="0AE79509" w14:textId="77777777" w:rsidR="00572AD5" w:rsidRDefault="00572AD5">
      <w:pPr>
        <w:jc w:val="both"/>
        <w:rPr>
          <w:rFonts w:ascii="Arial" w:eastAsia="Arial" w:hAnsi="Arial" w:cs="Arial"/>
          <w:sz w:val="22"/>
          <w:szCs w:val="22"/>
        </w:rPr>
      </w:pPr>
    </w:p>
    <w:p w14:paraId="714D2F2B" w14:textId="77777777" w:rsidR="00572AD5" w:rsidRDefault="00572AD5">
      <w:pPr>
        <w:jc w:val="both"/>
        <w:rPr>
          <w:rFonts w:ascii="Arial" w:eastAsia="Arial" w:hAnsi="Arial" w:cs="Arial"/>
          <w:sz w:val="22"/>
          <w:szCs w:val="22"/>
        </w:rPr>
      </w:pPr>
    </w:p>
    <w:p w14:paraId="3917679A" w14:textId="77777777" w:rsidR="00572AD5" w:rsidRDefault="00572AD5">
      <w:pPr>
        <w:jc w:val="both"/>
        <w:rPr>
          <w:rFonts w:ascii="Arial" w:eastAsia="Arial" w:hAnsi="Arial" w:cs="Arial"/>
          <w:sz w:val="22"/>
          <w:szCs w:val="22"/>
        </w:rPr>
      </w:pPr>
    </w:p>
    <w:p w14:paraId="51EE56D6" w14:textId="77777777" w:rsidR="00572AD5" w:rsidRDefault="00572AD5">
      <w:pPr>
        <w:jc w:val="both"/>
        <w:rPr>
          <w:rFonts w:ascii="Arial" w:eastAsia="Arial" w:hAnsi="Arial" w:cs="Arial"/>
          <w:sz w:val="22"/>
          <w:szCs w:val="22"/>
        </w:rPr>
      </w:pPr>
    </w:p>
    <w:p w14:paraId="3F862C0E" w14:textId="77777777" w:rsidR="00572AD5" w:rsidRDefault="00572AD5">
      <w:pPr>
        <w:jc w:val="both"/>
        <w:rPr>
          <w:rFonts w:ascii="Arial" w:eastAsia="Arial" w:hAnsi="Arial" w:cs="Arial"/>
          <w:sz w:val="22"/>
          <w:szCs w:val="22"/>
        </w:rPr>
      </w:pPr>
    </w:p>
    <w:p w14:paraId="1954E689" w14:textId="77777777" w:rsidR="00572AD5" w:rsidRDefault="00572AD5">
      <w:pPr>
        <w:jc w:val="both"/>
        <w:rPr>
          <w:rFonts w:ascii="Arial" w:eastAsia="Arial" w:hAnsi="Arial" w:cs="Arial"/>
          <w:sz w:val="22"/>
          <w:szCs w:val="22"/>
        </w:rPr>
      </w:pPr>
    </w:p>
    <w:p w14:paraId="691CDA40" w14:textId="77777777" w:rsidR="00572AD5" w:rsidRDefault="00572AD5">
      <w:pPr>
        <w:jc w:val="both"/>
        <w:rPr>
          <w:rFonts w:ascii="Arial" w:eastAsia="Arial" w:hAnsi="Arial" w:cs="Arial"/>
          <w:sz w:val="22"/>
          <w:szCs w:val="22"/>
        </w:rPr>
      </w:pPr>
    </w:p>
    <w:p w14:paraId="12EDCA34" w14:textId="77777777" w:rsidR="00572AD5" w:rsidRDefault="00572AD5">
      <w:pPr>
        <w:jc w:val="both"/>
        <w:rPr>
          <w:rFonts w:ascii="Arial" w:eastAsia="Arial" w:hAnsi="Arial" w:cs="Arial"/>
          <w:sz w:val="22"/>
          <w:szCs w:val="22"/>
        </w:rPr>
      </w:pPr>
    </w:p>
    <w:p w14:paraId="4772F785" w14:textId="77777777" w:rsidR="00572AD5" w:rsidRDefault="00572AD5">
      <w:pPr>
        <w:jc w:val="both"/>
        <w:rPr>
          <w:rFonts w:ascii="Arial" w:eastAsia="Arial" w:hAnsi="Arial" w:cs="Arial"/>
          <w:sz w:val="22"/>
          <w:szCs w:val="22"/>
        </w:rPr>
      </w:pPr>
    </w:p>
    <w:p w14:paraId="208E7FDC" w14:textId="77777777" w:rsidR="00572AD5" w:rsidRDefault="00572AD5">
      <w:pPr>
        <w:jc w:val="both"/>
        <w:rPr>
          <w:rFonts w:ascii="Arial" w:eastAsia="Arial" w:hAnsi="Arial" w:cs="Arial"/>
          <w:sz w:val="22"/>
          <w:szCs w:val="22"/>
        </w:rPr>
      </w:pPr>
    </w:p>
    <w:p w14:paraId="15CBECE5" w14:textId="77777777" w:rsidR="00572AD5" w:rsidRDefault="00572AD5">
      <w:pPr>
        <w:jc w:val="both"/>
        <w:rPr>
          <w:rFonts w:ascii="Arial" w:eastAsia="Arial" w:hAnsi="Arial" w:cs="Arial"/>
          <w:sz w:val="22"/>
          <w:szCs w:val="22"/>
        </w:rPr>
      </w:pPr>
    </w:p>
    <w:p w14:paraId="4B4BDC17" w14:textId="77777777" w:rsidR="00572AD5" w:rsidRDefault="00572AD5">
      <w:pPr>
        <w:jc w:val="both"/>
        <w:rPr>
          <w:rFonts w:ascii="Arial" w:eastAsia="Arial" w:hAnsi="Arial" w:cs="Arial"/>
          <w:sz w:val="22"/>
          <w:szCs w:val="22"/>
        </w:rPr>
      </w:pPr>
    </w:p>
    <w:p w14:paraId="38474276" w14:textId="77777777" w:rsidR="00572AD5" w:rsidRDefault="00000000">
      <w:pPr>
        <w:jc w:val="center"/>
        <w:rPr>
          <w:rFonts w:ascii="Arial" w:eastAsia="Arial" w:hAnsi="Arial" w:cs="Arial"/>
          <w:sz w:val="22"/>
          <w:szCs w:val="22"/>
        </w:rPr>
      </w:pPr>
      <w:r>
        <w:rPr>
          <w:rFonts w:ascii="Arial" w:eastAsia="Arial" w:hAnsi="Arial" w:cs="Arial"/>
          <w:sz w:val="18"/>
          <w:szCs w:val="18"/>
        </w:rPr>
        <w:t>Fuente: DANE. Estimaciones Ministerio de Hacienda</w:t>
      </w:r>
      <w:r>
        <w:rPr>
          <w:rFonts w:ascii="Arial" w:eastAsia="Arial" w:hAnsi="Arial" w:cs="Arial"/>
          <w:sz w:val="22"/>
          <w:szCs w:val="22"/>
        </w:rPr>
        <w:t>.</w:t>
      </w:r>
    </w:p>
    <w:p w14:paraId="20CD761F" w14:textId="77777777" w:rsidR="00572AD5" w:rsidRDefault="00572AD5">
      <w:pPr>
        <w:spacing w:after="120"/>
        <w:jc w:val="both"/>
        <w:rPr>
          <w:rFonts w:ascii="Arial" w:eastAsia="Arial" w:hAnsi="Arial" w:cs="Arial"/>
          <w:sz w:val="22"/>
          <w:szCs w:val="22"/>
        </w:rPr>
      </w:pPr>
    </w:p>
    <w:p w14:paraId="05394128" w14:textId="77777777" w:rsidR="00572AD5" w:rsidRDefault="00000000">
      <w:pPr>
        <w:numPr>
          <w:ilvl w:val="0"/>
          <w:numId w:val="38"/>
        </w:numPr>
        <w:pBdr>
          <w:top w:val="nil"/>
          <w:left w:val="nil"/>
          <w:bottom w:val="nil"/>
          <w:right w:val="nil"/>
          <w:between w:val="nil"/>
        </w:pBdr>
        <w:ind w:left="0" w:firstLine="0"/>
        <w:jc w:val="both"/>
        <w:rPr>
          <w:rFonts w:ascii="Arial" w:eastAsia="Arial" w:hAnsi="Arial" w:cs="Arial"/>
          <w:b/>
          <w:color w:val="000000"/>
          <w:sz w:val="22"/>
          <w:szCs w:val="22"/>
        </w:rPr>
      </w:pPr>
      <w:r>
        <w:rPr>
          <w:rFonts w:ascii="Arial" w:eastAsia="Arial" w:hAnsi="Arial" w:cs="Arial"/>
          <w:b/>
          <w:color w:val="000000"/>
          <w:sz w:val="22"/>
          <w:szCs w:val="22"/>
        </w:rPr>
        <w:t>ASPECTOS GENERALES DEL MERCADO</w:t>
      </w:r>
    </w:p>
    <w:p w14:paraId="0085505C" w14:textId="77777777" w:rsidR="00572AD5" w:rsidRDefault="00572AD5">
      <w:pPr>
        <w:pBdr>
          <w:top w:val="nil"/>
          <w:left w:val="nil"/>
          <w:bottom w:val="nil"/>
          <w:right w:val="nil"/>
          <w:between w:val="nil"/>
        </w:pBdr>
        <w:jc w:val="both"/>
        <w:rPr>
          <w:rFonts w:ascii="Arial" w:eastAsia="Arial" w:hAnsi="Arial" w:cs="Arial"/>
          <w:b/>
          <w:color w:val="000000"/>
          <w:sz w:val="22"/>
          <w:szCs w:val="22"/>
        </w:rPr>
      </w:pPr>
    </w:p>
    <w:p w14:paraId="15688F13" w14:textId="77777777" w:rsidR="00572AD5" w:rsidRDefault="00000000">
      <w:pPr>
        <w:numPr>
          <w:ilvl w:val="1"/>
          <w:numId w:val="38"/>
        </w:numPr>
        <w:pBdr>
          <w:top w:val="nil"/>
          <w:left w:val="nil"/>
          <w:bottom w:val="nil"/>
          <w:right w:val="nil"/>
          <w:between w:val="nil"/>
        </w:pBdr>
        <w:ind w:left="426" w:firstLine="0"/>
        <w:rPr>
          <w:rFonts w:ascii="Arial" w:eastAsia="Arial" w:hAnsi="Arial" w:cs="Arial"/>
          <w:color w:val="000000"/>
          <w:sz w:val="22"/>
          <w:szCs w:val="22"/>
        </w:rPr>
      </w:pPr>
      <w:r>
        <w:rPr>
          <w:rFonts w:ascii="Arial" w:eastAsia="Arial" w:hAnsi="Arial" w:cs="Arial"/>
          <w:b/>
          <w:color w:val="000000"/>
          <w:sz w:val="22"/>
          <w:szCs w:val="22"/>
        </w:rPr>
        <w:t>INDICADORES ECONÓMICOS</w:t>
      </w:r>
    </w:p>
    <w:p w14:paraId="6745817A" w14:textId="77777777" w:rsidR="00572AD5" w:rsidRDefault="00572AD5">
      <w:pPr>
        <w:pBdr>
          <w:top w:val="nil"/>
          <w:left w:val="nil"/>
          <w:bottom w:val="nil"/>
          <w:right w:val="nil"/>
          <w:between w:val="nil"/>
        </w:pBdr>
        <w:rPr>
          <w:rFonts w:ascii="Arial" w:eastAsia="Arial" w:hAnsi="Arial" w:cs="Arial"/>
          <w:b/>
          <w:color w:val="000000"/>
          <w:sz w:val="22"/>
          <w:szCs w:val="22"/>
        </w:rPr>
      </w:pPr>
    </w:p>
    <w:p w14:paraId="708505CA" w14:textId="77777777" w:rsidR="00572AD5" w:rsidRDefault="00000000">
      <w:pPr>
        <w:jc w:val="both"/>
        <w:rPr>
          <w:rFonts w:ascii="Arial" w:eastAsia="Arial" w:hAnsi="Arial" w:cs="Arial"/>
          <w:sz w:val="22"/>
          <w:szCs w:val="22"/>
        </w:rPr>
      </w:pPr>
      <w:r>
        <w:rPr>
          <w:rFonts w:ascii="Arial" w:eastAsia="Arial" w:hAnsi="Arial" w:cs="Arial"/>
          <w:sz w:val="22"/>
          <w:szCs w:val="22"/>
        </w:rPr>
        <w:t>En el cuarto trimestre de 2024, el valor agregado de la construcción crece 0,5% en su serie original, respecto al mismo periodo de 2023. Esta dinámica se explica por los siguientes comportamientos (ver tabla 6):</w:t>
      </w:r>
    </w:p>
    <w:p w14:paraId="3A3BFE16" w14:textId="77777777" w:rsidR="00572AD5" w:rsidRDefault="00572AD5">
      <w:pPr>
        <w:spacing w:line="276" w:lineRule="auto"/>
        <w:jc w:val="both"/>
        <w:rPr>
          <w:rFonts w:ascii="Arial" w:eastAsia="Arial" w:hAnsi="Arial" w:cs="Arial"/>
          <w:sz w:val="22"/>
          <w:szCs w:val="22"/>
        </w:rPr>
      </w:pPr>
    </w:p>
    <w:p w14:paraId="2A8F5475" w14:textId="77777777" w:rsidR="00572AD5" w:rsidRDefault="00000000">
      <w:pPr>
        <w:numPr>
          <w:ilvl w:val="0"/>
          <w:numId w:val="29"/>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Construcción de edificaciones residenciales y no residenciales decrece 3,1%.</w:t>
      </w:r>
    </w:p>
    <w:p w14:paraId="57A7C466" w14:textId="77777777" w:rsidR="00572AD5" w:rsidRDefault="00000000">
      <w:pPr>
        <w:numPr>
          <w:ilvl w:val="0"/>
          <w:numId w:val="29"/>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Construcción de carreteras y vías de ferrocarril, de proyectos de servicio público y de otras obras de ingeniería civil crece 8,6%.</w:t>
      </w:r>
    </w:p>
    <w:p w14:paraId="5A266A39" w14:textId="77777777" w:rsidR="00572AD5" w:rsidRDefault="00000000">
      <w:pPr>
        <w:numPr>
          <w:ilvl w:val="0"/>
          <w:numId w:val="29"/>
        </w:numPr>
        <w:pBdr>
          <w:top w:val="nil"/>
          <w:left w:val="nil"/>
          <w:bottom w:val="nil"/>
          <w:right w:val="nil"/>
          <w:between w:val="nil"/>
        </w:pBdr>
        <w:spacing w:after="200" w:line="276" w:lineRule="auto"/>
        <w:jc w:val="both"/>
        <w:rPr>
          <w:color w:val="000000"/>
          <w:sz w:val="22"/>
          <w:szCs w:val="22"/>
        </w:rPr>
      </w:pPr>
      <w:r>
        <w:rPr>
          <w:rFonts w:ascii="Arial" w:eastAsia="Arial" w:hAnsi="Arial" w:cs="Arial"/>
          <w:color w:val="000000"/>
          <w:sz w:val="22"/>
          <w:szCs w:val="22"/>
        </w:rPr>
        <w:lastRenderedPageBreak/>
        <w:t>Actividades especializadas para la construcción de edificaciones y obras de ingeniería civil (alquiler de maquinaria y equipo de construcción con operadores) decrece 0,7%.</w:t>
      </w:r>
      <w:r>
        <w:rPr>
          <w:noProof/>
        </w:rPr>
        <w:drawing>
          <wp:anchor distT="0" distB="0" distL="114300" distR="114300" simplePos="0" relativeHeight="251662336" behindDoc="0" locked="0" layoutInCell="1" hidden="0" allowOverlap="1" wp14:anchorId="2A111700" wp14:editId="6CAC1ECF">
            <wp:simplePos x="0" y="0"/>
            <wp:positionH relativeFrom="column">
              <wp:posOffset>396240</wp:posOffset>
            </wp:positionH>
            <wp:positionV relativeFrom="paragraph">
              <wp:posOffset>585470</wp:posOffset>
            </wp:positionV>
            <wp:extent cx="4673600" cy="2752725"/>
            <wp:effectExtent l="0" t="0" r="0" b="0"/>
            <wp:wrapSquare wrapText="bothSides" distT="0" distB="0" distL="114300" distR="114300"/>
            <wp:docPr id="2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3"/>
                    <a:srcRect l="21598" t="12470" r="21609" b="14678"/>
                    <a:stretch>
                      <a:fillRect/>
                    </a:stretch>
                  </pic:blipFill>
                  <pic:spPr>
                    <a:xfrm>
                      <a:off x="0" y="0"/>
                      <a:ext cx="4673600" cy="2752725"/>
                    </a:xfrm>
                    <a:prstGeom prst="rect">
                      <a:avLst/>
                    </a:prstGeom>
                    <a:ln/>
                  </pic:spPr>
                </pic:pic>
              </a:graphicData>
            </a:graphic>
          </wp:anchor>
        </w:drawing>
      </w:r>
    </w:p>
    <w:p w14:paraId="0EC5FF80" w14:textId="77777777" w:rsidR="00572AD5" w:rsidRDefault="00572AD5">
      <w:pPr>
        <w:spacing w:line="276" w:lineRule="auto"/>
        <w:jc w:val="both"/>
        <w:rPr>
          <w:rFonts w:ascii="Arial" w:eastAsia="Arial" w:hAnsi="Arial" w:cs="Arial"/>
          <w:sz w:val="22"/>
          <w:szCs w:val="22"/>
        </w:rPr>
      </w:pPr>
    </w:p>
    <w:p w14:paraId="5CE78F77" w14:textId="77777777" w:rsidR="00572AD5" w:rsidRDefault="00572AD5">
      <w:pPr>
        <w:spacing w:line="276" w:lineRule="auto"/>
        <w:jc w:val="both"/>
        <w:rPr>
          <w:rFonts w:ascii="Arial" w:eastAsia="Arial" w:hAnsi="Arial" w:cs="Arial"/>
          <w:sz w:val="22"/>
          <w:szCs w:val="22"/>
        </w:rPr>
      </w:pPr>
    </w:p>
    <w:p w14:paraId="3A77AA63" w14:textId="77777777" w:rsidR="00572AD5" w:rsidRDefault="00572AD5">
      <w:pPr>
        <w:spacing w:line="276" w:lineRule="auto"/>
        <w:jc w:val="both"/>
      </w:pPr>
    </w:p>
    <w:p w14:paraId="1BD06FDC" w14:textId="77777777" w:rsidR="00572AD5" w:rsidRDefault="00572AD5">
      <w:pPr>
        <w:spacing w:line="276" w:lineRule="auto"/>
        <w:jc w:val="both"/>
      </w:pPr>
    </w:p>
    <w:p w14:paraId="266000DF" w14:textId="77777777" w:rsidR="00572AD5" w:rsidRDefault="00572AD5">
      <w:pPr>
        <w:spacing w:line="276" w:lineRule="auto"/>
        <w:jc w:val="both"/>
      </w:pPr>
    </w:p>
    <w:p w14:paraId="4C0E3C75" w14:textId="77777777" w:rsidR="00572AD5" w:rsidRDefault="00572AD5">
      <w:pPr>
        <w:spacing w:line="276" w:lineRule="auto"/>
        <w:jc w:val="both"/>
      </w:pPr>
    </w:p>
    <w:p w14:paraId="59323F5A" w14:textId="77777777" w:rsidR="00572AD5" w:rsidRDefault="00572AD5">
      <w:pPr>
        <w:spacing w:line="276" w:lineRule="auto"/>
        <w:jc w:val="both"/>
      </w:pPr>
    </w:p>
    <w:p w14:paraId="77B53A48" w14:textId="77777777" w:rsidR="00572AD5" w:rsidRDefault="00572AD5">
      <w:pPr>
        <w:spacing w:line="276" w:lineRule="auto"/>
        <w:jc w:val="both"/>
      </w:pPr>
    </w:p>
    <w:p w14:paraId="7E89CD25" w14:textId="77777777" w:rsidR="00572AD5" w:rsidRDefault="00572AD5">
      <w:pPr>
        <w:spacing w:line="276" w:lineRule="auto"/>
        <w:jc w:val="both"/>
      </w:pPr>
    </w:p>
    <w:p w14:paraId="0790015A" w14:textId="77777777" w:rsidR="00572AD5" w:rsidRDefault="00572AD5">
      <w:pPr>
        <w:spacing w:line="276" w:lineRule="auto"/>
        <w:jc w:val="both"/>
      </w:pPr>
    </w:p>
    <w:p w14:paraId="3A908561" w14:textId="77777777" w:rsidR="00572AD5" w:rsidRDefault="00572AD5">
      <w:pPr>
        <w:spacing w:line="276" w:lineRule="auto"/>
        <w:jc w:val="both"/>
      </w:pPr>
    </w:p>
    <w:p w14:paraId="5559B01B" w14:textId="77777777" w:rsidR="00572AD5" w:rsidRDefault="00572AD5">
      <w:pPr>
        <w:spacing w:line="276" w:lineRule="auto"/>
        <w:jc w:val="both"/>
      </w:pPr>
    </w:p>
    <w:p w14:paraId="6CC5DBCA" w14:textId="77777777" w:rsidR="00572AD5" w:rsidRDefault="00572AD5">
      <w:pPr>
        <w:spacing w:line="276" w:lineRule="auto"/>
        <w:jc w:val="both"/>
      </w:pPr>
    </w:p>
    <w:p w14:paraId="7D8DC85E" w14:textId="77777777" w:rsidR="00572AD5" w:rsidRDefault="00572AD5">
      <w:pPr>
        <w:spacing w:line="276" w:lineRule="auto"/>
        <w:jc w:val="both"/>
        <w:rPr>
          <w:rFonts w:ascii="Arial" w:eastAsia="Arial" w:hAnsi="Arial" w:cs="Arial"/>
          <w:sz w:val="22"/>
          <w:szCs w:val="22"/>
        </w:rPr>
      </w:pPr>
    </w:p>
    <w:p w14:paraId="434CC53F" w14:textId="77777777" w:rsidR="00572AD5" w:rsidRDefault="00000000">
      <w:pPr>
        <w:spacing w:line="276" w:lineRule="auto"/>
        <w:jc w:val="center"/>
        <w:rPr>
          <w:rFonts w:ascii="Arial" w:eastAsia="Arial" w:hAnsi="Arial" w:cs="Arial"/>
          <w:sz w:val="18"/>
          <w:szCs w:val="18"/>
        </w:rPr>
      </w:pPr>
      <w:r>
        <w:rPr>
          <w:rFonts w:ascii="Arial" w:eastAsia="Arial" w:hAnsi="Arial" w:cs="Arial"/>
          <w:sz w:val="18"/>
          <w:szCs w:val="18"/>
        </w:rPr>
        <w:t>Fuente: DANE</w:t>
      </w:r>
    </w:p>
    <w:p w14:paraId="7337C88B" w14:textId="77777777" w:rsidR="00572AD5" w:rsidRDefault="00572AD5">
      <w:pPr>
        <w:spacing w:line="276" w:lineRule="auto"/>
        <w:jc w:val="both"/>
        <w:rPr>
          <w:rFonts w:ascii="Arial" w:eastAsia="Arial" w:hAnsi="Arial" w:cs="Arial"/>
          <w:sz w:val="22"/>
          <w:szCs w:val="22"/>
        </w:rPr>
      </w:pPr>
    </w:p>
    <w:p w14:paraId="3E15615A" w14:textId="77777777" w:rsidR="00572AD5" w:rsidRDefault="00572AD5">
      <w:pPr>
        <w:spacing w:line="276" w:lineRule="auto"/>
        <w:jc w:val="both"/>
        <w:rPr>
          <w:rFonts w:ascii="Arial" w:eastAsia="Arial" w:hAnsi="Arial" w:cs="Arial"/>
          <w:b/>
          <w:sz w:val="22"/>
          <w:szCs w:val="22"/>
        </w:rPr>
      </w:pPr>
    </w:p>
    <w:p w14:paraId="5544800D" w14:textId="77777777" w:rsidR="00572AD5" w:rsidRDefault="00572AD5">
      <w:pPr>
        <w:spacing w:line="276" w:lineRule="auto"/>
        <w:jc w:val="both"/>
        <w:rPr>
          <w:rFonts w:ascii="Arial" w:eastAsia="Arial" w:hAnsi="Arial" w:cs="Arial"/>
          <w:b/>
          <w:sz w:val="22"/>
          <w:szCs w:val="22"/>
        </w:rPr>
      </w:pPr>
    </w:p>
    <w:p w14:paraId="3FF16211" w14:textId="77777777" w:rsidR="00572AD5" w:rsidRDefault="00000000">
      <w:pPr>
        <w:spacing w:line="276" w:lineRule="auto"/>
        <w:jc w:val="both"/>
        <w:rPr>
          <w:rFonts w:ascii="Arial" w:eastAsia="Arial" w:hAnsi="Arial" w:cs="Arial"/>
          <w:b/>
          <w:sz w:val="22"/>
          <w:szCs w:val="22"/>
        </w:rPr>
      </w:pPr>
      <w:r>
        <w:rPr>
          <w:rFonts w:ascii="Arial" w:eastAsia="Arial" w:hAnsi="Arial" w:cs="Arial"/>
          <w:b/>
          <w:sz w:val="22"/>
          <w:szCs w:val="22"/>
        </w:rPr>
        <w:t>Inflación, mercado laboral, déficit fiscal y tendencias sectoriales</w:t>
      </w:r>
    </w:p>
    <w:p w14:paraId="2A4BFCDF" w14:textId="77777777" w:rsidR="00572AD5" w:rsidRDefault="00572AD5">
      <w:pPr>
        <w:spacing w:line="276" w:lineRule="auto"/>
        <w:jc w:val="both"/>
        <w:rPr>
          <w:rFonts w:ascii="Arial" w:eastAsia="Arial" w:hAnsi="Arial" w:cs="Arial"/>
          <w:sz w:val="22"/>
          <w:szCs w:val="22"/>
        </w:rPr>
      </w:pPr>
    </w:p>
    <w:p w14:paraId="4030B08F"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La variación anual de 2024 se situó en 5,22%, una notable reducción frente al 9,28% de 2023. Los sectores que más contribuyeron a esta variación anual fueron el alojamiento y electricidad, con un crecimiento de 6,96% que aportó 2,13 puntos porcentuales. Los restaurantes y hoteles ocuparon el segundo lugar, con una variación de 7,87% y un aporte de 0,85 puntos. En tercer lugar, el transporte tuvo una variación de 5,19%, representando 0,70 puntos. Por su parte, los alimentos y bebidas no alcohólicas registraron un aporte de 0,63 puntos porcentuales con una variación de 3,31%. Otros sectores destacados fueron la educación, con la mayor variación del año (10,62%), y las bebidas alcohólicas y tabaco (5,57%).</w:t>
      </w:r>
    </w:p>
    <w:p w14:paraId="26F2249C" w14:textId="77777777" w:rsidR="00572AD5" w:rsidRDefault="00572AD5">
      <w:pPr>
        <w:spacing w:line="276" w:lineRule="auto"/>
        <w:jc w:val="both"/>
      </w:pPr>
    </w:p>
    <w:p w14:paraId="3273332A" w14:textId="77777777" w:rsidR="00572AD5" w:rsidRDefault="00000000">
      <w:pPr>
        <w:spacing w:line="276" w:lineRule="auto"/>
        <w:jc w:val="both"/>
        <w:rPr>
          <w:rFonts w:ascii="Arial" w:eastAsia="Arial" w:hAnsi="Arial" w:cs="Arial"/>
          <w:sz w:val="22"/>
          <w:szCs w:val="22"/>
        </w:rPr>
      </w:pPr>
      <w:r>
        <w:rPr>
          <w:noProof/>
        </w:rPr>
        <w:lastRenderedPageBreak/>
        <w:drawing>
          <wp:inline distT="0" distB="0" distL="0" distR="0" wp14:anchorId="2226D3CD" wp14:editId="469828D4">
            <wp:extent cx="4839933" cy="2004338"/>
            <wp:effectExtent l="0" t="0" r="0" b="0"/>
            <wp:docPr id="35"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4"/>
                    <a:srcRect l="7153" t="21198" r="14286" b="20934"/>
                    <a:stretch>
                      <a:fillRect/>
                    </a:stretch>
                  </pic:blipFill>
                  <pic:spPr>
                    <a:xfrm>
                      <a:off x="0" y="0"/>
                      <a:ext cx="4839933" cy="2004338"/>
                    </a:xfrm>
                    <a:prstGeom prst="rect">
                      <a:avLst/>
                    </a:prstGeom>
                    <a:ln/>
                  </pic:spPr>
                </pic:pic>
              </a:graphicData>
            </a:graphic>
          </wp:inline>
        </w:drawing>
      </w:r>
    </w:p>
    <w:p w14:paraId="087E9878"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Fuente: DANE</w:t>
      </w:r>
    </w:p>
    <w:p w14:paraId="7BABEEA2" w14:textId="77777777" w:rsidR="00572AD5" w:rsidRDefault="00572AD5">
      <w:pPr>
        <w:spacing w:line="276" w:lineRule="auto"/>
        <w:jc w:val="both"/>
        <w:rPr>
          <w:rFonts w:ascii="Arial" w:eastAsia="Arial" w:hAnsi="Arial" w:cs="Arial"/>
          <w:sz w:val="22"/>
          <w:szCs w:val="22"/>
        </w:rPr>
      </w:pPr>
    </w:p>
    <w:p w14:paraId="0DEEC227" w14:textId="77777777" w:rsidR="00572AD5" w:rsidRDefault="00000000">
      <w:pPr>
        <w:spacing w:line="276" w:lineRule="auto"/>
        <w:jc w:val="both"/>
        <w:rPr>
          <w:rFonts w:ascii="Arial" w:eastAsia="Arial" w:hAnsi="Arial" w:cs="Arial"/>
          <w:b/>
          <w:sz w:val="22"/>
          <w:szCs w:val="22"/>
        </w:rPr>
      </w:pPr>
      <w:r>
        <w:rPr>
          <w:rFonts w:ascii="Arial" w:eastAsia="Arial" w:hAnsi="Arial" w:cs="Arial"/>
          <w:b/>
          <w:sz w:val="22"/>
          <w:szCs w:val="22"/>
        </w:rPr>
        <w:t>Indicadores del mercado laboral, mes de diciembre de 2024</w:t>
      </w:r>
    </w:p>
    <w:p w14:paraId="1B9B0B0B"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La Gran Encuesta Integrada de Hogares (GEIH) tiene como objetivo proveer información estadística relacionada con mercado laboral, ingresos y pobreza monetaria, así como de las características sociodemográficas de la población residente en Colombia. A través de la encuesta se clasifica a las personas según su fuerza de trabajo como población ocupada, desocupada o población fuera de la fuerza de trabajo. De esta forma, es posible estimar los principales indicadores del mercado laboral colombiano, como son la Tasa Global de Participación (TGP), la Tasa de Ocupación (TO) y la Tasa de Desocupación (TD).</w:t>
      </w:r>
    </w:p>
    <w:p w14:paraId="2603534E" w14:textId="77777777" w:rsidR="00572AD5" w:rsidRDefault="00572AD5">
      <w:pPr>
        <w:spacing w:line="276" w:lineRule="auto"/>
        <w:jc w:val="both"/>
        <w:rPr>
          <w:rFonts w:ascii="Arial" w:eastAsia="Arial" w:hAnsi="Arial" w:cs="Arial"/>
          <w:sz w:val="22"/>
          <w:szCs w:val="22"/>
        </w:rPr>
      </w:pPr>
    </w:p>
    <w:p w14:paraId="689F948D"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Para el mes de diciembre de 2024, la tasa de desocupación del total nacional fue 9,1%, lo que representó una disminución de 0,9 puntos porcentuales respecto al mismo mes de 2023 (10,0%). La tasa global de participación se ubicó en 64,4%, mientras que en diciembre de 2023 fue 63,8%. Finalmente, la tasa de ocupación fue 58,5%, lo que representó un aumento de 1,1 puntos porcentuales respecto al mismo mes del año anterior (57,4%).</w:t>
      </w:r>
    </w:p>
    <w:p w14:paraId="4D12CE6C" w14:textId="77777777" w:rsidR="00572AD5" w:rsidRDefault="00572AD5">
      <w:pPr>
        <w:spacing w:line="276" w:lineRule="auto"/>
        <w:jc w:val="both"/>
        <w:rPr>
          <w:rFonts w:ascii="Arial" w:eastAsia="Arial" w:hAnsi="Arial" w:cs="Arial"/>
          <w:sz w:val="22"/>
          <w:szCs w:val="22"/>
        </w:rPr>
      </w:pPr>
    </w:p>
    <w:p w14:paraId="6585DFF8" w14:textId="77777777" w:rsidR="00572AD5" w:rsidRDefault="00000000">
      <w:pPr>
        <w:spacing w:line="276" w:lineRule="auto"/>
        <w:jc w:val="both"/>
        <w:rPr>
          <w:rFonts w:ascii="Arial" w:eastAsia="Arial" w:hAnsi="Arial" w:cs="Arial"/>
          <w:sz w:val="22"/>
          <w:szCs w:val="22"/>
        </w:rPr>
      </w:pPr>
      <w:r>
        <w:rPr>
          <w:noProof/>
        </w:rPr>
        <w:drawing>
          <wp:inline distT="0" distB="0" distL="0" distR="0" wp14:anchorId="5663202F" wp14:editId="33D69CBE">
            <wp:extent cx="4825036" cy="2506012"/>
            <wp:effectExtent l="0" t="0" r="0" b="0"/>
            <wp:docPr id="34"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5"/>
                    <a:srcRect l="12337" t="23697" r="10970" b="5452"/>
                    <a:stretch>
                      <a:fillRect/>
                    </a:stretch>
                  </pic:blipFill>
                  <pic:spPr>
                    <a:xfrm>
                      <a:off x="0" y="0"/>
                      <a:ext cx="4825036" cy="2506012"/>
                    </a:xfrm>
                    <a:prstGeom prst="rect">
                      <a:avLst/>
                    </a:prstGeom>
                    <a:ln/>
                  </pic:spPr>
                </pic:pic>
              </a:graphicData>
            </a:graphic>
          </wp:inline>
        </w:drawing>
      </w:r>
    </w:p>
    <w:p w14:paraId="5BEE2C05" w14:textId="77777777" w:rsidR="00572AD5" w:rsidRDefault="00000000">
      <w:pPr>
        <w:spacing w:line="276" w:lineRule="auto"/>
        <w:jc w:val="both"/>
        <w:rPr>
          <w:rFonts w:ascii="Arial" w:eastAsia="Arial" w:hAnsi="Arial" w:cs="Arial"/>
          <w:sz w:val="22"/>
          <w:szCs w:val="22"/>
        </w:rPr>
      </w:pPr>
      <w:r>
        <w:rPr>
          <w:rFonts w:ascii="Arial" w:eastAsia="Arial" w:hAnsi="Arial" w:cs="Arial"/>
          <w:sz w:val="18"/>
          <w:szCs w:val="18"/>
        </w:rPr>
        <w:lastRenderedPageBreak/>
        <w:t>Fuente:</w:t>
      </w:r>
      <w:r>
        <w:rPr>
          <w:rFonts w:ascii="Arial" w:eastAsia="Arial" w:hAnsi="Arial" w:cs="Arial"/>
          <w:sz w:val="22"/>
          <w:szCs w:val="22"/>
        </w:rPr>
        <w:t xml:space="preserve"> </w:t>
      </w:r>
      <w:r>
        <w:rPr>
          <w:rFonts w:ascii="Arial" w:eastAsia="Arial" w:hAnsi="Arial" w:cs="Arial"/>
          <w:sz w:val="18"/>
          <w:szCs w:val="18"/>
        </w:rPr>
        <w:t>DANE</w:t>
      </w:r>
    </w:p>
    <w:p w14:paraId="5B1BB07A" w14:textId="77777777" w:rsidR="00572AD5" w:rsidRDefault="00572AD5">
      <w:pPr>
        <w:spacing w:line="276" w:lineRule="auto"/>
        <w:jc w:val="both"/>
        <w:rPr>
          <w:rFonts w:ascii="Arial" w:eastAsia="Arial" w:hAnsi="Arial" w:cs="Arial"/>
          <w:b/>
          <w:sz w:val="22"/>
          <w:szCs w:val="22"/>
        </w:rPr>
      </w:pPr>
    </w:p>
    <w:p w14:paraId="504E3167" w14:textId="77777777" w:rsidR="00572AD5" w:rsidRDefault="00000000">
      <w:pPr>
        <w:spacing w:line="276" w:lineRule="auto"/>
        <w:jc w:val="both"/>
        <w:rPr>
          <w:rFonts w:ascii="Arial" w:eastAsia="Arial" w:hAnsi="Arial" w:cs="Arial"/>
          <w:b/>
          <w:sz w:val="22"/>
          <w:szCs w:val="22"/>
        </w:rPr>
      </w:pPr>
      <w:r>
        <w:rPr>
          <w:rFonts w:ascii="Arial" w:eastAsia="Arial" w:hAnsi="Arial" w:cs="Arial"/>
          <w:b/>
          <w:sz w:val="22"/>
          <w:szCs w:val="22"/>
        </w:rPr>
        <w:t>Población ocupada según rama de actividad, mes diciembre y año 2024:</w:t>
      </w:r>
    </w:p>
    <w:p w14:paraId="62CA2AA3" w14:textId="77777777" w:rsidR="00572AD5" w:rsidRDefault="00572AD5">
      <w:pPr>
        <w:spacing w:line="276" w:lineRule="auto"/>
        <w:jc w:val="both"/>
        <w:rPr>
          <w:rFonts w:ascii="Arial" w:eastAsia="Arial" w:hAnsi="Arial" w:cs="Arial"/>
          <w:b/>
          <w:sz w:val="22"/>
          <w:szCs w:val="22"/>
        </w:rPr>
      </w:pPr>
    </w:p>
    <w:p w14:paraId="00D2907A"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En el mes de diciembre de 2024, el número de personas ocupadas en el total nacional fue 23.621 miles de personas. Las ramas que más aportaron positivamente a la variación de la población ocupada fueron Alojamiento y servicios de comida (1,1 puntos porcentuales); Actividades inmobiliarias (0,6 puntos porcentuales) y Comercio y reparación de vehículos (0,6 puntos porcentuales).</w:t>
      </w:r>
    </w:p>
    <w:p w14:paraId="28FD42F5" w14:textId="77777777" w:rsidR="00572AD5" w:rsidRDefault="00572AD5">
      <w:pPr>
        <w:spacing w:line="276" w:lineRule="auto"/>
        <w:jc w:val="both"/>
        <w:rPr>
          <w:sz w:val="16"/>
          <w:szCs w:val="16"/>
        </w:rPr>
      </w:pPr>
    </w:p>
    <w:p w14:paraId="16FE720C" w14:textId="77777777" w:rsidR="00572AD5" w:rsidRDefault="00000000">
      <w:pPr>
        <w:spacing w:line="276" w:lineRule="auto"/>
        <w:jc w:val="both"/>
        <w:rPr>
          <w:rFonts w:ascii="Arial" w:eastAsia="Arial" w:hAnsi="Arial" w:cs="Arial"/>
          <w:sz w:val="22"/>
          <w:szCs w:val="22"/>
        </w:rPr>
      </w:pPr>
      <w:r>
        <w:rPr>
          <w:noProof/>
        </w:rPr>
        <w:drawing>
          <wp:inline distT="0" distB="0" distL="0" distR="0" wp14:anchorId="4B47ED8E" wp14:editId="217133D5">
            <wp:extent cx="5515443" cy="3390331"/>
            <wp:effectExtent l="0" t="0" r="0" b="0"/>
            <wp:docPr id="38"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6"/>
                    <a:srcRect l="13463" t="11222" r="15849" b="8216"/>
                    <a:stretch>
                      <a:fillRect/>
                    </a:stretch>
                  </pic:blipFill>
                  <pic:spPr>
                    <a:xfrm>
                      <a:off x="0" y="0"/>
                      <a:ext cx="5515443" cy="3390331"/>
                    </a:xfrm>
                    <a:prstGeom prst="rect">
                      <a:avLst/>
                    </a:prstGeom>
                    <a:ln/>
                  </pic:spPr>
                </pic:pic>
              </a:graphicData>
            </a:graphic>
          </wp:inline>
        </w:drawing>
      </w:r>
    </w:p>
    <w:p w14:paraId="3A69E873"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Fuente: DANE</w:t>
      </w:r>
    </w:p>
    <w:p w14:paraId="0C075ACF" w14:textId="77777777" w:rsidR="00572AD5" w:rsidRDefault="00572AD5">
      <w:pPr>
        <w:spacing w:line="276" w:lineRule="auto"/>
        <w:jc w:val="both"/>
        <w:rPr>
          <w:rFonts w:ascii="Arial" w:eastAsia="Arial" w:hAnsi="Arial" w:cs="Arial"/>
          <w:b/>
          <w:sz w:val="22"/>
          <w:szCs w:val="22"/>
        </w:rPr>
      </w:pPr>
    </w:p>
    <w:p w14:paraId="11337CE3" w14:textId="77777777" w:rsidR="00572AD5" w:rsidRDefault="00000000">
      <w:pPr>
        <w:spacing w:line="276" w:lineRule="auto"/>
        <w:jc w:val="both"/>
        <w:rPr>
          <w:rFonts w:ascii="Arial" w:eastAsia="Arial" w:hAnsi="Arial" w:cs="Arial"/>
          <w:b/>
          <w:sz w:val="22"/>
          <w:szCs w:val="22"/>
        </w:rPr>
      </w:pPr>
      <w:r>
        <w:rPr>
          <w:rFonts w:ascii="Arial" w:eastAsia="Arial" w:hAnsi="Arial" w:cs="Arial"/>
          <w:b/>
          <w:sz w:val="22"/>
          <w:szCs w:val="22"/>
        </w:rPr>
        <w:t>Pronóstico del precio del petróleo para 2025</w:t>
      </w:r>
    </w:p>
    <w:p w14:paraId="7F4AC117" w14:textId="77777777" w:rsidR="00572AD5" w:rsidRDefault="00572AD5">
      <w:pPr>
        <w:spacing w:line="276" w:lineRule="auto"/>
        <w:jc w:val="both"/>
        <w:rPr>
          <w:rFonts w:ascii="Arial" w:eastAsia="Arial" w:hAnsi="Arial" w:cs="Arial"/>
          <w:b/>
          <w:sz w:val="22"/>
          <w:szCs w:val="22"/>
        </w:rPr>
      </w:pPr>
    </w:p>
    <w:p w14:paraId="71DE8B22"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Un factor importante es la dinámica de la demanda mundial en el contexto del potencial aumento del consumo de energía en los países en desarrollo. Los pronósticos apuntan a un movimiento gradual hacia los niveles de 80-85 dólares por barril, enfatizando una atención especial a las reacciones del mercado a las noticias macroeconómicas y las decisiones de la OPEP. En general, los indicadores técnicos indican un aumento en el precio del petróleo en 2025. Sin embargo, hay que tener en cuenta los niveles clave de soporte y resistencia para determinar los posibles puntos de apertura y cierre de las posiciones. Como una confirmación adicional de la tendencia pueden servir los cambios bruscos en los volúmenes de negociación.</w:t>
      </w:r>
    </w:p>
    <w:p w14:paraId="018C9A41" w14:textId="77777777" w:rsidR="00572AD5" w:rsidRDefault="00572AD5">
      <w:pPr>
        <w:spacing w:line="276" w:lineRule="auto"/>
        <w:jc w:val="both"/>
        <w:rPr>
          <w:rFonts w:ascii="Arial" w:eastAsia="Arial" w:hAnsi="Arial" w:cs="Arial"/>
          <w:b/>
          <w:sz w:val="22"/>
          <w:szCs w:val="22"/>
        </w:rPr>
      </w:pPr>
    </w:p>
    <w:p w14:paraId="0A066FAE" w14:textId="77777777" w:rsidR="00572AD5" w:rsidRDefault="00572AD5">
      <w:pPr>
        <w:spacing w:line="276" w:lineRule="auto"/>
        <w:jc w:val="both"/>
        <w:rPr>
          <w:rFonts w:ascii="Arial" w:eastAsia="Arial" w:hAnsi="Arial" w:cs="Arial"/>
          <w:sz w:val="18"/>
          <w:szCs w:val="18"/>
        </w:rPr>
      </w:pPr>
    </w:p>
    <w:p w14:paraId="33F7254E" w14:textId="77777777" w:rsidR="00572AD5" w:rsidRDefault="00572AD5">
      <w:pPr>
        <w:spacing w:line="276" w:lineRule="auto"/>
        <w:jc w:val="both"/>
        <w:rPr>
          <w:rFonts w:ascii="Arial" w:eastAsia="Arial" w:hAnsi="Arial" w:cs="Arial"/>
          <w:sz w:val="22"/>
          <w:szCs w:val="22"/>
        </w:rPr>
      </w:pPr>
    </w:p>
    <w:p w14:paraId="2B5EDE11" w14:textId="77777777" w:rsidR="00572AD5" w:rsidRDefault="00000000">
      <w:pPr>
        <w:spacing w:line="276" w:lineRule="auto"/>
        <w:jc w:val="both"/>
        <w:rPr>
          <w:rFonts w:ascii="Arial" w:eastAsia="Arial" w:hAnsi="Arial" w:cs="Arial"/>
          <w:sz w:val="22"/>
          <w:szCs w:val="22"/>
        </w:rPr>
      </w:pPr>
      <w:r>
        <w:rPr>
          <w:noProof/>
        </w:rPr>
        <w:drawing>
          <wp:inline distT="0" distB="0" distL="0" distR="0" wp14:anchorId="0EDE44A7" wp14:editId="7FFC7F13">
            <wp:extent cx="4389396" cy="2945823"/>
            <wp:effectExtent l="0" t="0" r="0" b="0"/>
            <wp:docPr id="36"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17"/>
                    <a:srcRect t="16210" r="36485" b="7969"/>
                    <a:stretch>
                      <a:fillRect/>
                    </a:stretch>
                  </pic:blipFill>
                  <pic:spPr>
                    <a:xfrm>
                      <a:off x="0" y="0"/>
                      <a:ext cx="4389396" cy="2945823"/>
                    </a:xfrm>
                    <a:prstGeom prst="rect">
                      <a:avLst/>
                    </a:prstGeom>
                    <a:ln/>
                  </pic:spPr>
                </pic:pic>
              </a:graphicData>
            </a:graphic>
          </wp:inline>
        </w:drawing>
      </w:r>
    </w:p>
    <w:p w14:paraId="717A0143" w14:textId="77777777" w:rsidR="00572AD5" w:rsidRDefault="00572AD5">
      <w:pPr>
        <w:spacing w:line="276" w:lineRule="auto"/>
        <w:jc w:val="both"/>
        <w:rPr>
          <w:rFonts w:ascii="Arial" w:eastAsia="Arial" w:hAnsi="Arial" w:cs="Arial"/>
          <w:sz w:val="22"/>
          <w:szCs w:val="22"/>
          <w:highlight w:val="yellow"/>
        </w:rPr>
      </w:pPr>
    </w:p>
    <w:p w14:paraId="708F49AE"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 xml:space="preserve">En cuanto al cumplimiento de la </w:t>
      </w:r>
      <w:r>
        <w:rPr>
          <w:rFonts w:ascii="Arial" w:eastAsia="Arial" w:hAnsi="Arial" w:cs="Arial"/>
          <w:b/>
          <w:sz w:val="22"/>
          <w:szCs w:val="22"/>
        </w:rPr>
        <w:t>Regla Fiscal</w:t>
      </w:r>
      <w:r>
        <w:rPr>
          <w:rFonts w:ascii="Arial" w:eastAsia="Arial" w:hAnsi="Arial" w:cs="Arial"/>
          <w:sz w:val="22"/>
          <w:szCs w:val="22"/>
        </w:rPr>
        <w:t xml:space="preserve">, el Comité Autónomo de la Regla Fiscal (CARF) advirtió que, para cumplir con la regla fiscal en 2025, el Gobierno de Gustavo Petro deberá realizar ajustes en ingresos o gastos por al menos 46 billones de pesos, equivalentes al 2,6 % del PIB. Este llamado surge luego de que en 2024 el cumplimiento de la norma dependiera de transacciones extraordinarias, conocidas como Transacciones de Única Vez (TUV), aprobadas por el Consejo Superior de Política Fiscal (CONFIS). Según el CARF, el déficit fiscal de 2024 cerró en 6,8 % del PIB, una cifra superior a la del año anterior (4,3 %). Además, la deuda pública alcanzó el 60 % del PIB, revirtiendo la tendencia de consolidación fiscal observada entre 2021 y 2023. </w:t>
      </w:r>
      <w:hyperlink r:id="rId18">
        <w:r>
          <w:rPr>
            <w:rFonts w:ascii="Arial" w:eastAsia="Arial" w:hAnsi="Arial" w:cs="Arial"/>
            <w:color w:val="0000FF"/>
            <w:sz w:val="22"/>
            <w:szCs w:val="22"/>
            <w:u w:val="single"/>
          </w:rPr>
          <w:t>https://www.bluradio.com/economia/carf-pide-ajuste-de-46-billones-en-2025-para-regla-fiscal-en-2024-no-se-cumplio-del-todo-so35</w:t>
        </w:r>
      </w:hyperlink>
      <w:r>
        <w:rPr>
          <w:rFonts w:ascii="Arial" w:eastAsia="Arial" w:hAnsi="Arial" w:cs="Arial"/>
          <w:sz w:val="22"/>
          <w:szCs w:val="22"/>
        </w:rPr>
        <w:t>.</w:t>
      </w:r>
    </w:p>
    <w:p w14:paraId="440A94D1"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 xml:space="preserve">En sintesis la </w:t>
      </w:r>
      <w:r>
        <w:rPr>
          <w:rFonts w:ascii="Arial" w:eastAsia="Arial" w:hAnsi="Arial" w:cs="Arial"/>
          <w:b/>
          <w:sz w:val="22"/>
          <w:szCs w:val="22"/>
        </w:rPr>
        <w:t>economía colombiana</w:t>
      </w:r>
      <w:r>
        <w:rPr>
          <w:rFonts w:ascii="Arial" w:eastAsia="Arial" w:hAnsi="Arial" w:cs="Arial"/>
          <w:sz w:val="22"/>
          <w:szCs w:val="22"/>
        </w:rPr>
        <w:t xml:space="preserve"> creció 1,7% en 2024, respecto al dato obtenido en 2023, cuando el Producto Interno Bruto (PIB) fue de 0,7%. Así lo reveló el Departamento Administrativo de Estadística (DANE), según el cual la actividad económica que más contribuyó a la dinámica del Producto Interno Bruto (PIB) del año pasado fue agricultura, ganadería, caza, silvicultura y pesca, con un crecimiento de 8,1% (contribuyó 0,8 puntos porcentuales a la variación anual). Le sigue administración pública y defensa; planes de seguridad social de afiliación obligatoria; educación; y actividades de atención de la salud humana y de servicios sociales, con 4,2% (0,7 puntos porcentuales a la variación anual). También tuvieron un comportamiento destacable las actividades artísticas, de entretenimiento y recreación y otras de servicios; actividades de los hogares individuales en calidad de empleadores; y actividades no diferenciadas de los hogares individuales como productores de bienes y servicios para uso propio, con 8,1% (0,3 puntos porcentuales). En cuanto a los resultados del cuarto trimestre de 2024, el repunte fue de 2,3%. La actividad </w:t>
      </w:r>
      <w:r>
        <w:rPr>
          <w:rFonts w:ascii="Arial" w:eastAsia="Arial" w:hAnsi="Arial" w:cs="Arial"/>
          <w:sz w:val="22"/>
          <w:szCs w:val="22"/>
        </w:rPr>
        <w:lastRenderedPageBreak/>
        <w:t xml:space="preserve">económica que más contribuyó a la dinámica del valor agregado fue comercio al por mayor y al por menor; reparación de vehículos automotores y motocicletas; transporte y almacenamiento; alojamiento y servicios de comida, con un aumento de 4,4% (contribuyó con 1,0 puntos porcentuales a la variación anual). Le sigue administración pública y defensa; planes de seguridad social de afiliación obligatoria; educación; actividades de atención de la salud humana y de servicios sociales, con 4,0% (0,7 puntos porcentuales). Y en un tercer renglón se encuentra la agricultura, ganadería, caza, silvicultura y pesca, con un incremento de 6,5% (contribuye 0,6 puntos porcentuales a la variación anual). </w:t>
      </w:r>
      <w:hyperlink r:id="rId19">
        <w:r>
          <w:rPr>
            <w:rFonts w:ascii="Arial" w:eastAsia="Arial" w:hAnsi="Arial" w:cs="Arial"/>
            <w:color w:val="0000FF"/>
            <w:sz w:val="22"/>
            <w:szCs w:val="22"/>
            <w:u w:val="single"/>
          </w:rPr>
          <w:t>https://www.elcolombiano.com/negocios/cuanto-crecio-la-economia-de-colombia-en-2024-EA26622655</w:t>
        </w:r>
      </w:hyperlink>
    </w:p>
    <w:p w14:paraId="64FBF276" w14:textId="77777777" w:rsidR="00572AD5" w:rsidRDefault="00572AD5">
      <w:pPr>
        <w:spacing w:line="276" w:lineRule="auto"/>
        <w:jc w:val="both"/>
      </w:pPr>
    </w:p>
    <w:p w14:paraId="30917F38" w14:textId="77777777" w:rsidR="00572AD5" w:rsidRDefault="00000000">
      <w:pPr>
        <w:spacing w:line="276" w:lineRule="auto"/>
        <w:jc w:val="both"/>
        <w:rPr>
          <w:rFonts w:ascii="Arial" w:eastAsia="Arial" w:hAnsi="Arial" w:cs="Arial"/>
          <w:sz w:val="22"/>
          <w:szCs w:val="22"/>
        </w:rPr>
      </w:pPr>
      <w:r>
        <w:rPr>
          <w:noProof/>
        </w:rPr>
        <w:drawing>
          <wp:inline distT="0" distB="0" distL="0" distR="0" wp14:anchorId="14A3F5E3" wp14:editId="711CD436">
            <wp:extent cx="5255689" cy="3581873"/>
            <wp:effectExtent l="0" t="0" r="0" b="0"/>
            <wp:docPr id="37"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0"/>
                    <a:srcRect l="7573" t="24196" r="35645" b="6969"/>
                    <a:stretch>
                      <a:fillRect/>
                    </a:stretch>
                  </pic:blipFill>
                  <pic:spPr>
                    <a:xfrm>
                      <a:off x="0" y="0"/>
                      <a:ext cx="5255689" cy="3581873"/>
                    </a:xfrm>
                    <a:prstGeom prst="rect">
                      <a:avLst/>
                    </a:prstGeom>
                    <a:ln/>
                  </pic:spPr>
                </pic:pic>
              </a:graphicData>
            </a:graphic>
          </wp:inline>
        </w:drawing>
      </w:r>
    </w:p>
    <w:p w14:paraId="58CA65D4" w14:textId="77777777" w:rsidR="00572AD5" w:rsidRDefault="00572AD5">
      <w:pPr>
        <w:spacing w:line="276" w:lineRule="auto"/>
        <w:jc w:val="both"/>
        <w:rPr>
          <w:rFonts w:ascii="Arial" w:eastAsia="Arial" w:hAnsi="Arial" w:cs="Arial"/>
          <w:sz w:val="22"/>
          <w:szCs w:val="22"/>
        </w:rPr>
      </w:pPr>
    </w:p>
    <w:p w14:paraId="67B151BA" w14:textId="77777777" w:rsidR="00572AD5" w:rsidRDefault="00572AD5">
      <w:pPr>
        <w:spacing w:line="276" w:lineRule="auto"/>
        <w:jc w:val="both"/>
        <w:rPr>
          <w:rFonts w:ascii="Arial" w:eastAsia="Arial" w:hAnsi="Arial" w:cs="Arial"/>
          <w:sz w:val="22"/>
          <w:szCs w:val="22"/>
        </w:rPr>
      </w:pPr>
    </w:p>
    <w:p w14:paraId="18993300"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Concluyendo, aunque la economía colombiana muestra signos de recuperación, persisten desafíos significativos que requieren atención y estrategias adecuadas para asegurar un crecimiento sostenido a largo plazo.</w:t>
      </w:r>
    </w:p>
    <w:p w14:paraId="48464617" w14:textId="77777777" w:rsidR="00572AD5" w:rsidRDefault="00572AD5">
      <w:pPr>
        <w:spacing w:line="276" w:lineRule="auto"/>
        <w:jc w:val="both"/>
        <w:rPr>
          <w:rFonts w:ascii="Arial" w:eastAsia="Arial" w:hAnsi="Arial" w:cs="Arial"/>
          <w:sz w:val="22"/>
          <w:szCs w:val="22"/>
        </w:rPr>
      </w:pPr>
    </w:p>
    <w:p w14:paraId="4AFBB7F2" w14:textId="77777777" w:rsidR="00572AD5" w:rsidRDefault="00572AD5">
      <w:pPr>
        <w:spacing w:line="276" w:lineRule="auto"/>
        <w:jc w:val="both"/>
        <w:rPr>
          <w:rFonts w:ascii="Arial" w:eastAsia="Arial" w:hAnsi="Arial" w:cs="Arial"/>
          <w:b/>
          <w:sz w:val="22"/>
          <w:szCs w:val="22"/>
        </w:rPr>
      </w:pPr>
    </w:p>
    <w:p w14:paraId="35CCA5B7" w14:textId="77777777" w:rsidR="00572AD5" w:rsidRDefault="00572AD5">
      <w:pPr>
        <w:spacing w:line="276" w:lineRule="auto"/>
        <w:jc w:val="both"/>
        <w:rPr>
          <w:rFonts w:ascii="Arial" w:eastAsia="Arial" w:hAnsi="Arial" w:cs="Arial"/>
          <w:b/>
          <w:sz w:val="22"/>
          <w:szCs w:val="22"/>
        </w:rPr>
      </w:pPr>
    </w:p>
    <w:p w14:paraId="06FE3F6A" w14:textId="77777777" w:rsidR="00572AD5" w:rsidRDefault="00572AD5">
      <w:pPr>
        <w:spacing w:line="276" w:lineRule="auto"/>
        <w:jc w:val="both"/>
        <w:rPr>
          <w:rFonts w:ascii="Arial" w:eastAsia="Arial" w:hAnsi="Arial" w:cs="Arial"/>
          <w:b/>
          <w:sz w:val="22"/>
          <w:szCs w:val="22"/>
        </w:rPr>
      </w:pPr>
    </w:p>
    <w:p w14:paraId="62D3887E" w14:textId="77777777" w:rsidR="00572AD5" w:rsidRDefault="00572AD5">
      <w:pPr>
        <w:spacing w:line="276" w:lineRule="auto"/>
        <w:jc w:val="both"/>
        <w:rPr>
          <w:rFonts w:ascii="Arial" w:eastAsia="Arial" w:hAnsi="Arial" w:cs="Arial"/>
          <w:b/>
          <w:sz w:val="22"/>
          <w:szCs w:val="22"/>
        </w:rPr>
      </w:pPr>
    </w:p>
    <w:p w14:paraId="68283272" w14:textId="77777777" w:rsidR="00572AD5" w:rsidRDefault="00572AD5">
      <w:pPr>
        <w:spacing w:line="276" w:lineRule="auto"/>
        <w:jc w:val="both"/>
        <w:rPr>
          <w:rFonts w:ascii="Arial" w:eastAsia="Arial" w:hAnsi="Arial" w:cs="Arial"/>
          <w:b/>
          <w:sz w:val="22"/>
          <w:szCs w:val="22"/>
        </w:rPr>
      </w:pPr>
    </w:p>
    <w:p w14:paraId="69243619" w14:textId="77777777" w:rsidR="00572AD5" w:rsidRDefault="00572AD5">
      <w:pPr>
        <w:spacing w:line="276" w:lineRule="auto"/>
        <w:jc w:val="both"/>
        <w:rPr>
          <w:rFonts w:ascii="Arial" w:eastAsia="Arial" w:hAnsi="Arial" w:cs="Arial"/>
          <w:b/>
          <w:sz w:val="22"/>
          <w:szCs w:val="22"/>
        </w:rPr>
      </w:pPr>
    </w:p>
    <w:p w14:paraId="2D3C527F" w14:textId="77777777" w:rsidR="00572AD5" w:rsidRDefault="00000000">
      <w:pPr>
        <w:spacing w:line="276" w:lineRule="auto"/>
        <w:jc w:val="both"/>
        <w:rPr>
          <w:rFonts w:ascii="Arial" w:eastAsia="Arial" w:hAnsi="Arial" w:cs="Arial"/>
          <w:b/>
          <w:sz w:val="22"/>
          <w:szCs w:val="22"/>
        </w:rPr>
      </w:pPr>
      <w:r>
        <w:rPr>
          <w:rFonts w:ascii="Arial" w:eastAsia="Arial" w:hAnsi="Arial" w:cs="Arial"/>
          <w:b/>
          <w:sz w:val="22"/>
          <w:szCs w:val="22"/>
        </w:rPr>
        <w:t>Índice De Precios Al Consumidor (IPC)</w:t>
      </w:r>
    </w:p>
    <w:p w14:paraId="7E359DD0" w14:textId="77777777" w:rsidR="00572AD5" w:rsidRDefault="00000000">
      <w:pPr>
        <w:spacing w:line="276" w:lineRule="auto"/>
        <w:jc w:val="both"/>
        <w:rPr>
          <w:rFonts w:ascii="Arial" w:eastAsia="Arial" w:hAnsi="Arial" w:cs="Arial"/>
          <w:b/>
          <w:sz w:val="22"/>
          <w:szCs w:val="22"/>
        </w:rPr>
      </w:pPr>
      <w:r>
        <w:rPr>
          <w:noProof/>
        </w:rPr>
        <w:drawing>
          <wp:anchor distT="0" distB="0" distL="114300" distR="114300" simplePos="0" relativeHeight="251663360" behindDoc="0" locked="0" layoutInCell="1" hidden="0" allowOverlap="1" wp14:anchorId="7A061825" wp14:editId="56D93F72">
            <wp:simplePos x="0" y="0"/>
            <wp:positionH relativeFrom="column">
              <wp:posOffset>958557</wp:posOffset>
            </wp:positionH>
            <wp:positionV relativeFrom="paragraph">
              <wp:posOffset>134278</wp:posOffset>
            </wp:positionV>
            <wp:extent cx="3525520" cy="2832100"/>
            <wp:effectExtent l="0" t="0" r="0" b="0"/>
            <wp:wrapSquare wrapText="bothSides" distT="0" distB="0" distL="114300" distR="114300"/>
            <wp:docPr id="1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1"/>
                    <a:srcRect/>
                    <a:stretch>
                      <a:fillRect/>
                    </a:stretch>
                  </pic:blipFill>
                  <pic:spPr>
                    <a:xfrm>
                      <a:off x="0" y="0"/>
                      <a:ext cx="3525520" cy="2832100"/>
                    </a:xfrm>
                    <a:prstGeom prst="rect">
                      <a:avLst/>
                    </a:prstGeom>
                    <a:ln/>
                  </pic:spPr>
                </pic:pic>
              </a:graphicData>
            </a:graphic>
          </wp:anchor>
        </w:drawing>
      </w:r>
    </w:p>
    <w:p w14:paraId="69F41FEF" w14:textId="77777777" w:rsidR="00572AD5" w:rsidRDefault="00572AD5">
      <w:pPr>
        <w:spacing w:line="276" w:lineRule="auto"/>
        <w:jc w:val="both"/>
        <w:rPr>
          <w:rFonts w:ascii="Arial" w:eastAsia="Arial" w:hAnsi="Arial" w:cs="Arial"/>
          <w:b/>
          <w:sz w:val="22"/>
          <w:szCs w:val="22"/>
        </w:rPr>
      </w:pPr>
    </w:p>
    <w:p w14:paraId="5579F8E7" w14:textId="77777777" w:rsidR="00572AD5" w:rsidRDefault="00572AD5">
      <w:pPr>
        <w:spacing w:line="276" w:lineRule="auto"/>
        <w:jc w:val="both"/>
        <w:rPr>
          <w:rFonts w:ascii="Arial" w:eastAsia="Arial" w:hAnsi="Arial" w:cs="Arial"/>
          <w:b/>
          <w:sz w:val="22"/>
          <w:szCs w:val="22"/>
        </w:rPr>
      </w:pPr>
    </w:p>
    <w:p w14:paraId="434E9108" w14:textId="77777777" w:rsidR="00572AD5" w:rsidRDefault="00572AD5">
      <w:pPr>
        <w:spacing w:line="276" w:lineRule="auto"/>
        <w:jc w:val="both"/>
        <w:rPr>
          <w:rFonts w:ascii="Arial" w:eastAsia="Arial" w:hAnsi="Arial" w:cs="Arial"/>
          <w:b/>
          <w:sz w:val="22"/>
          <w:szCs w:val="22"/>
        </w:rPr>
      </w:pPr>
    </w:p>
    <w:p w14:paraId="381EB4F3" w14:textId="77777777" w:rsidR="00572AD5" w:rsidRDefault="00572AD5">
      <w:pPr>
        <w:spacing w:line="276" w:lineRule="auto"/>
        <w:jc w:val="both"/>
        <w:rPr>
          <w:rFonts w:ascii="Arial" w:eastAsia="Arial" w:hAnsi="Arial" w:cs="Arial"/>
          <w:b/>
          <w:sz w:val="22"/>
          <w:szCs w:val="22"/>
        </w:rPr>
      </w:pPr>
    </w:p>
    <w:p w14:paraId="0D10AE57" w14:textId="77777777" w:rsidR="00572AD5" w:rsidRDefault="00572AD5">
      <w:pPr>
        <w:spacing w:line="276" w:lineRule="auto"/>
        <w:jc w:val="both"/>
        <w:rPr>
          <w:rFonts w:ascii="Arial" w:eastAsia="Arial" w:hAnsi="Arial" w:cs="Arial"/>
          <w:b/>
          <w:sz w:val="22"/>
          <w:szCs w:val="22"/>
        </w:rPr>
      </w:pPr>
    </w:p>
    <w:p w14:paraId="53FCEDD6" w14:textId="77777777" w:rsidR="00572AD5" w:rsidRDefault="00572AD5">
      <w:pPr>
        <w:spacing w:line="276" w:lineRule="auto"/>
        <w:jc w:val="both"/>
        <w:rPr>
          <w:rFonts w:ascii="Arial" w:eastAsia="Arial" w:hAnsi="Arial" w:cs="Arial"/>
          <w:b/>
          <w:sz w:val="22"/>
          <w:szCs w:val="22"/>
        </w:rPr>
      </w:pPr>
    </w:p>
    <w:p w14:paraId="293D075B" w14:textId="77777777" w:rsidR="00572AD5" w:rsidRDefault="00572AD5">
      <w:pPr>
        <w:spacing w:line="276" w:lineRule="auto"/>
        <w:jc w:val="both"/>
        <w:rPr>
          <w:rFonts w:ascii="Arial" w:eastAsia="Arial" w:hAnsi="Arial" w:cs="Arial"/>
          <w:b/>
          <w:sz w:val="22"/>
          <w:szCs w:val="22"/>
        </w:rPr>
      </w:pPr>
    </w:p>
    <w:p w14:paraId="254FF505" w14:textId="77777777" w:rsidR="00572AD5" w:rsidRDefault="00572AD5">
      <w:pPr>
        <w:spacing w:line="276" w:lineRule="auto"/>
        <w:jc w:val="both"/>
        <w:rPr>
          <w:rFonts w:ascii="Arial" w:eastAsia="Arial" w:hAnsi="Arial" w:cs="Arial"/>
          <w:b/>
          <w:sz w:val="22"/>
          <w:szCs w:val="22"/>
        </w:rPr>
      </w:pPr>
    </w:p>
    <w:p w14:paraId="077774D2" w14:textId="77777777" w:rsidR="00572AD5" w:rsidRDefault="00572AD5">
      <w:pPr>
        <w:spacing w:line="276" w:lineRule="auto"/>
        <w:jc w:val="both"/>
        <w:rPr>
          <w:rFonts w:ascii="Arial" w:eastAsia="Arial" w:hAnsi="Arial" w:cs="Arial"/>
          <w:b/>
          <w:sz w:val="22"/>
          <w:szCs w:val="22"/>
        </w:rPr>
      </w:pPr>
    </w:p>
    <w:p w14:paraId="0CC95204" w14:textId="77777777" w:rsidR="00572AD5" w:rsidRDefault="00572AD5">
      <w:pPr>
        <w:spacing w:line="276" w:lineRule="auto"/>
        <w:jc w:val="both"/>
        <w:rPr>
          <w:rFonts w:ascii="Arial" w:eastAsia="Arial" w:hAnsi="Arial" w:cs="Arial"/>
          <w:b/>
          <w:sz w:val="22"/>
          <w:szCs w:val="22"/>
        </w:rPr>
      </w:pPr>
    </w:p>
    <w:p w14:paraId="225C1FFF" w14:textId="77777777" w:rsidR="00572AD5" w:rsidRDefault="00572AD5">
      <w:pPr>
        <w:spacing w:line="276" w:lineRule="auto"/>
        <w:jc w:val="both"/>
        <w:rPr>
          <w:rFonts w:ascii="Arial" w:eastAsia="Arial" w:hAnsi="Arial" w:cs="Arial"/>
          <w:b/>
          <w:sz w:val="22"/>
          <w:szCs w:val="22"/>
        </w:rPr>
      </w:pPr>
    </w:p>
    <w:p w14:paraId="43444A7C" w14:textId="77777777" w:rsidR="00572AD5" w:rsidRDefault="00572AD5">
      <w:pPr>
        <w:spacing w:line="276" w:lineRule="auto"/>
        <w:jc w:val="both"/>
        <w:rPr>
          <w:rFonts w:ascii="Arial" w:eastAsia="Arial" w:hAnsi="Arial" w:cs="Arial"/>
          <w:b/>
          <w:sz w:val="22"/>
          <w:szCs w:val="22"/>
        </w:rPr>
      </w:pPr>
    </w:p>
    <w:p w14:paraId="2DEA5083" w14:textId="77777777" w:rsidR="00572AD5" w:rsidRDefault="00572AD5">
      <w:pPr>
        <w:spacing w:line="276" w:lineRule="auto"/>
        <w:jc w:val="both"/>
        <w:rPr>
          <w:rFonts w:ascii="Arial" w:eastAsia="Arial" w:hAnsi="Arial" w:cs="Arial"/>
          <w:b/>
          <w:sz w:val="22"/>
          <w:szCs w:val="22"/>
        </w:rPr>
      </w:pPr>
    </w:p>
    <w:p w14:paraId="111F86C9" w14:textId="77777777" w:rsidR="00572AD5" w:rsidRDefault="00572AD5">
      <w:pPr>
        <w:spacing w:line="276" w:lineRule="auto"/>
        <w:jc w:val="both"/>
        <w:rPr>
          <w:rFonts w:ascii="Arial" w:eastAsia="Arial" w:hAnsi="Arial" w:cs="Arial"/>
          <w:b/>
          <w:sz w:val="22"/>
          <w:szCs w:val="22"/>
        </w:rPr>
      </w:pPr>
    </w:p>
    <w:p w14:paraId="018294A8" w14:textId="77777777" w:rsidR="00572AD5" w:rsidRDefault="00572AD5">
      <w:pPr>
        <w:spacing w:line="276" w:lineRule="auto"/>
        <w:jc w:val="both"/>
        <w:rPr>
          <w:rFonts w:ascii="Arial" w:eastAsia="Arial" w:hAnsi="Arial" w:cs="Arial"/>
          <w:b/>
          <w:sz w:val="22"/>
          <w:szCs w:val="22"/>
        </w:rPr>
      </w:pPr>
    </w:p>
    <w:p w14:paraId="098D9706" w14:textId="77777777" w:rsidR="00572AD5" w:rsidRDefault="00572AD5">
      <w:pPr>
        <w:spacing w:line="276" w:lineRule="auto"/>
        <w:jc w:val="both"/>
        <w:rPr>
          <w:rFonts w:ascii="Arial" w:eastAsia="Arial" w:hAnsi="Arial" w:cs="Arial"/>
          <w:b/>
          <w:sz w:val="22"/>
          <w:szCs w:val="22"/>
        </w:rPr>
      </w:pPr>
    </w:p>
    <w:p w14:paraId="17E7782E" w14:textId="77777777" w:rsidR="00572AD5" w:rsidRDefault="00572AD5">
      <w:pPr>
        <w:spacing w:line="276" w:lineRule="auto"/>
        <w:jc w:val="both"/>
        <w:rPr>
          <w:rFonts w:ascii="Arial" w:eastAsia="Arial" w:hAnsi="Arial" w:cs="Arial"/>
          <w:b/>
          <w:sz w:val="22"/>
          <w:szCs w:val="22"/>
        </w:rPr>
      </w:pPr>
    </w:p>
    <w:p w14:paraId="25FA4821"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El Índice de Precios al Consumidor (IPC) registró una notable reducción respecto al año anterior. Esta cifra será la base para determinar los incrementos máximos en arriendos, peajes y servicios esenciales.</w:t>
      </w:r>
    </w:p>
    <w:p w14:paraId="0DADD9CB" w14:textId="77777777" w:rsidR="00572AD5" w:rsidRDefault="00572AD5">
      <w:pPr>
        <w:spacing w:line="276" w:lineRule="auto"/>
        <w:jc w:val="both"/>
        <w:rPr>
          <w:rFonts w:ascii="Arial" w:eastAsia="Arial" w:hAnsi="Arial" w:cs="Arial"/>
          <w:sz w:val="22"/>
          <w:szCs w:val="22"/>
        </w:rPr>
      </w:pPr>
    </w:p>
    <w:p w14:paraId="6188FAA0"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El Departamento Administrativo Nacional de Estadística (DANE) informó que la inflación en Colombia finalizó 2024 con una variación anual de 5,2 %, marcando un descenso significativo frente al 9,28 % registrado en 2023. Este comportamiento refuerza la tendencia a la baja observada durante el segundo semestre, acercándose a la meta del Banco de la República de estabilizar la inflación en un 3 %.</w:t>
      </w:r>
    </w:p>
    <w:p w14:paraId="5F03C552" w14:textId="77777777" w:rsidR="00572AD5" w:rsidRDefault="00572AD5">
      <w:pPr>
        <w:spacing w:line="276" w:lineRule="auto"/>
        <w:jc w:val="both"/>
        <w:rPr>
          <w:rFonts w:ascii="Arial" w:eastAsia="Arial" w:hAnsi="Arial" w:cs="Arial"/>
          <w:sz w:val="22"/>
          <w:szCs w:val="22"/>
        </w:rPr>
      </w:pPr>
    </w:p>
    <w:p w14:paraId="2EB5C03E"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Este dato es determinante para los ajustes económicos en 2025, especialmente en el incremento de precios de arriendos, peajes, servicios públicos y matrículas escolares. Por ejemplo, un arriendo mensual de $1.000.000 podrá aumentar hasta $1.052.000, respetando el límite del 5,2 %.</w:t>
      </w:r>
    </w:p>
    <w:p w14:paraId="0D9CE21E" w14:textId="77777777" w:rsidR="00572AD5" w:rsidRDefault="00572AD5">
      <w:pPr>
        <w:spacing w:line="276" w:lineRule="auto"/>
        <w:jc w:val="both"/>
        <w:rPr>
          <w:rFonts w:ascii="Arial" w:eastAsia="Arial" w:hAnsi="Arial" w:cs="Arial"/>
          <w:sz w:val="22"/>
          <w:szCs w:val="22"/>
        </w:rPr>
      </w:pPr>
    </w:p>
    <w:p w14:paraId="569B5956" w14:textId="77777777" w:rsidR="00572AD5" w:rsidRDefault="00000000">
      <w:pPr>
        <w:spacing w:line="276" w:lineRule="auto"/>
        <w:jc w:val="both"/>
        <w:rPr>
          <w:rFonts w:ascii="Arial" w:eastAsia="Arial" w:hAnsi="Arial" w:cs="Arial"/>
          <w:b/>
          <w:sz w:val="22"/>
          <w:szCs w:val="22"/>
        </w:rPr>
      </w:pPr>
      <w:r>
        <w:rPr>
          <w:rFonts w:ascii="Arial" w:eastAsia="Arial" w:hAnsi="Arial" w:cs="Arial"/>
          <w:b/>
          <w:sz w:val="22"/>
          <w:szCs w:val="22"/>
        </w:rPr>
        <w:t>Sectores con mayor impacto en la inflación</w:t>
      </w:r>
    </w:p>
    <w:p w14:paraId="20BF1A2D" w14:textId="77777777" w:rsidR="00572AD5" w:rsidRDefault="00572AD5">
      <w:pPr>
        <w:spacing w:line="276" w:lineRule="auto"/>
        <w:jc w:val="both"/>
        <w:rPr>
          <w:rFonts w:ascii="Arial" w:eastAsia="Arial" w:hAnsi="Arial" w:cs="Arial"/>
          <w:sz w:val="22"/>
          <w:szCs w:val="22"/>
        </w:rPr>
      </w:pPr>
    </w:p>
    <w:p w14:paraId="5E5BF355"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El reporte del DANE señala que la educación lideró como el sector con mayor impacto inflacionario, registrando un incremento del 10,62 %, único rubro en alcanzar cifras de dos dígitos. Le siguieron los sectores de restaurantes y hoteles (7,87 %), y alojamiento, agua, electricidad, gas y otros combustibles (6,96 %).</w:t>
      </w:r>
    </w:p>
    <w:p w14:paraId="0892EC8F" w14:textId="77777777" w:rsidR="00572AD5" w:rsidRDefault="00572AD5">
      <w:pPr>
        <w:spacing w:line="276" w:lineRule="auto"/>
        <w:jc w:val="both"/>
        <w:rPr>
          <w:rFonts w:ascii="Arial" w:eastAsia="Arial" w:hAnsi="Arial" w:cs="Arial"/>
          <w:sz w:val="22"/>
          <w:szCs w:val="22"/>
        </w:rPr>
      </w:pPr>
    </w:p>
    <w:p w14:paraId="0789D3EA"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lastRenderedPageBreak/>
        <w:t>En el ámbito geográfico, Bucaramanga se posicionó nuevamente como la ciudad con mayor inflación anual, alcanzando el 6,06 %, mientras que Santa Marta reportó una variación negativa de 0,47 %, consolidándose como la ciudad con menor inflación.</w:t>
      </w:r>
    </w:p>
    <w:p w14:paraId="4D9360B2" w14:textId="77777777" w:rsidR="00572AD5" w:rsidRDefault="00572AD5">
      <w:pPr>
        <w:spacing w:line="276" w:lineRule="auto"/>
        <w:jc w:val="both"/>
        <w:rPr>
          <w:rFonts w:ascii="Arial" w:eastAsia="Arial" w:hAnsi="Arial" w:cs="Arial"/>
          <w:sz w:val="22"/>
          <w:szCs w:val="22"/>
        </w:rPr>
      </w:pPr>
    </w:p>
    <w:p w14:paraId="29F15858" w14:textId="77777777" w:rsidR="00572AD5" w:rsidRDefault="00000000">
      <w:pPr>
        <w:spacing w:line="276" w:lineRule="auto"/>
        <w:jc w:val="both"/>
        <w:rPr>
          <w:rFonts w:ascii="Arial" w:eastAsia="Arial" w:hAnsi="Arial" w:cs="Arial"/>
          <w:b/>
          <w:sz w:val="22"/>
          <w:szCs w:val="22"/>
        </w:rPr>
      </w:pPr>
      <w:r>
        <w:rPr>
          <w:rFonts w:ascii="Arial" w:eastAsia="Arial" w:hAnsi="Arial" w:cs="Arial"/>
          <w:b/>
          <w:sz w:val="22"/>
          <w:szCs w:val="22"/>
        </w:rPr>
        <w:t>Expectativas de analistas económicos para el 2025</w:t>
      </w:r>
    </w:p>
    <w:p w14:paraId="2AD6ECFB" w14:textId="77777777" w:rsidR="00572AD5" w:rsidRDefault="00572AD5">
      <w:pPr>
        <w:spacing w:line="276" w:lineRule="auto"/>
        <w:jc w:val="both"/>
        <w:rPr>
          <w:rFonts w:ascii="Arial" w:eastAsia="Arial" w:hAnsi="Arial" w:cs="Arial"/>
          <w:b/>
          <w:sz w:val="22"/>
          <w:szCs w:val="22"/>
        </w:rPr>
      </w:pPr>
    </w:p>
    <w:p w14:paraId="124E17D4"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Se muestra la consulta a los analistas económicos sobre sus expectativas de inflación, tasa de intervención del Banco de la República, tasa representativa del mercado (TRM) y crecimiento del producto interno bruto (PIB), para determinados horizontes temporales. Esta encuesta hace parte de un conjunto de herramientas para el análisis de los canales de transmisión de política monetaria, que permite estudiar el grado de anclaje de las expectativas de inflación, con la particularidad que la Encuesta mensual de expectativas de analistas económicos (EME) permite recolectar información directa sobre las expectativas.</w:t>
      </w:r>
    </w:p>
    <w:p w14:paraId="58F4CDCC" w14:textId="77777777" w:rsidR="00572AD5" w:rsidRDefault="00572AD5">
      <w:pPr>
        <w:spacing w:line="276" w:lineRule="auto"/>
        <w:jc w:val="both"/>
        <w:rPr>
          <w:rFonts w:ascii="Arial" w:eastAsia="Arial" w:hAnsi="Arial" w:cs="Arial"/>
          <w:b/>
          <w:sz w:val="22"/>
          <w:szCs w:val="22"/>
        </w:rPr>
      </w:pPr>
    </w:p>
    <w:tbl>
      <w:tblPr>
        <w:tblStyle w:val="a7"/>
        <w:tblW w:w="949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4"/>
        <w:gridCol w:w="1231"/>
        <w:gridCol w:w="207"/>
        <w:gridCol w:w="965"/>
        <w:gridCol w:w="648"/>
        <w:gridCol w:w="480"/>
        <w:gridCol w:w="1156"/>
        <w:gridCol w:w="1402"/>
      </w:tblGrid>
      <w:tr w:rsidR="00572AD5" w14:paraId="724D311C" w14:textId="77777777">
        <w:trPr>
          <w:trHeight w:val="375"/>
        </w:trPr>
        <w:tc>
          <w:tcPr>
            <w:tcW w:w="9493" w:type="dxa"/>
            <w:gridSpan w:val="8"/>
            <w:shd w:val="clear" w:color="auto" w:fill="BF8F00"/>
          </w:tcPr>
          <w:p w14:paraId="4287E446" w14:textId="77777777" w:rsidR="00572AD5" w:rsidRDefault="00000000">
            <w:pPr>
              <w:spacing w:line="276" w:lineRule="auto"/>
              <w:jc w:val="both"/>
              <w:rPr>
                <w:rFonts w:ascii="Arial" w:eastAsia="Arial" w:hAnsi="Arial" w:cs="Arial"/>
                <w:b/>
                <w:sz w:val="18"/>
                <w:szCs w:val="18"/>
              </w:rPr>
            </w:pPr>
            <w:r>
              <w:rPr>
                <w:rFonts w:ascii="Arial" w:eastAsia="Arial" w:hAnsi="Arial" w:cs="Arial"/>
                <w:b/>
                <w:color w:val="FFFFFF"/>
                <w:sz w:val="18"/>
                <w:szCs w:val="18"/>
              </w:rPr>
              <w:t>RESUMEN RESULTADOS DE LA ENCUESTA MENSUAL DE EXPECTATIVAS ECONÓMICAS</w:t>
            </w:r>
          </w:p>
        </w:tc>
      </w:tr>
      <w:tr w:rsidR="00572AD5" w14:paraId="05DF03D1" w14:textId="77777777">
        <w:trPr>
          <w:trHeight w:val="315"/>
        </w:trPr>
        <w:tc>
          <w:tcPr>
            <w:tcW w:w="5807" w:type="dxa"/>
            <w:gridSpan w:val="4"/>
          </w:tcPr>
          <w:p w14:paraId="1661FDA7"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Fecha de realización: del 10 de enero al 14 de enero de 2025</w:t>
            </w:r>
          </w:p>
        </w:tc>
        <w:tc>
          <w:tcPr>
            <w:tcW w:w="1128" w:type="dxa"/>
            <w:gridSpan w:val="2"/>
          </w:tcPr>
          <w:p w14:paraId="484CBA85"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 </w:t>
            </w:r>
          </w:p>
        </w:tc>
        <w:tc>
          <w:tcPr>
            <w:tcW w:w="2558" w:type="dxa"/>
            <w:gridSpan w:val="2"/>
          </w:tcPr>
          <w:p w14:paraId="429C6BC4"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 </w:t>
            </w:r>
          </w:p>
        </w:tc>
      </w:tr>
      <w:tr w:rsidR="00572AD5" w14:paraId="7FAFDE07" w14:textId="77777777">
        <w:trPr>
          <w:trHeight w:val="390"/>
        </w:trPr>
        <w:tc>
          <w:tcPr>
            <w:tcW w:w="9493" w:type="dxa"/>
            <w:gridSpan w:val="8"/>
          </w:tcPr>
          <w:p w14:paraId="57A21296"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 xml:space="preserve">Expectativas de Inflación </w:t>
            </w:r>
          </w:p>
        </w:tc>
      </w:tr>
      <w:tr w:rsidR="00572AD5" w14:paraId="67BC7CAA" w14:textId="77777777">
        <w:trPr>
          <w:trHeight w:val="510"/>
        </w:trPr>
        <w:tc>
          <w:tcPr>
            <w:tcW w:w="3404" w:type="dxa"/>
          </w:tcPr>
          <w:p w14:paraId="18E5B512"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Estadística</w:t>
            </w:r>
          </w:p>
        </w:tc>
        <w:tc>
          <w:tcPr>
            <w:tcW w:w="1231" w:type="dxa"/>
          </w:tcPr>
          <w:p w14:paraId="3F603733"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Promedio</w:t>
            </w:r>
          </w:p>
        </w:tc>
        <w:tc>
          <w:tcPr>
            <w:tcW w:w="1172" w:type="dxa"/>
            <w:gridSpan w:val="2"/>
          </w:tcPr>
          <w:p w14:paraId="69327A30"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Mínimo</w:t>
            </w:r>
          </w:p>
        </w:tc>
        <w:tc>
          <w:tcPr>
            <w:tcW w:w="1128" w:type="dxa"/>
            <w:gridSpan w:val="2"/>
          </w:tcPr>
          <w:p w14:paraId="50867B66"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Máximo</w:t>
            </w:r>
          </w:p>
        </w:tc>
        <w:tc>
          <w:tcPr>
            <w:tcW w:w="2558" w:type="dxa"/>
            <w:gridSpan w:val="2"/>
          </w:tcPr>
          <w:p w14:paraId="5238CA7A"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No. encuestados</w:t>
            </w:r>
          </w:p>
        </w:tc>
      </w:tr>
      <w:tr w:rsidR="00572AD5" w14:paraId="39CF30CE" w14:textId="77777777">
        <w:trPr>
          <w:trHeight w:val="315"/>
        </w:trPr>
        <w:tc>
          <w:tcPr>
            <w:tcW w:w="3404" w:type="dxa"/>
          </w:tcPr>
          <w:p w14:paraId="45077780"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 mensual en enero de 2025</w:t>
            </w:r>
          </w:p>
        </w:tc>
        <w:tc>
          <w:tcPr>
            <w:tcW w:w="1231" w:type="dxa"/>
          </w:tcPr>
          <w:p w14:paraId="4A803900"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0,82%</w:t>
            </w:r>
          </w:p>
        </w:tc>
        <w:tc>
          <w:tcPr>
            <w:tcW w:w="1172" w:type="dxa"/>
            <w:gridSpan w:val="2"/>
          </w:tcPr>
          <w:p w14:paraId="34178420"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0,50%</w:t>
            </w:r>
          </w:p>
        </w:tc>
        <w:tc>
          <w:tcPr>
            <w:tcW w:w="1128" w:type="dxa"/>
            <w:gridSpan w:val="2"/>
          </w:tcPr>
          <w:p w14:paraId="05349246"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1,09%</w:t>
            </w:r>
          </w:p>
        </w:tc>
        <w:tc>
          <w:tcPr>
            <w:tcW w:w="2558" w:type="dxa"/>
            <w:gridSpan w:val="2"/>
          </w:tcPr>
          <w:p w14:paraId="4CDC4851"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40</w:t>
            </w:r>
          </w:p>
        </w:tc>
      </w:tr>
      <w:tr w:rsidR="00572AD5" w14:paraId="362483AC" w14:textId="77777777">
        <w:trPr>
          <w:trHeight w:val="315"/>
        </w:trPr>
        <w:tc>
          <w:tcPr>
            <w:tcW w:w="3404" w:type="dxa"/>
          </w:tcPr>
          <w:p w14:paraId="5C901F75"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 anual en diciembre de 2025</w:t>
            </w:r>
          </w:p>
        </w:tc>
        <w:tc>
          <w:tcPr>
            <w:tcW w:w="1231" w:type="dxa"/>
          </w:tcPr>
          <w:p w14:paraId="2013B66E"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4,21%</w:t>
            </w:r>
          </w:p>
        </w:tc>
        <w:tc>
          <w:tcPr>
            <w:tcW w:w="1172" w:type="dxa"/>
            <w:gridSpan w:val="2"/>
          </w:tcPr>
          <w:p w14:paraId="2F4A5528"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3,66%</w:t>
            </w:r>
          </w:p>
        </w:tc>
        <w:tc>
          <w:tcPr>
            <w:tcW w:w="1128" w:type="dxa"/>
            <w:gridSpan w:val="2"/>
          </w:tcPr>
          <w:p w14:paraId="51B1A60A"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5,42%</w:t>
            </w:r>
          </w:p>
        </w:tc>
        <w:tc>
          <w:tcPr>
            <w:tcW w:w="2558" w:type="dxa"/>
            <w:gridSpan w:val="2"/>
          </w:tcPr>
          <w:p w14:paraId="273BA48D"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40</w:t>
            </w:r>
          </w:p>
        </w:tc>
      </w:tr>
      <w:tr w:rsidR="00572AD5" w14:paraId="289FE955" w14:textId="77777777">
        <w:trPr>
          <w:trHeight w:val="315"/>
        </w:trPr>
        <w:tc>
          <w:tcPr>
            <w:tcW w:w="3404" w:type="dxa"/>
          </w:tcPr>
          <w:p w14:paraId="31DC3E25"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 anual en enero de 2026</w:t>
            </w:r>
          </w:p>
        </w:tc>
        <w:tc>
          <w:tcPr>
            <w:tcW w:w="1231" w:type="dxa"/>
          </w:tcPr>
          <w:p w14:paraId="6948D10E"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4,06%</w:t>
            </w:r>
          </w:p>
        </w:tc>
        <w:tc>
          <w:tcPr>
            <w:tcW w:w="1172" w:type="dxa"/>
            <w:gridSpan w:val="2"/>
          </w:tcPr>
          <w:p w14:paraId="2988E818"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3,59%</w:t>
            </w:r>
          </w:p>
        </w:tc>
        <w:tc>
          <w:tcPr>
            <w:tcW w:w="1128" w:type="dxa"/>
            <w:gridSpan w:val="2"/>
          </w:tcPr>
          <w:p w14:paraId="043CAAAD"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5,17%</w:t>
            </w:r>
          </w:p>
        </w:tc>
        <w:tc>
          <w:tcPr>
            <w:tcW w:w="2558" w:type="dxa"/>
            <w:gridSpan w:val="2"/>
          </w:tcPr>
          <w:p w14:paraId="266C6D0A"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37</w:t>
            </w:r>
          </w:p>
        </w:tc>
      </w:tr>
      <w:tr w:rsidR="00572AD5" w14:paraId="556D7338" w14:textId="77777777">
        <w:trPr>
          <w:trHeight w:val="315"/>
        </w:trPr>
        <w:tc>
          <w:tcPr>
            <w:tcW w:w="3404" w:type="dxa"/>
          </w:tcPr>
          <w:p w14:paraId="19C72D69"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 anual en diciembre de 2026</w:t>
            </w:r>
          </w:p>
        </w:tc>
        <w:tc>
          <w:tcPr>
            <w:tcW w:w="1231" w:type="dxa"/>
          </w:tcPr>
          <w:p w14:paraId="0925CC38"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3,65%</w:t>
            </w:r>
          </w:p>
        </w:tc>
        <w:tc>
          <w:tcPr>
            <w:tcW w:w="1172" w:type="dxa"/>
            <w:gridSpan w:val="2"/>
          </w:tcPr>
          <w:p w14:paraId="0A18473B"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3,00%</w:t>
            </w:r>
          </w:p>
        </w:tc>
        <w:tc>
          <w:tcPr>
            <w:tcW w:w="1128" w:type="dxa"/>
            <w:gridSpan w:val="2"/>
          </w:tcPr>
          <w:p w14:paraId="60714F77"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5,09%</w:t>
            </w:r>
          </w:p>
        </w:tc>
        <w:tc>
          <w:tcPr>
            <w:tcW w:w="2558" w:type="dxa"/>
            <w:gridSpan w:val="2"/>
          </w:tcPr>
          <w:p w14:paraId="7602686F"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38</w:t>
            </w:r>
          </w:p>
        </w:tc>
      </w:tr>
      <w:tr w:rsidR="00572AD5" w14:paraId="64007440" w14:textId="77777777">
        <w:trPr>
          <w:trHeight w:val="330"/>
        </w:trPr>
        <w:tc>
          <w:tcPr>
            <w:tcW w:w="3404" w:type="dxa"/>
          </w:tcPr>
          <w:p w14:paraId="62E9FFC9"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 anual en enero de 2027</w:t>
            </w:r>
          </w:p>
        </w:tc>
        <w:tc>
          <w:tcPr>
            <w:tcW w:w="1231" w:type="dxa"/>
          </w:tcPr>
          <w:p w14:paraId="4606B70F"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3,51%</w:t>
            </w:r>
          </w:p>
        </w:tc>
        <w:tc>
          <w:tcPr>
            <w:tcW w:w="1172" w:type="dxa"/>
            <w:gridSpan w:val="2"/>
          </w:tcPr>
          <w:p w14:paraId="0AA989A7"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2,80%</w:t>
            </w:r>
          </w:p>
        </w:tc>
        <w:tc>
          <w:tcPr>
            <w:tcW w:w="1128" w:type="dxa"/>
            <w:gridSpan w:val="2"/>
          </w:tcPr>
          <w:p w14:paraId="25127EEC"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5,02%</w:t>
            </w:r>
          </w:p>
        </w:tc>
        <w:tc>
          <w:tcPr>
            <w:tcW w:w="2558" w:type="dxa"/>
            <w:gridSpan w:val="2"/>
          </w:tcPr>
          <w:p w14:paraId="519BE080"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34</w:t>
            </w:r>
          </w:p>
        </w:tc>
      </w:tr>
      <w:tr w:rsidR="00572AD5" w14:paraId="30D378CD" w14:textId="77777777">
        <w:trPr>
          <w:trHeight w:val="330"/>
        </w:trPr>
        <w:tc>
          <w:tcPr>
            <w:tcW w:w="9493" w:type="dxa"/>
            <w:gridSpan w:val="8"/>
            <w:shd w:val="clear" w:color="auto" w:fill="BF8F00"/>
          </w:tcPr>
          <w:p w14:paraId="0078AEB8" w14:textId="77777777" w:rsidR="00572AD5" w:rsidRDefault="00000000">
            <w:pPr>
              <w:jc w:val="center"/>
              <w:rPr>
                <w:rFonts w:ascii="Arial" w:eastAsia="Arial" w:hAnsi="Arial" w:cs="Arial"/>
                <w:color w:val="FFFFFF"/>
                <w:sz w:val="18"/>
                <w:szCs w:val="18"/>
              </w:rPr>
            </w:pPr>
            <w:r>
              <w:rPr>
                <w:rFonts w:ascii="Arial" w:eastAsia="Arial" w:hAnsi="Arial" w:cs="Arial"/>
                <w:b/>
                <w:color w:val="FFFFFF"/>
                <w:sz w:val="18"/>
                <w:szCs w:val="18"/>
              </w:rPr>
              <w:t>Expectativas de TRM fin de período</w:t>
            </w:r>
          </w:p>
        </w:tc>
      </w:tr>
      <w:tr w:rsidR="00572AD5" w14:paraId="53128008" w14:textId="77777777">
        <w:trPr>
          <w:trHeight w:val="330"/>
        </w:trPr>
        <w:tc>
          <w:tcPr>
            <w:tcW w:w="3404" w:type="dxa"/>
          </w:tcPr>
          <w:p w14:paraId="3BCE0D8A"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Estadística</w:t>
            </w:r>
          </w:p>
        </w:tc>
        <w:tc>
          <w:tcPr>
            <w:tcW w:w="1438" w:type="dxa"/>
            <w:gridSpan w:val="2"/>
          </w:tcPr>
          <w:p w14:paraId="6AEA4DE5"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Promedio</w:t>
            </w:r>
          </w:p>
        </w:tc>
        <w:tc>
          <w:tcPr>
            <w:tcW w:w="1613" w:type="dxa"/>
            <w:gridSpan w:val="2"/>
          </w:tcPr>
          <w:p w14:paraId="39BB3BC9"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Mínimo</w:t>
            </w:r>
          </w:p>
        </w:tc>
        <w:tc>
          <w:tcPr>
            <w:tcW w:w="1636" w:type="dxa"/>
            <w:gridSpan w:val="2"/>
          </w:tcPr>
          <w:p w14:paraId="5EF14F95"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Máximo</w:t>
            </w:r>
          </w:p>
        </w:tc>
        <w:tc>
          <w:tcPr>
            <w:tcW w:w="1402" w:type="dxa"/>
          </w:tcPr>
          <w:p w14:paraId="6A86DE7E"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No. encuestados</w:t>
            </w:r>
          </w:p>
        </w:tc>
      </w:tr>
      <w:tr w:rsidR="00572AD5" w14:paraId="3D67DF4A" w14:textId="77777777">
        <w:trPr>
          <w:trHeight w:val="315"/>
        </w:trPr>
        <w:tc>
          <w:tcPr>
            <w:tcW w:w="3404" w:type="dxa"/>
          </w:tcPr>
          <w:p w14:paraId="07C6A134"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A enero de 2025</w:t>
            </w:r>
          </w:p>
        </w:tc>
        <w:tc>
          <w:tcPr>
            <w:tcW w:w="1438" w:type="dxa"/>
            <w:gridSpan w:val="2"/>
          </w:tcPr>
          <w:p w14:paraId="6A2309C0"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4331</w:t>
            </w:r>
          </w:p>
        </w:tc>
        <w:tc>
          <w:tcPr>
            <w:tcW w:w="1613" w:type="dxa"/>
            <w:gridSpan w:val="2"/>
          </w:tcPr>
          <w:p w14:paraId="5D39FDFD"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4193</w:t>
            </w:r>
          </w:p>
        </w:tc>
        <w:tc>
          <w:tcPr>
            <w:tcW w:w="1636" w:type="dxa"/>
            <w:gridSpan w:val="2"/>
          </w:tcPr>
          <w:p w14:paraId="14D1BAB0"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4420</w:t>
            </w:r>
          </w:p>
        </w:tc>
        <w:tc>
          <w:tcPr>
            <w:tcW w:w="1402" w:type="dxa"/>
          </w:tcPr>
          <w:p w14:paraId="4CF3BB5E"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39</w:t>
            </w:r>
          </w:p>
        </w:tc>
      </w:tr>
      <w:tr w:rsidR="00572AD5" w14:paraId="71E95F91" w14:textId="77777777">
        <w:trPr>
          <w:trHeight w:val="315"/>
        </w:trPr>
        <w:tc>
          <w:tcPr>
            <w:tcW w:w="3404" w:type="dxa"/>
          </w:tcPr>
          <w:p w14:paraId="54EDE110"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A diciembre de 2025</w:t>
            </w:r>
          </w:p>
        </w:tc>
        <w:tc>
          <w:tcPr>
            <w:tcW w:w="1438" w:type="dxa"/>
            <w:gridSpan w:val="2"/>
          </w:tcPr>
          <w:p w14:paraId="44E01215"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4337</w:t>
            </w:r>
          </w:p>
        </w:tc>
        <w:tc>
          <w:tcPr>
            <w:tcW w:w="1613" w:type="dxa"/>
            <w:gridSpan w:val="2"/>
          </w:tcPr>
          <w:p w14:paraId="63227F5A"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4000</w:t>
            </w:r>
          </w:p>
        </w:tc>
        <w:tc>
          <w:tcPr>
            <w:tcW w:w="1636" w:type="dxa"/>
            <w:gridSpan w:val="2"/>
          </w:tcPr>
          <w:p w14:paraId="3D7C83BA"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4774</w:t>
            </w:r>
          </w:p>
        </w:tc>
        <w:tc>
          <w:tcPr>
            <w:tcW w:w="1402" w:type="dxa"/>
          </w:tcPr>
          <w:p w14:paraId="6CD63CDA"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40</w:t>
            </w:r>
          </w:p>
        </w:tc>
      </w:tr>
      <w:tr w:rsidR="00572AD5" w14:paraId="37E3DA50" w14:textId="77777777">
        <w:trPr>
          <w:trHeight w:val="315"/>
        </w:trPr>
        <w:tc>
          <w:tcPr>
            <w:tcW w:w="3404" w:type="dxa"/>
          </w:tcPr>
          <w:p w14:paraId="21043EEE"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A enero de 2026</w:t>
            </w:r>
          </w:p>
        </w:tc>
        <w:tc>
          <w:tcPr>
            <w:tcW w:w="1438" w:type="dxa"/>
            <w:gridSpan w:val="2"/>
          </w:tcPr>
          <w:p w14:paraId="3AEEF0AD"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4286</w:t>
            </w:r>
          </w:p>
        </w:tc>
        <w:tc>
          <w:tcPr>
            <w:tcW w:w="1613" w:type="dxa"/>
            <w:gridSpan w:val="2"/>
          </w:tcPr>
          <w:p w14:paraId="7B93E9DF"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3800</w:t>
            </w:r>
          </w:p>
        </w:tc>
        <w:tc>
          <w:tcPr>
            <w:tcW w:w="1636" w:type="dxa"/>
            <w:gridSpan w:val="2"/>
          </w:tcPr>
          <w:p w14:paraId="748005B9"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4750</w:t>
            </w:r>
          </w:p>
        </w:tc>
        <w:tc>
          <w:tcPr>
            <w:tcW w:w="1402" w:type="dxa"/>
          </w:tcPr>
          <w:p w14:paraId="6E6871D5"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35</w:t>
            </w:r>
          </w:p>
        </w:tc>
      </w:tr>
      <w:tr w:rsidR="00572AD5" w14:paraId="481F634D" w14:textId="77777777">
        <w:trPr>
          <w:trHeight w:val="315"/>
        </w:trPr>
        <w:tc>
          <w:tcPr>
            <w:tcW w:w="3404" w:type="dxa"/>
          </w:tcPr>
          <w:p w14:paraId="3B3AF220"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A diciembre de 2026</w:t>
            </w:r>
          </w:p>
        </w:tc>
        <w:tc>
          <w:tcPr>
            <w:tcW w:w="1438" w:type="dxa"/>
            <w:gridSpan w:val="2"/>
          </w:tcPr>
          <w:p w14:paraId="5F677EE7"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4249</w:t>
            </w:r>
          </w:p>
        </w:tc>
        <w:tc>
          <w:tcPr>
            <w:tcW w:w="1613" w:type="dxa"/>
            <w:gridSpan w:val="2"/>
          </w:tcPr>
          <w:p w14:paraId="207C567C"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3687</w:t>
            </w:r>
          </w:p>
        </w:tc>
        <w:tc>
          <w:tcPr>
            <w:tcW w:w="1636" w:type="dxa"/>
            <w:gridSpan w:val="2"/>
          </w:tcPr>
          <w:p w14:paraId="5D0EA278"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4800</w:t>
            </w:r>
          </w:p>
        </w:tc>
        <w:tc>
          <w:tcPr>
            <w:tcW w:w="1402" w:type="dxa"/>
          </w:tcPr>
          <w:p w14:paraId="157BC41E"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36</w:t>
            </w:r>
          </w:p>
        </w:tc>
      </w:tr>
      <w:tr w:rsidR="00572AD5" w14:paraId="339F414A" w14:textId="77777777">
        <w:trPr>
          <w:trHeight w:val="330"/>
        </w:trPr>
        <w:tc>
          <w:tcPr>
            <w:tcW w:w="3404" w:type="dxa"/>
          </w:tcPr>
          <w:p w14:paraId="773167D9" w14:textId="77777777" w:rsidR="00572AD5" w:rsidRDefault="00000000">
            <w:pPr>
              <w:spacing w:line="276" w:lineRule="auto"/>
              <w:jc w:val="both"/>
              <w:rPr>
                <w:rFonts w:ascii="Arial" w:eastAsia="Arial" w:hAnsi="Arial" w:cs="Arial"/>
                <w:b/>
                <w:sz w:val="18"/>
                <w:szCs w:val="18"/>
              </w:rPr>
            </w:pPr>
            <w:r>
              <w:rPr>
                <w:rFonts w:ascii="Arial" w:eastAsia="Arial" w:hAnsi="Arial" w:cs="Arial"/>
                <w:b/>
                <w:sz w:val="18"/>
                <w:szCs w:val="18"/>
              </w:rPr>
              <w:t>A enero de 2027</w:t>
            </w:r>
          </w:p>
        </w:tc>
        <w:tc>
          <w:tcPr>
            <w:tcW w:w="1438" w:type="dxa"/>
            <w:gridSpan w:val="2"/>
          </w:tcPr>
          <w:p w14:paraId="3D69D8BB"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4217</w:t>
            </w:r>
          </w:p>
        </w:tc>
        <w:tc>
          <w:tcPr>
            <w:tcW w:w="1613" w:type="dxa"/>
            <w:gridSpan w:val="2"/>
          </w:tcPr>
          <w:p w14:paraId="20AC632A"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3714</w:t>
            </w:r>
          </w:p>
        </w:tc>
        <w:tc>
          <w:tcPr>
            <w:tcW w:w="1636" w:type="dxa"/>
            <w:gridSpan w:val="2"/>
          </w:tcPr>
          <w:p w14:paraId="106504F2"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5100</w:t>
            </w:r>
          </w:p>
        </w:tc>
        <w:tc>
          <w:tcPr>
            <w:tcW w:w="1402" w:type="dxa"/>
          </w:tcPr>
          <w:p w14:paraId="0E7B84B8"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34</w:t>
            </w:r>
          </w:p>
        </w:tc>
      </w:tr>
    </w:tbl>
    <w:p w14:paraId="7F98816E" w14:textId="77777777" w:rsidR="00572AD5" w:rsidRDefault="00572AD5">
      <w:pPr>
        <w:widowControl w:val="0"/>
        <w:pBdr>
          <w:top w:val="nil"/>
          <w:left w:val="nil"/>
          <w:bottom w:val="nil"/>
          <w:right w:val="nil"/>
          <w:between w:val="nil"/>
        </w:pBdr>
        <w:spacing w:line="276" w:lineRule="auto"/>
        <w:rPr>
          <w:rFonts w:ascii="Arial" w:eastAsia="Arial" w:hAnsi="Arial" w:cs="Arial"/>
          <w:sz w:val="18"/>
          <w:szCs w:val="18"/>
        </w:rPr>
      </w:pPr>
    </w:p>
    <w:tbl>
      <w:tblPr>
        <w:tblStyle w:val="a8"/>
        <w:tblW w:w="9488" w:type="dxa"/>
        <w:tblInd w:w="0" w:type="dxa"/>
        <w:tblLayout w:type="fixed"/>
        <w:tblLook w:val="0400" w:firstRow="0" w:lastRow="0" w:firstColumn="0" w:lastColumn="0" w:noHBand="0" w:noVBand="1"/>
      </w:tblPr>
      <w:tblGrid>
        <w:gridCol w:w="3534"/>
        <w:gridCol w:w="1365"/>
        <w:gridCol w:w="1612"/>
        <w:gridCol w:w="1560"/>
        <w:gridCol w:w="1417"/>
      </w:tblGrid>
      <w:tr w:rsidR="00572AD5" w14:paraId="617DE6B3" w14:textId="77777777">
        <w:trPr>
          <w:trHeight w:val="330"/>
        </w:trPr>
        <w:tc>
          <w:tcPr>
            <w:tcW w:w="3534" w:type="dxa"/>
            <w:tcBorders>
              <w:top w:val="single" w:sz="8" w:space="0" w:color="FFFFFF"/>
              <w:left w:val="single" w:sz="8" w:space="0" w:color="FFFFFF"/>
              <w:bottom w:val="nil"/>
              <w:right w:val="single" w:sz="8" w:space="0" w:color="FFFFFF"/>
            </w:tcBorders>
            <w:shd w:val="clear" w:color="auto" w:fill="333334"/>
            <w:vAlign w:val="center"/>
          </w:tcPr>
          <w:p w14:paraId="18AA5917" w14:textId="77777777" w:rsidR="00572AD5" w:rsidRDefault="00000000">
            <w:pPr>
              <w:rPr>
                <w:rFonts w:ascii="Aptos Narrow" w:eastAsia="Aptos Narrow" w:hAnsi="Aptos Narrow" w:cs="Aptos Narrow"/>
                <w:b/>
                <w:color w:val="FFFFFF"/>
                <w:sz w:val="20"/>
                <w:szCs w:val="20"/>
              </w:rPr>
            </w:pPr>
            <w:r>
              <w:rPr>
                <w:rFonts w:ascii="Aptos Narrow" w:eastAsia="Aptos Narrow" w:hAnsi="Aptos Narrow" w:cs="Aptos Narrow"/>
                <w:b/>
                <w:color w:val="FFFFFF"/>
                <w:sz w:val="20"/>
                <w:szCs w:val="20"/>
              </w:rPr>
              <w:t> </w:t>
            </w:r>
          </w:p>
        </w:tc>
        <w:tc>
          <w:tcPr>
            <w:tcW w:w="5954" w:type="dxa"/>
            <w:gridSpan w:val="4"/>
            <w:tcBorders>
              <w:top w:val="nil"/>
              <w:left w:val="nil"/>
              <w:bottom w:val="single" w:sz="8" w:space="0" w:color="FFFFFF"/>
              <w:right w:val="nil"/>
            </w:tcBorders>
            <w:shd w:val="clear" w:color="auto" w:fill="333334"/>
            <w:vAlign w:val="center"/>
          </w:tcPr>
          <w:p w14:paraId="5A289235" w14:textId="77777777" w:rsidR="00572AD5" w:rsidRDefault="00000000">
            <w:pPr>
              <w:jc w:val="center"/>
              <w:rPr>
                <w:rFonts w:ascii="Aptos Narrow" w:eastAsia="Aptos Narrow" w:hAnsi="Aptos Narrow" w:cs="Aptos Narrow"/>
                <w:b/>
                <w:color w:val="FFFFFF"/>
                <w:sz w:val="20"/>
                <w:szCs w:val="20"/>
              </w:rPr>
            </w:pPr>
            <w:r>
              <w:rPr>
                <w:rFonts w:ascii="Aptos Narrow" w:eastAsia="Aptos Narrow" w:hAnsi="Aptos Narrow" w:cs="Aptos Narrow"/>
                <w:b/>
                <w:color w:val="FFFFFF"/>
                <w:sz w:val="20"/>
                <w:szCs w:val="20"/>
              </w:rPr>
              <w:t>Expectativas de la variación del Producto Interno Bruto (PIB)</w:t>
            </w:r>
          </w:p>
        </w:tc>
      </w:tr>
      <w:tr w:rsidR="00572AD5" w14:paraId="2E0B25C7" w14:textId="77777777">
        <w:trPr>
          <w:trHeight w:val="615"/>
        </w:trPr>
        <w:tc>
          <w:tcPr>
            <w:tcW w:w="3534" w:type="dxa"/>
            <w:tcBorders>
              <w:top w:val="nil"/>
              <w:left w:val="single" w:sz="8" w:space="0" w:color="FFFFFF"/>
              <w:bottom w:val="single" w:sz="8" w:space="0" w:color="FFFFFF"/>
              <w:right w:val="single" w:sz="8" w:space="0" w:color="FFFFFF"/>
            </w:tcBorders>
            <w:shd w:val="clear" w:color="auto" w:fill="333334"/>
            <w:vAlign w:val="center"/>
          </w:tcPr>
          <w:p w14:paraId="36084D00" w14:textId="77777777" w:rsidR="00572AD5" w:rsidRDefault="00000000">
            <w:pPr>
              <w:jc w:val="center"/>
              <w:rPr>
                <w:rFonts w:ascii="Aptos Narrow" w:eastAsia="Aptos Narrow" w:hAnsi="Aptos Narrow" w:cs="Aptos Narrow"/>
                <w:b/>
                <w:color w:val="FFFFFF"/>
                <w:sz w:val="20"/>
                <w:szCs w:val="20"/>
              </w:rPr>
            </w:pPr>
            <w:r>
              <w:rPr>
                <w:rFonts w:ascii="Aptos Narrow" w:eastAsia="Aptos Narrow" w:hAnsi="Aptos Narrow" w:cs="Aptos Narrow"/>
                <w:b/>
                <w:color w:val="FFFFFF"/>
                <w:sz w:val="20"/>
                <w:szCs w:val="20"/>
              </w:rPr>
              <w:t>Medidas estadísticas</w:t>
            </w:r>
          </w:p>
        </w:tc>
        <w:tc>
          <w:tcPr>
            <w:tcW w:w="1365" w:type="dxa"/>
            <w:tcBorders>
              <w:top w:val="nil"/>
              <w:left w:val="nil"/>
              <w:bottom w:val="single" w:sz="8" w:space="0" w:color="FFFFFF"/>
              <w:right w:val="single" w:sz="8" w:space="0" w:color="FFFFFF"/>
            </w:tcBorders>
            <w:shd w:val="clear" w:color="auto" w:fill="333334"/>
            <w:vAlign w:val="center"/>
          </w:tcPr>
          <w:p w14:paraId="777EC905" w14:textId="77777777" w:rsidR="00572AD5" w:rsidRDefault="00000000">
            <w:pPr>
              <w:jc w:val="center"/>
              <w:rPr>
                <w:rFonts w:ascii="Aptos Narrow" w:eastAsia="Aptos Narrow" w:hAnsi="Aptos Narrow" w:cs="Aptos Narrow"/>
                <w:b/>
                <w:color w:val="FFFFFF"/>
                <w:sz w:val="20"/>
                <w:szCs w:val="20"/>
              </w:rPr>
            </w:pPr>
            <w:r>
              <w:rPr>
                <w:rFonts w:ascii="Aptos Narrow" w:eastAsia="Aptos Narrow" w:hAnsi="Aptos Narrow" w:cs="Aptos Narrow"/>
                <w:b/>
                <w:color w:val="FFFFFF"/>
                <w:sz w:val="20"/>
                <w:szCs w:val="20"/>
              </w:rPr>
              <w:t>trim-II 2025</w:t>
            </w:r>
          </w:p>
        </w:tc>
        <w:tc>
          <w:tcPr>
            <w:tcW w:w="1612" w:type="dxa"/>
            <w:tcBorders>
              <w:top w:val="nil"/>
              <w:left w:val="nil"/>
              <w:bottom w:val="single" w:sz="8" w:space="0" w:color="FFFFFF"/>
              <w:right w:val="single" w:sz="8" w:space="0" w:color="FFFFFF"/>
            </w:tcBorders>
            <w:shd w:val="clear" w:color="auto" w:fill="333334"/>
            <w:vAlign w:val="center"/>
          </w:tcPr>
          <w:p w14:paraId="55F2C4B8" w14:textId="77777777" w:rsidR="00572AD5" w:rsidRDefault="00000000">
            <w:pPr>
              <w:jc w:val="center"/>
              <w:rPr>
                <w:rFonts w:ascii="Aptos Narrow" w:eastAsia="Aptos Narrow" w:hAnsi="Aptos Narrow" w:cs="Aptos Narrow"/>
                <w:b/>
                <w:color w:val="FFFFFF"/>
                <w:sz w:val="20"/>
                <w:szCs w:val="20"/>
              </w:rPr>
            </w:pPr>
            <w:r>
              <w:rPr>
                <w:rFonts w:ascii="Aptos Narrow" w:eastAsia="Aptos Narrow" w:hAnsi="Aptos Narrow" w:cs="Aptos Narrow"/>
                <w:b/>
                <w:color w:val="FFFFFF"/>
                <w:sz w:val="20"/>
                <w:szCs w:val="20"/>
              </w:rPr>
              <w:t>trim-III 2025</w:t>
            </w:r>
          </w:p>
        </w:tc>
        <w:tc>
          <w:tcPr>
            <w:tcW w:w="1560" w:type="dxa"/>
            <w:tcBorders>
              <w:top w:val="nil"/>
              <w:left w:val="nil"/>
              <w:bottom w:val="single" w:sz="8" w:space="0" w:color="FFFFFF"/>
              <w:right w:val="single" w:sz="8" w:space="0" w:color="FFFFFF"/>
            </w:tcBorders>
            <w:shd w:val="clear" w:color="auto" w:fill="333334"/>
            <w:vAlign w:val="center"/>
          </w:tcPr>
          <w:p w14:paraId="5D71A314" w14:textId="77777777" w:rsidR="00572AD5" w:rsidRDefault="00000000">
            <w:pPr>
              <w:jc w:val="center"/>
              <w:rPr>
                <w:rFonts w:ascii="Aptos Narrow" w:eastAsia="Aptos Narrow" w:hAnsi="Aptos Narrow" w:cs="Aptos Narrow"/>
                <w:b/>
                <w:color w:val="FFFFFF"/>
                <w:sz w:val="20"/>
                <w:szCs w:val="20"/>
              </w:rPr>
            </w:pPr>
            <w:r>
              <w:rPr>
                <w:rFonts w:ascii="Aptos Narrow" w:eastAsia="Aptos Narrow" w:hAnsi="Aptos Narrow" w:cs="Aptos Narrow"/>
                <w:b/>
                <w:color w:val="FFFFFF"/>
                <w:sz w:val="20"/>
                <w:szCs w:val="20"/>
              </w:rPr>
              <w:t>trim-IV 2025</w:t>
            </w:r>
          </w:p>
        </w:tc>
        <w:tc>
          <w:tcPr>
            <w:tcW w:w="1417" w:type="dxa"/>
            <w:tcBorders>
              <w:top w:val="nil"/>
              <w:left w:val="nil"/>
              <w:bottom w:val="single" w:sz="8" w:space="0" w:color="FFFFFF"/>
              <w:right w:val="single" w:sz="8" w:space="0" w:color="FFFFFF"/>
            </w:tcBorders>
            <w:shd w:val="clear" w:color="auto" w:fill="333334"/>
            <w:vAlign w:val="center"/>
          </w:tcPr>
          <w:p w14:paraId="6B8A271B" w14:textId="77777777" w:rsidR="00572AD5" w:rsidRDefault="00000000">
            <w:pPr>
              <w:jc w:val="center"/>
              <w:rPr>
                <w:rFonts w:ascii="Aptos Narrow" w:eastAsia="Aptos Narrow" w:hAnsi="Aptos Narrow" w:cs="Aptos Narrow"/>
                <w:b/>
                <w:color w:val="FFFFFF"/>
                <w:sz w:val="20"/>
                <w:szCs w:val="20"/>
              </w:rPr>
            </w:pPr>
            <w:r>
              <w:rPr>
                <w:rFonts w:ascii="Aptos Narrow" w:eastAsia="Aptos Narrow" w:hAnsi="Aptos Narrow" w:cs="Aptos Narrow"/>
                <w:b/>
                <w:color w:val="FFFFFF"/>
                <w:sz w:val="20"/>
                <w:szCs w:val="20"/>
              </w:rPr>
              <w:t>AÑO 2025</w:t>
            </w:r>
          </w:p>
        </w:tc>
      </w:tr>
      <w:tr w:rsidR="00572AD5" w14:paraId="4B3CB23F" w14:textId="77777777">
        <w:trPr>
          <w:trHeight w:val="330"/>
        </w:trPr>
        <w:tc>
          <w:tcPr>
            <w:tcW w:w="9488" w:type="dxa"/>
            <w:gridSpan w:val="5"/>
            <w:tcBorders>
              <w:top w:val="nil"/>
              <w:left w:val="nil"/>
              <w:bottom w:val="single" w:sz="8" w:space="0" w:color="000000"/>
              <w:right w:val="nil"/>
            </w:tcBorders>
            <w:shd w:val="clear" w:color="auto" w:fill="333334"/>
            <w:vAlign w:val="bottom"/>
          </w:tcPr>
          <w:p w14:paraId="7CB51D94" w14:textId="77777777" w:rsidR="00572AD5" w:rsidRDefault="00000000">
            <w:pPr>
              <w:jc w:val="center"/>
              <w:rPr>
                <w:rFonts w:ascii="Aptos Narrow" w:eastAsia="Aptos Narrow" w:hAnsi="Aptos Narrow" w:cs="Aptos Narrow"/>
                <w:b/>
                <w:color w:val="FFFFFF"/>
                <w:sz w:val="20"/>
                <w:szCs w:val="20"/>
              </w:rPr>
            </w:pPr>
            <w:r>
              <w:rPr>
                <w:rFonts w:ascii="Aptos Narrow" w:eastAsia="Aptos Narrow" w:hAnsi="Aptos Narrow" w:cs="Aptos Narrow"/>
                <w:b/>
                <w:color w:val="FFFFFF"/>
                <w:sz w:val="20"/>
                <w:szCs w:val="20"/>
              </w:rPr>
              <w:t>TODAS LAS ENTIDADES PARTICIPANTES</w:t>
            </w:r>
          </w:p>
        </w:tc>
      </w:tr>
      <w:tr w:rsidR="00572AD5" w14:paraId="73493E7A" w14:textId="77777777">
        <w:trPr>
          <w:trHeight w:val="315"/>
        </w:trPr>
        <w:tc>
          <w:tcPr>
            <w:tcW w:w="9488" w:type="dxa"/>
            <w:gridSpan w:val="5"/>
            <w:tcBorders>
              <w:top w:val="single" w:sz="8" w:space="0" w:color="000000"/>
              <w:left w:val="single" w:sz="8" w:space="0" w:color="000000"/>
              <w:bottom w:val="nil"/>
              <w:right w:val="nil"/>
            </w:tcBorders>
            <w:shd w:val="clear" w:color="auto" w:fill="auto"/>
            <w:vAlign w:val="bottom"/>
          </w:tcPr>
          <w:p w14:paraId="728F01E9" w14:textId="77777777" w:rsidR="00572AD5" w:rsidRDefault="00000000">
            <w:pPr>
              <w:jc w:val="center"/>
              <w:rPr>
                <w:rFonts w:ascii="Aptos Narrow" w:eastAsia="Aptos Narrow" w:hAnsi="Aptos Narrow" w:cs="Aptos Narrow"/>
                <w:b/>
                <w:color w:val="000000"/>
                <w:sz w:val="20"/>
                <w:szCs w:val="20"/>
              </w:rPr>
            </w:pPr>
            <w:r>
              <w:rPr>
                <w:rFonts w:ascii="Aptos Narrow" w:eastAsia="Aptos Narrow" w:hAnsi="Aptos Narrow" w:cs="Aptos Narrow"/>
                <w:b/>
                <w:color w:val="000000"/>
                <w:sz w:val="20"/>
                <w:szCs w:val="20"/>
              </w:rPr>
              <w:t>De tendencia:</w:t>
            </w:r>
          </w:p>
        </w:tc>
      </w:tr>
      <w:tr w:rsidR="00572AD5" w14:paraId="12F399F7" w14:textId="77777777">
        <w:trPr>
          <w:trHeight w:val="315"/>
        </w:trPr>
        <w:tc>
          <w:tcPr>
            <w:tcW w:w="3534" w:type="dxa"/>
            <w:tcBorders>
              <w:top w:val="nil"/>
              <w:left w:val="single" w:sz="8" w:space="0" w:color="000000"/>
              <w:bottom w:val="nil"/>
              <w:right w:val="nil"/>
            </w:tcBorders>
            <w:shd w:val="clear" w:color="auto" w:fill="D9D9D9"/>
            <w:vAlign w:val="bottom"/>
          </w:tcPr>
          <w:p w14:paraId="5BEED1D1" w14:textId="77777777" w:rsidR="00572AD5" w:rsidRDefault="00000000">
            <w:pPr>
              <w:rPr>
                <w:rFonts w:ascii="Aptos Narrow" w:eastAsia="Aptos Narrow" w:hAnsi="Aptos Narrow" w:cs="Aptos Narrow"/>
                <w:sz w:val="20"/>
                <w:szCs w:val="20"/>
              </w:rPr>
            </w:pPr>
            <w:r>
              <w:rPr>
                <w:rFonts w:ascii="Aptos Narrow" w:eastAsia="Aptos Narrow" w:hAnsi="Aptos Narrow" w:cs="Aptos Narrow"/>
                <w:sz w:val="20"/>
                <w:szCs w:val="20"/>
              </w:rPr>
              <w:t xml:space="preserve">   Media</w:t>
            </w:r>
          </w:p>
        </w:tc>
        <w:tc>
          <w:tcPr>
            <w:tcW w:w="1365" w:type="dxa"/>
            <w:tcBorders>
              <w:top w:val="nil"/>
              <w:left w:val="nil"/>
              <w:bottom w:val="nil"/>
              <w:right w:val="single" w:sz="8" w:space="0" w:color="000000"/>
            </w:tcBorders>
            <w:shd w:val="clear" w:color="auto" w:fill="D9D9D9"/>
            <w:vAlign w:val="bottom"/>
          </w:tcPr>
          <w:p w14:paraId="73F436BC"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2,40%</w:t>
            </w:r>
          </w:p>
        </w:tc>
        <w:tc>
          <w:tcPr>
            <w:tcW w:w="1612" w:type="dxa"/>
            <w:tcBorders>
              <w:top w:val="nil"/>
              <w:left w:val="nil"/>
              <w:bottom w:val="nil"/>
              <w:right w:val="single" w:sz="8" w:space="0" w:color="000000"/>
            </w:tcBorders>
            <w:shd w:val="clear" w:color="auto" w:fill="D9D9D9"/>
            <w:vAlign w:val="bottom"/>
          </w:tcPr>
          <w:p w14:paraId="7AE4B524"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2,64%</w:t>
            </w:r>
          </w:p>
        </w:tc>
        <w:tc>
          <w:tcPr>
            <w:tcW w:w="1560" w:type="dxa"/>
            <w:tcBorders>
              <w:top w:val="nil"/>
              <w:left w:val="nil"/>
              <w:bottom w:val="nil"/>
              <w:right w:val="single" w:sz="8" w:space="0" w:color="000000"/>
            </w:tcBorders>
            <w:shd w:val="clear" w:color="auto" w:fill="D9D9D9"/>
            <w:vAlign w:val="bottom"/>
          </w:tcPr>
          <w:p w14:paraId="3306272E"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2,74%</w:t>
            </w:r>
          </w:p>
        </w:tc>
        <w:tc>
          <w:tcPr>
            <w:tcW w:w="1417" w:type="dxa"/>
            <w:tcBorders>
              <w:top w:val="nil"/>
              <w:left w:val="nil"/>
              <w:bottom w:val="nil"/>
              <w:right w:val="single" w:sz="8" w:space="0" w:color="000000"/>
            </w:tcBorders>
            <w:shd w:val="clear" w:color="auto" w:fill="D9D9D9"/>
            <w:vAlign w:val="bottom"/>
          </w:tcPr>
          <w:p w14:paraId="0E19E85B"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2,58%</w:t>
            </w:r>
          </w:p>
        </w:tc>
      </w:tr>
      <w:tr w:rsidR="00572AD5" w14:paraId="2BA80A47" w14:textId="77777777">
        <w:trPr>
          <w:trHeight w:val="315"/>
        </w:trPr>
        <w:tc>
          <w:tcPr>
            <w:tcW w:w="3534" w:type="dxa"/>
            <w:tcBorders>
              <w:top w:val="nil"/>
              <w:left w:val="single" w:sz="8" w:space="0" w:color="000000"/>
              <w:bottom w:val="nil"/>
              <w:right w:val="nil"/>
            </w:tcBorders>
            <w:shd w:val="clear" w:color="auto" w:fill="auto"/>
            <w:vAlign w:val="bottom"/>
          </w:tcPr>
          <w:p w14:paraId="26666755" w14:textId="77777777" w:rsidR="00572AD5" w:rsidRDefault="00000000">
            <w:pPr>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lastRenderedPageBreak/>
              <w:t xml:space="preserve">   Mediana</w:t>
            </w:r>
          </w:p>
        </w:tc>
        <w:tc>
          <w:tcPr>
            <w:tcW w:w="1365" w:type="dxa"/>
            <w:tcBorders>
              <w:top w:val="nil"/>
              <w:left w:val="nil"/>
              <w:bottom w:val="nil"/>
              <w:right w:val="single" w:sz="8" w:space="0" w:color="000000"/>
            </w:tcBorders>
            <w:shd w:val="clear" w:color="auto" w:fill="auto"/>
            <w:vAlign w:val="bottom"/>
          </w:tcPr>
          <w:p w14:paraId="4196F01C"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2,42%</w:t>
            </w:r>
          </w:p>
        </w:tc>
        <w:tc>
          <w:tcPr>
            <w:tcW w:w="1612" w:type="dxa"/>
            <w:tcBorders>
              <w:top w:val="nil"/>
              <w:left w:val="nil"/>
              <w:bottom w:val="nil"/>
              <w:right w:val="single" w:sz="8" w:space="0" w:color="000000"/>
            </w:tcBorders>
            <w:shd w:val="clear" w:color="auto" w:fill="auto"/>
            <w:vAlign w:val="bottom"/>
          </w:tcPr>
          <w:p w14:paraId="56863FE8"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2,60%</w:t>
            </w:r>
          </w:p>
        </w:tc>
        <w:tc>
          <w:tcPr>
            <w:tcW w:w="1560" w:type="dxa"/>
            <w:tcBorders>
              <w:top w:val="nil"/>
              <w:left w:val="nil"/>
              <w:bottom w:val="nil"/>
              <w:right w:val="single" w:sz="8" w:space="0" w:color="000000"/>
            </w:tcBorders>
            <w:shd w:val="clear" w:color="auto" w:fill="auto"/>
            <w:vAlign w:val="bottom"/>
          </w:tcPr>
          <w:p w14:paraId="774E8A09"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2,80%</w:t>
            </w:r>
          </w:p>
        </w:tc>
        <w:tc>
          <w:tcPr>
            <w:tcW w:w="1417" w:type="dxa"/>
            <w:tcBorders>
              <w:top w:val="nil"/>
              <w:left w:val="nil"/>
              <w:bottom w:val="nil"/>
              <w:right w:val="single" w:sz="8" w:space="0" w:color="000000"/>
            </w:tcBorders>
            <w:shd w:val="clear" w:color="auto" w:fill="auto"/>
            <w:vAlign w:val="bottom"/>
          </w:tcPr>
          <w:p w14:paraId="1B12648C"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2,60%</w:t>
            </w:r>
          </w:p>
        </w:tc>
      </w:tr>
      <w:tr w:rsidR="00572AD5" w14:paraId="2666B305" w14:textId="77777777">
        <w:trPr>
          <w:trHeight w:val="330"/>
        </w:trPr>
        <w:tc>
          <w:tcPr>
            <w:tcW w:w="3534" w:type="dxa"/>
            <w:tcBorders>
              <w:top w:val="nil"/>
              <w:left w:val="single" w:sz="8" w:space="0" w:color="000000"/>
              <w:bottom w:val="nil"/>
              <w:right w:val="nil"/>
            </w:tcBorders>
            <w:shd w:val="clear" w:color="auto" w:fill="D9D9D9"/>
            <w:vAlign w:val="bottom"/>
          </w:tcPr>
          <w:p w14:paraId="689F2134" w14:textId="77777777" w:rsidR="00572AD5" w:rsidRDefault="00000000">
            <w:pPr>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 xml:space="preserve">   Moda</w:t>
            </w:r>
          </w:p>
        </w:tc>
        <w:tc>
          <w:tcPr>
            <w:tcW w:w="1365" w:type="dxa"/>
            <w:tcBorders>
              <w:top w:val="nil"/>
              <w:left w:val="nil"/>
              <w:bottom w:val="nil"/>
              <w:right w:val="single" w:sz="8" w:space="0" w:color="000000"/>
            </w:tcBorders>
            <w:shd w:val="clear" w:color="auto" w:fill="D9D9D9"/>
            <w:vAlign w:val="bottom"/>
          </w:tcPr>
          <w:p w14:paraId="3BC9B8CF"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 </w:t>
            </w:r>
          </w:p>
        </w:tc>
        <w:tc>
          <w:tcPr>
            <w:tcW w:w="1612" w:type="dxa"/>
            <w:tcBorders>
              <w:top w:val="nil"/>
              <w:left w:val="nil"/>
              <w:bottom w:val="nil"/>
              <w:right w:val="single" w:sz="8" w:space="0" w:color="000000"/>
            </w:tcBorders>
            <w:shd w:val="clear" w:color="auto" w:fill="D9D9D9"/>
            <w:vAlign w:val="bottom"/>
          </w:tcPr>
          <w:p w14:paraId="44C3ACC6"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2,40%</w:t>
            </w:r>
          </w:p>
        </w:tc>
        <w:tc>
          <w:tcPr>
            <w:tcW w:w="1560" w:type="dxa"/>
            <w:tcBorders>
              <w:top w:val="nil"/>
              <w:left w:val="nil"/>
              <w:bottom w:val="nil"/>
              <w:right w:val="single" w:sz="8" w:space="0" w:color="000000"/>
            </w:tcBorders>
            <w:shd w:val="clear" w:color="auto" w:fill="D9D9D9"/>
            <w:vAlign w:val="bottom"/>
          </w:tcPr>
          <w:p w14:paraId="21C7FE06"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3,00%</w:t>
            </w:r>
          </w:p>
        </w:tc>
        <w:tc>
          <w:tcPr>
            <w:tcW w:w="1417" w:type="dxa"/>
            <w:tcBorders>
              <w:top w:val="nil"/>
              <w:left w:val="nil"/>
              <w:bottom w:val="nil"/>
              <w:right w:val="single" w:sz="8" w:space="0" w:color="000000"/>
            </w:tcBorders>
            <w:shd w:val="clear" w:color="auto" w:fill="D9D9D9"/>
            <w:vAlign w:val="bottom"/>
          </w:tcPr>
          <w:p w14:paraId="1068FAB5"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2,60%</w:t>
            </w:r>
          </w:p>
        </w:tc>
      </w:tr>
      <w:tr w:rsidR="00572AD5" w14:paraId="7509F314" w14:textId="77777777">
        <w:trPr>
          <w:trHeight w:val="315"/>
        </w:trPr>
        <w:tc>
          <w:tcPr>
            <w:tcW w:w="9488" w:type="dxa"/>
            <w:gridSpan w:val="5"/>
            <w:tcBorders>
              <w:top w:val="single" w:sz="8" w:space="0" w:color="000000"/>
              <w:left w:val="single" w:sz="8" w:space="0" w:color="000000"/>
              <w:bottom w:val="nil"/>
              <w:right w:val="nil"/>
            </w:tcBorders>
            <w:shd w:val="clear" w:color="auto" w:fill="auto"/>
            <w:vAlign w:val="bottom"/>
          </w:tcPr>
          <w:p w14:paraId="4CEE824F" w14:textId="77777777" w:rsidR="00572AD5" w:rsidRDefault="00000000">
            <w:pPr>
              <w:jc w:val="center"/>
              <w:rPr>
                <w:rFonts w:ascii="Aptos Narrow" w:eastAsia="Aptos Narrow" w:hAnsi="Aptos Narrow" w:cs="Aptos Narrow"/>
                <w:b/>
                <w:color w:val="000000"/>
                <w:sz w:val="20"/>
                <w:szCs w:val="20"/>
              </w:rPr>
            </w:pPr>
            <w:r>
              <w:rPr>
                <w:rFonts w:ascii="Aptos Narrow" w:eastAsia="Aptos Narrow" w:hAnsi="Aptos Narrow" w:cs="Aptos Narrow"/>
                <w:b/>
                <w:color w:val="000000"/>
                <w:sz w:val="20"/>
                <w:szCs w:val="20"/>
              </w:rPr>
              <w:t>De dispersión</w:t>
            </w:r>
          </w:p>
        </w:tc>
      </w:tr>
      <w:tr w:rsidR="00572AD5" w14:paraId="494AA154" w14:textId="77777777">
        <w:trPr>
          <w:trHeight w:val="315"/>
        </w:trPr>
        <w:tc>
          <w:tcPr>
            <w:tcW w:w="3534" w:type="dxa"/>
            <w:tcBorders>
              <w:top w:val="nil"/>
              <w:left w:val="single" w:sz="8" w:space="0" w:color="000000"/>
              <w:bottom w:val="nil"/>
              <w:right w:val="nil"/>
            </w:tcBorders>
            <w:shd w:val="clear" w:color="auto" w:fill="D9D9D9"/>
            <w:vAlign w:val="bottom"/>
          </w:tcPr>
          <w:p w14:paraId="19BF3310" w14:textId="77777777" w:rsidR="00572AD5" w:rsidRDefault="00000000">
            <w:pPr>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 xml:space="preserve">   Desviación estándar</w:t>
            </w:r>
          </w:p>
        </w:tc>
        <w:tc>
          <w:tcPr>
            <w:tcW w:w="1365" w:type="dxa"/>
            <w:tcBorders>
              <w:top w:val="nil"/>
              <w:left w:val="nil"/>
              <w:bottom w:val="nil"/>
              <w:right w:val="single" w:sz="8" w:space="0" w:color="000000"/>
            </w:tcBorders>
            <w:shd w:val="clear" w:color="auto" w:fill="D9D9D9"/>
            <w:vAlign w:val="bottom"/>
          </w:tcPr>
          <w:p w14:paraId="5716BCC3"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0,44%</w:t>
            </w:r>
          </w:p>
        </w:tc>
        <w:tc>
          <w:tcPr>
            <w:tcW w:w="1612" w:type="dxa"/>
            <w:tcBorders>
              <w:top w:val="nil"/>
              <w:left w:val="nil"/>
              <w:bottom w:val="nil"/>
              <w:right w:val="single" w:sz="8" w:space="0" w:color="000000"/>
            </w:tcBorders>
            <w:shd w:val="clear" w:color="auto" w:fill="D9D9D9"/>
            <w:vAlign w:val="bottom"/>
          </w:tcPr>
          <w:p w14:paraId="1E54576A"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0,40%</w:t>
            </w:r>
          </w:p>
        </w:tc>
        <w:tc>
          <w:tcPr>
            <w:tcW w:w="1560" w:type="dxa"/>
            <w:tcBorders>
              <w:top w:val="nil"/>
              <w:left w:val="nil"/>
              <w:bottom w:val="nil"/>
              <w:right w:val="single" w:sz="8" w:space="0" w:color="000000"/>
            </w:tcBorders>
            <w:shd w:val="clear" w:color="auto" w:fill="D9D9D9"/>
            <w:vAlign w:val="bottom"/>
          </w:tcPr>
          <w:p w14:paraId="24AA376E"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0,57%</w:t>
            </w:r>
          </w:p>
        </w:tc>
        <w:tc>
          <w:tcPr>
            <w:tcW w:w="1417" w:type="dxa"/>
            <w:tcBorders>
              <w:top w:val="nil"/>
              <w:left w:val="nil"/>
              <w:bottom w:val="nil"/>
              <w:right w:val="single" w:sz="8" w:space="0" w:color="000000"/>
            </w:tcBorders>
            <w:shd w:val="clear" w:color="auto" w:fill="D9D9D9"/>
            <w:vAlign w:val="bottom"/>
          </w:tcPr>
          <w:p w14:paraId="311D3A19"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0,30%</w:t>
            </w:r>
          </w:p>
        </w:tc>
      </w:tr>
      <w:tr w:rsidR="00572AD5" w14:paraId="52F131BC" w14:textId="77777777">
        <w:trPr>
          <w:trHeight w:val="315"/>
        </w:trPr>
        <w:tc>
          <w:tcPr>
            <w:tcW w:w="3534" w:type="dxa"/>
            <w:tcBorders>
              <w:top w:val="nil"/>
              <w:left w:val="single" w:sz="8" w:space="0" w:color="000000"/>
              <w:bottom w:val="nil"/>
              <w:right w:val="nil"/>
            </w:tcBorders>
            <w:shd w:val="clear" w:color="auto" w:fill="auto"/>
            <w:vAlign w:val="bottom"/>
          </w:tcPr>
          <w:p w14:paraId="4F1C01F6" w14:textId="77777777" w:rsidR="00572AD5" w:rsidRDefault="00000000">
            <w:pPr>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 xml:space="preserve">   Coeficiente de variación</w:t>
            </w:r>
          </w:p>
        </w:tc>
        <w:tc>
          <w:tcPr>
            <w:tcW w:w="1365" w:type="dxa"/>
            <w:tcBorders>
              <w:top w:val="nil"/>
              <w:left w:val="nil"/>
              <w:bottom w:val="nil"/>
              <w:right w:val="single" w:sz="8" w:space="0" w:color="000000"/>
            </w:tcBorders>
            <w:shd w:val="clear" w:color="auto" w:fill="auto"/>
            <w:vAlign w:val="bottom"/>
          </w:tcPr>
          <w:p w14:paraId="00840A2C"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18,23</w:t>
            </w:r>
          </w:p>
        </w:tc>
        <w:tc>
          <w:tcPr>
            <w:tcW w:w="1612" w:type="dxa"/>
            <w:tcBorders>
              <w:top w:val="nil"/>
              <w:left w:val="nil"/>
              <w:bottom w:val="nil"/>
              <w:right w:val="single" w:sz="8" w:space="0" w:color="000000"/>
            </w:tcBorders>
            <w:shd w:val="clear" w:color="auto" w:fill="auto"/>
            <w:vAlign w:val="bottom"/>
          </w:tcPr>
          <w:p w14:paraId="6486D841"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15,33</w:t>
            </w:r>
          </w:p>
        </w:tc>
        <w:tc>
          <w:tcPr>
            <w:tcW w:w="1560" w:type="dxa"/>
            <w:tcBorders>
              <w:top w:val="nil"/>
              <w:left w:val="nil"/>
              <w:bottom w:val="nil"/>
              <w:right w:val="single" w:sz="8" w:space="0" w:color="000000"/>
            </w:tcBorders>
            <w:shd w:val="clear" w:color="auto" w:fill="auto"/>
            <w:vAlign w:val="bottom"/>
          </w:tcPr>
          <w:p w14:paraId="24231E24"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20,73</w:t>
            </w:r>
          </w:p>
        </w:tc>
        <w:tc>
          <w:tcPr>
            <w:tcW w:w="1417" w:type="dxa"/>
            <w:tcBorders>
              <w:top w:val="nil"/>
              <w:left w:val="nil"/>
              <w:bottom w:val="nil"/>
              <w:right w:val="single" w:sz="8" w:space="0" w:color="000000"/>
            </w:tcBorders>
            <w:shd w:val="clear" w:color="auto" w:fill="auto"/>
            <w:vAlign w:val="bottom"/>
          </w:tcPr>
          <w:p w14:paraId="724818ED"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11,52</w:t>
            </w:r>
          </w:p>
        </w:tc>
      </w:tr>
      <w:tr w:rsidR="00572AD5" w14:paraId="3CC02BCD" w14:textId="77777777">
        <w:trPr>
          <w:trHeight w:val="315"/>
        </w:trPr>
        <w:tc>
          <w:tcPr>
            <w:tcW w:w="3534" w:type="dxa"/>
            <w:tcBorders>
              <w:top w:val="nil"/>
              <w:left w:val="single" w:sz="8" w:space="0" w:color="000000"/>
              <w:bottom w:val="nil"/>
              <w:right w:val="nil"/>
            </w:tcBorders>
            <w:shd w:val="clear" w:color="auto" w:fill="D9D9D9"/>
            <w:vAlign w:val="bottom"/>
          </w:tcPr>
          <w:p w14:paraId="0A0DDA08" w14:textId="77777777" w:rsidR="00572AD5" w:rsidRDefault="00000000">
            <w:pPr>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 xml:space="preserve">   Mínimo</w:t>
            </w:r>
          </w:p>
        </w:tc>
        <w:tc>
          <w:tcPr>
            <w:tcW w:w="1365" w:type="dxa"/>
            <w:tcBorders>
              <w:top w:val="nil"/>
              <w:left w:val="nil"/>
              <w:bottom w:val="nil"/>
              <w:right w:val="single" w:sz="8" w:space="0" w:color="000000"/>
            </w:tcBorders>
            <w:shd w:val="clear" w:color="auto" w:fill="D9D9D9"/>
            <w:vAlign w:val="bottom"/>
          </w:tcPr>
          <w:p w14:paraId="50722B7D"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1,40%</w:t>
            </w:r>
          </w:p>
        </w:tc>
        <w:tc>
          <w:tcPr>
            <w:tcW w:w="1612" w:type="dxa"/>
            <w:tcBorders>
              <w:top w:val="nil"/>
              <w:left w:val="nil"/>
              <w:bottom w:val="nil"/>
              <w:right w:val="single" w:sz="8" w:space="0" w:color="000000"/>
            </w:tcBorders>
            <w:shd w:val="clear" w:color="auto" w:fill="D9D9D9"/>
            <w:vAlign w:val="bottom"/>
          </w:tcPr>
          <w:p w14:paraId="46FB384C"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1,70%</w:t>
            </w:r>
          </w:p>
        </w:tc>
        <w:tc>
          <w:tcPr>
            <w:tcW w:w="1560" w:type="dxa"/>
            <w:tcBorders>
              <w:top w:val="nil"/>
              <w:left w:val="nil"/>
              <w:bottom w:val="nil"/>
              <w:right w:val="single" w:sz="8" w:space="0" w:color="000000"/>
            </w:tcBorders>
            <w:shd w:val="clear" w:color="auto" w:fill="D9D9D9"/>
            <w:vAlign w:val="bottom"/>
          </w:tcPr>
          <w:p w14:paraId="2EAB85F1"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1,60%</w:t>
            </w:r>
          </w:p>
        </w:tc>
        <w:tc>
          <w:tcPr>
            <w:tcW w:w="1417" w:type="dxa"/>
            <w:tcBorders>
              <w:top w:val="nil"/>
              <w:left w:val="nil"/>
              <w:bottom w:val="nil"/>
              <w:right w:val="single" w:sz="8" w:space="0" w:color="000000"/>
            </w:tcBorders>
            <w:shd w:val="clear" w:color="auto" w:fill="D9D9D9"/>
            <w:vAlign w:val="bottom"/>
          </w:tcPr>
          <w:p w14:paraId="053E2939"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1,80%</w:t>
            </w:r>
          </w:p>
        </w:tc>
      </w:tr>
      <w:tr w:rsidR="00572AD5" w14:paraId="3CE9F999" w14:textId="77777777">
        <w:trPr>
          <w:trHeight w:val="330"/>
        </w:trPr>
        <w:tc>
          <w:tcPr>
            <w:tcW w:w="3534" w:type="dxa"/>
            <w:tcBorders>
              <w:top w:val="nil"/>
              <w:left w:val="single" w:sz="8" w:space="0" w:color="000000"/>
              <w:bottom w:val="single" w:sz="4" w:space="0" w:color="000000"/>
              <w:right w:val="nil"/>
            </w:tcBorders>
            <w:shd w:val="clear" w:color="auto" w:fill="auto"/>
            <w:vAlign w:val="bottom"/>
          </w:tcPr>
          <w:p w14:paraId="335D24E0" w14:textId="77777777" w:rsidR="00572AD5" w:rsidRDefault="00000000">
            <w:pPr>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 xml:space="preserve">   Máximo</w:t>
            </w:r>
          </w:p>
        </w:tc>
        <w:tc>
          <w:tcPr>
            <w:tcW w:w="1365" w:type="dxa"/>
            <w:tcBorders>
              <w:top w:val="nil"/>
              <w:left w:val="nil"/>
              <w:bottom w:val="single" w:sz="4" w:space="0" w:color="000000"/>
              <w:right w:val="single" w:sz="8" w:space="0" w:color="000000"/>
            </w:tcBorders>
            <w:shd w:val="clear" w:color="auto" w:fill="auto"/>
            <w:vAlign w:val="bottom"/>
          </w:tcPr>
          <w:p w14:paraId="175C7135"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3,00%</w:t>
            </w:r>
          </w:p>
        </w:tc>
        <w:tc>
          <w:tcPr>
            <w:tcW w:w="1612" w:type="dxa"/>
            <w:tcBorders>
              <w:top w:val="nil"/>
              <w:left w:val="nil"/>
              <w:bottom w:val="single" w:sz="4" w:space="0" w:color="000000"/>
              <w:right w:val="single" w:sz="8" w:space="0" w:color="000000"/>
            </w:tcBorders>
            <w:shd w:val="clear" w:color="auto" w:fill="auto"/>
            <w:vAlign w:val="bottom"/>
          </w:tcPr>
          <w:p w14:paraId="506FAAD6"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3,35%</w:t>
            </w:r>
          </w:p>
        </w:tc>
        <w:tc>
          <w:tcPr>
            <w:tcW w:w="1560" w:type="dxa"/>
            <w:tcBorders>
              <w:top w:val="nil"/>
              <w:left w:val="nil"/>
              <w:bottom w:val="single" w:sz="4" w:space="0" w:color="000000"/>
              <w:right w:val="single" w:sz="8" w:space="0" w:color="000000"/>
            </w:tcBorders>
            <w:shd w:val="clear" w:color="auto" w:fill="auto"/>
            <w:vAlign w:val="bottom"/>
          </w:tcPr>
          <w:p w14:paraId="66F9B080"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4,39%</w:t>
            </w:r>
          </w:p>
        </w:tc>
        <w:tc>
          <w:tcPr>
            <w:tcW w:w="1417" w:type="dxa"/>
            <w:tcBorders>
              <w:top w:val="nil"/>
              <w:left w:val="nil"/>
              <w:bottom w:val="single" w:sz="4" w:space="0" w:color="000000"/>
              <w:right w:val="single" w:sz="8" w:space="0" w:color="000000"/>
            </w:tcBorders>
            <w:shd w:val="clear" w:color="auto" w:fill="auto"/>
            <w:vAlign w:val="bottom"/>
          </w:tcPr>
          <w:p w14:paraId="13F519C3" w14:textId="77777777" w:rsidR="00572AD5" w:rsidRDefault="00000000">
            <w:pPr>
              <w:jc w:val="center"/>
              <w:rPr>
                <w:rFonts w:ascii="Aptos Narrow" w:eastAsia="Aptos Narrow" w:hAnsi="Aptos Narrow" w:cs="Aptos Narrow"/>
                <w:sz w:val="20"/>
                <w:szCs w:val="20"/>
              </w:rPr>
            </w:pPr>
            <w:r>
              <w:rPr>
                <w:rFonts w:ascii="Aptos Narrow" w:eastAsia="Aptos Narrow" w:hAnsi="Aptos Narrow" w:cs="Aptos Narrow"/>
                <w:sz w:val="20"/>
                <w:szCs w:val="20"/>
              </w:rPr>
              <w:t>3,20%</w:t>
            </w:r>
          </w:p>
        </w:tc>
      </w:tr>
      <w:tr w:rsidR="00572AD5" w14:paraId="7C1349A6" w14:textId="77777777">
        <w:trPr>
          <w:trHeight w:val="330"/>
        </w:trPr>
        <w:tc>
          <w:tcPr>
            <w:tcW w:w="3534"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7193F6A" w14:textId="77777777" w:rsidR="00572AD5" w:rsidRDefault="00000000">
            <w:pPr>
              <w:rPr>
                <w:rFonts w:ascii="Aptos Narrow" w:eastAsia="Aptos Narrow" w:hAnsi="Aptos Narrow" w:cs="Aptos Narrow"/>
                <w:b/>
                <w:color w:val="000000"/>
                <w:sz w:val="20"/>
                <w:szCs w:val="20"/>
              </w:rPr>
            </w:pPr>
            <w:r>
              <w:rPr>
                <w:rFonts w:ascii="Aptos Narrow" w:eastAsia="Aptos Narrow" w:hAnsi="Aptos Narrow" w:cs="Aptos Narrow"/>
                <w:b/>
                <w:color w:val="000000"/>
                <w:sz w:val="20"/>
                <w:szCs w:val="20"/>
              </w:rPr>
              <w:t>Número de participantes</w:t>
            </w: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EA2C7BC" w14:textId="77777777" w:rsidR="00572AD5" w:rsidRDefault="00000000">
            <w:pPr>
              <w:jc w:val="center"/>
              <w:rPr>
                <w:rFonts w:ascii="Aptos Narrow" w:eastAsia="Aptos Narrow" w:hAnsi="Aptos Narrow" w:cs="Aptos Narrow"/>
                <w:b/>
                <w:sz w:val="20"/>
                <w:szCs w:val="20"/>
              </w:rPr>
            </w:pPr>
            <w:r>
              <w:rPr>
                <w:rFonts w:ascii="Aptos Narrow" w:eastAsia="Aptos Narrow" w:hAnsi="Aptos Narrow" w:cs="Aptos Narrow"/>
                <w:b/>
                <w:sz w:val="20"/>
                <w:szCs w:val="20"/>
              </w:rPr>
              <w:t>33</w:t>
            </w:r>
          </w:p>
        </w:tc>
        <w:tc>
          <w:tcPr>
            <w:tcW w:w="161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5D54572" w14:textId="77777777" w:rsidR="00572AD5" w:rsidRDefault="00000000">
            <w:pPr>
              <w:jc w:val="center"/>
              <w:rPr>
                <w:rFonts w:ascii="Aptos Narrow" w:eastAsia="Aptos Narrow" w:hAnsi="Aptos Narrow" w:cs="Aptos Narrow"/>
                <w:b/>
                <w:sz w:val="20"/>
                <w:szCs w:val="20"/>
              </w:rPr>
            </w:pPr>
            <w:r>
              <w:rPr>
                <w:rFonts w:ascii="Aptos Narrow" w:eastAsia="Aptos Narrow" w:hAnsi="Aptos Narrow" w:cs="Aptos Narrow"/>
                <w:b/>
                <w:sz w:val="20"/>
                <w:szCs w:val="20"/>
              </w:rPr>
              <w:t>33</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1D61190" w14:textId="77777777" w:rsidR="00572AD5" w:rsidRDefault="00000000">
            <w:pPr>
              <w:jc w:val="center"/>
              <w:rPr>
                <w:rFonts w:ascii="Aptos Narrow" w:eastAsia="Aptos Narrow" w:hAnsi="Aptos Narrow" w:cs="Aptos Narrow"/>
                <w:b/>
                <w:sz w:val="20"/>
                <w:szCs w:val="20"/>
              </w:rPr>
            </w:pPr>
            <w:r>
              <w:rPr>
                <w:rFonts w:ascii="Aptos Narrow" w:eastAsia="Aptos Narrow" w:hAnsi="Aptos Narrow" w:cs="Aptos Narrow"/>
                <w:b/>
                <w:sz w:val="20"/>
                <w:szCs w:val="20"/>
              </w:rPr>
              <w:t>33</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C6C9169" w14:textId="77777777" w:rsidR="00572AD5" w:rsidRDefault="00000000">
            <w:pPr>
              <w:jc w:val="center"/>
              <w:rPr>
                <w:rFonts w:ascii="Aptos Narrow" w:eastAsia="Aptos Narrow" w:hAnsi="Aptos Narrow" w:cs="Aptos Narrow"/>
                <w:b/>
                <w:sz w:val="20"/>
                <w:szCs w:val="20"/>
              </w:rPr>
            </w:pPr>
            <w:r>
              <w:rPr>
                <w:rFonts w:ascii="Aptos Narrow" w:eastAsia="Aptos Narrow" w:hAnsi="Aptos Narrow" w:cs="Aptos Narrow"/>
                <w:b/>
                <w:sz w:val="20"/>
                <w:szCs w:val="20"/>
              </w:rPr>
              <w:t>37</w:t>
            </w:r>
          </w:p>
        </w:tc>
      </w:tr>
      <w:tr w:rsidR="00572AD5" w14:paraId="7AF57945" w14:textId="77777777">
        <w:trPr>
          <w:trHeight w:val="330"/>
        </w:trPr>
        <w:tc>
          <w:tcPr>
            <w:tcW w:w="3534" w:type="dxa"/>
            <w:tcBorders>
              <w:top w:val="single" w:sz="4" w:space="0" w:color="000000"/>
            </w:tcBorders>
            <w:shd w:val="clear" w:color="auto" w:fill="auto"/>
            <w:vAlign w:val="bottom"/>
          </w:tcPr>
          <w:p w14:paraId="0AFD63B6" w14:textId="77777777" w:rsidR="00572AD5" w:rsidRDefault="00572AD5">
            <w:pPr>
              <w:rPr>
                <w:rFonts w:ascii="Aptos Narrow" w:eastAsia="Aptos Narrow" w:hAnsi="Aptos Narrow" w:cs="Aptos Narrow"/>
                <w:b/>
                <w:color w:val="000000"/>
                <w:sz w:val="20"/>
                <w:szCs w:val="20"/>
              </w:rPr>
            </w:pPr>
          </w:p>
          <w:p w14:paraId="35E70114" w14:textId="77777777" w:rsidR="00572AD5" w:rsidRDefault="00572AD5">
            <w:pPr>
              <w:rPr>
                <w:rFonts w:ascii="Aptos Narrow" w:eastAsia="Aptos Narrow" w:hAnsi="Aptos Narrow" w:cs="Aptos Narrow"/>
                <w:b/>
                <w:color w:val="000000"/>
                <w:sz w:val="20"/>
                <w:szCs w:val="20"/>
              </w:rPr>
            </w:pPr>
          </w:p>
          <w:p w14:paraId="7A212C70" w14:textId="77777777" w:rsidR="00572AD5" w:rsidRDefault="00572AD5">
            <w:pPr>
              <w:rPr>
                <w:rFonts w:ascii="Aptos Narrow" w:eastAsia="Aptos Narrow" w:hAnsi="Aptos Narrow" w:cs="Aptos Narrow"/>
                <w:b/>
                <w:color w:val="000000"/>
                <w:sz w:val="20"/>
                <w:szCs w:val="20"/>
              </w:rPr>
            </w:pPr>
          </w:p>
        </w:tc>
        <w:tc>
          <w:tcPr>
            <w:tcW w:w="1365" w:type="dxa"/>
            <w:tcBorders>
              <w:top w:val="single" w:sz="4" w:space="0" w:color="000000"/>
            </w:tcBorders>
            <w:shd w:val="clear" w:color="auto" w:fill="auto"/>
            <w:vAlign w:val="bottom"/>
          </w:tcPr>
          <w:p w14:paraId="65B2AC29" w14:textId="77777777" w:rsidR="00572AD5" w:rsidRDefault="00572AD5">
            <w:pPr>
              <w:jc w:val="center"/>
              <w:rPr>
                <w:rFonts w:ascii="Aptos Narrow" w:eastAsia="Aptos Narrow" w:hAnsi="Aptos Narrow" w:cs="Aptos Narrow"/>
                <w:b/>
                <w:sz w:val="20"/>
                <w:szCs w:val="20"/>
              </w:rPr>
            </w:pPr>
          </w:p>
        </w:tc>
        <w:tc>
          <w:tcPr>
            <w:tcW w:w="1612" w:type="dxa"/>
            <w:tcBorders>
              <w:top w:val="single" w:sz="4" w:space="0" w:color="000000"/>
            </w:tcBorders>
            <w:shd w:val="clear" w:color="auto" w:fill="auto"/>
            <w:vAlign w:val="bottom"/>
          </w:tcPr>
          <w:p w14:paraId="12839B41" w14:textId="77777777" w:rsidR="00572AD5" w:rsidRDefault="00572AD5">
            <w:pPr>
              <w:jc w:val="center"/>
              <w:rPr>
                <w:rFonts w:ascii="Aptos Narrow" w:eastAsia="Aptos Narrow" w:hAnsi="Aptos Narrow" w:cs="Aptos Narrow"/>
                <w:b/>
                <w:sz w:val="20"/>
                <w:szCs w:val="20"/>
              </w:rPr>
            </w:pPr>
          </w:p>
        </w:tc>
        <w:tc>
          <w:tcPr>
            <w:tcW w:w="1560" w:type="dxa"/>
            <w:tcBorders>
              <w:top w:val="single" w:sz="4" w:space="0" w:color="000000"/>
            </w:tcBorders>
            <w:shd w:val="clear" w:color="auto" w:fill="auto"/>
            <w:vAlign w:val="bottom"/>
          </w:tcPr>
          <w:p w14:paraId="5DE7D7D7" w14:textId="77777777" w:rsidR="00572AD5" w:rsidRDefault="00572AD5">
            <w:pPr>
              <w:jc w:val="center"/>
              <w:rPr>
                <w:rFonts w:ascii="Aptos Narrow" w:eastAsia="Aptos Narrow" w:hAnsi="Aptos Narrow" w:cs="Aptos Narrow"/>
                <w:b/>
                <w:sz w:val="20"/>
                <w:szCs w:val="20"/>
              </w:rPr>
            </w:pPr>
          </w:p>
        </w:tc>
        <w:tc>
          <w:tcPr>
            <w:tcW w:w="1417" w:type="dxa"/>
            <w:tcBorders>
              <w:top w:val="single" w:sz="4" w:space="0" w:color="000000"/>
            </w:tcBorders>
            <w:shd w:val="clear" w:color="auto" w:fill="auto"/>
            <w:vAlign w:val="bottom"/>
          </w:tcPr>
          <w:p w14:paraId="22503B08" w14:textId="77777777" w:rsidR="00572AD5" w:rsidRDefault="00572AD5">
            <w:pPr>
              <w:jc w:val="center"/>
              <w:rPr>
                <w:rFonts w:ascii="Aptos Narrow" w:eastAsia="Aptos Narrow" w:hAnsi="Aptos Narrow" w:cs="Aptos Narrow"/>
                <w:b/>
                <w:sz w:val="20"/>
                <w:szCs w:val="20"/>
              </w:rPr>
            </w:pPr>
          </w:p>
        </w:tc>
      </w:tr>
    </w:tbl>
    <w:p w14:paraId="363A4454" w14:textId="77777777" w:rsidR="00572AD5" w:rsidRDefault="00572AD5">
      <w:pPr>
        <w:widowControl w:val="0"/>
        <w:pBdr>
          <w:top w:val="nil"/>
          <w:left w:val="nil"/>
          <w:bottom w:val="nil"/>
          <w:right w:val="nil"/>
          <w:between w:val="nil"/>
        </w:pBdr>
        <w:spacing w:line="276" w:lineRule="auto"/>
        <w:rPr>
          <w:rFonts w:ascii="Aptos Narrow" w:eastAsia="Aptos Narrow" w:hAnsi="Aptos Narrow" w:cs="Aptos Narrow"/>
          <w:b/>
          <w:sz w:val="20"/>
          <w:szCs w:val="20"/>
        </w:rPr>
      </w:pPr>
    </w:p>
    <w:tbl>
      <w:tblPr>
        <w:tblStyle w:val="a9"/>
        <w:tblW w:w="949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61"/>
        <w:gridCol w:w="1701"/>
        <w:gridCol w:w="1417"/>
        <w:gridCol w:w="1559"/>
        <w:gridCol w:w="1559"/>
      </w:tblGrid>
      <w:tr w:rsidR="00572AD5" w14:paraId="0B3F6783" w14:textId="77777777">
        <w:trPr>
          <w:trHeight w:val="375"/>
        </w:trPr>
        <w:tc>
          <w:tcPr>
            <w:tcW w:w="9497" w:type="dxa"/>
            <w:gridSpan w:val="5"/>
          </w:tcPr>
          <w:p w14:paraId="745C1285" w14:textId="77777777" w:rsidR="00572AD5" w:rsidRDefault="00000000">
            <w:pPr>
              <w:spacing w:line="276" w:lineRule="auto"/>
              <w:jc w:val="both"/>
              <w:rPr>
                <w:rFonts w:ascii="Arial" w:eastAsia="Arial" w:hAnsi="Arial" w:cs="Arial"/>
                <w:b/>
                <w:sz w:val="16"/>
                <w:szCs w:val="16"/>
              </w:rPr>
            </w:pPr>
            <w:r>
              <w:rPr>
                <w:rFonts w:ascii="Arial" w:eastAsia="Arial" w:hAnsi="Arial" w:cs="Arial"/>
                <w:b/>
                <w:sz w:val="16"/>
                <w:szCs w:val="16"/>
              </w:rPr>
              <w:t>RESULTADOS DE LA ENCUESTA MENSUAL DE EXPECTATIVAS ECONOMICAS</w:t>
            </w:r>
          </w:p>
        </w:tc>
      </w:tr>
      <w:tr w:rsidR="00572AD5" w14:paraId="426F791F" w14:textId="77777777">
        <w:trPr>
          <w:trHeight w:val="330"/>
        </w:trPr>
        <w:tc>
          <w:tcPr>
            <w:tcW w:w="9497" w:type="dxa"/>
            <w:gridSpan w:val="5"/>
          </w:tcPr>
          <w:p w14:paraId="1A72D559" w14:textId="77777777" w:rsidR="00572AD5" w:rsidRDefault="00000000">
            <w:pPr>
              <w:spacing w:line="276" w:lineRule="auto"/>
              <w:jc w:val="both"/>
              <w:rPr>
                <w:rFonts w:ascii="Arial" w:eastAsia="Arial" w:hAnsi="Arial" w:cs="Arial"/>
                <w:b/>
                <w:sz w:val="16"/>
                <w:szCs w:val="16"/>
              </w:rPr>
            </w:pPr>
            <w:r>
              <w:rPr>
                <w:rFonts w:ascii="Arial" w:eastAsia="Arial" w:hAnsi="Arial" w:cs="Arial"/>
                <w:b/>
                <w:sz w:val="16"/>
                <w:szCs w:val="16"/>
              </w:rPr>
              <w:t>Fecha de realización: del 10 de enero al 14 de enero de 2025</w:t>
            </w:r>
          </w:p>
        </w:tc>
      </w:tr>
      <w:tr w:rsidR="00572AD5" w14:paraId="6058E05F" w14:textId="77777777">
        <w:trPr>
          <w:trHeight w:val="330"/>
        </w:trPr>
        <w:tc>
          <w:tcPr>
            <w:tcW w:w="3261" w:type="dxa"/>
          </w:tcPr>
          <w:p w14:paraId="4986602B" w14:textId="77777777" w:rsidR="00572AD5" w:rsidRDefault="00000000">
            <w:pPr>
              <w:spacing w:line="276" w:lineRule="auto"/>
              <w:jc w:val="both"/>
              <w:rPr>
                <w:rFonts w:ascii="Arial" w:eastAsia="Arial" w:hAnsi="Arial" w:cs="Arial"/>
                <w:b/>
                <w:sz w:val="16"/>
                <w:szCs w:val="16"/>
              </w:rPr>
            </w:pPr>
            <w:r>
              <w:rPr>
                <w:rFonts w:ascii="Arial" w:eastAsia="Arial" w:hAnsi="Arial" w:cs="Arial"/>
                <w:b/>
                <w:sz w:val="16"/>
                <w:szCs w:val="16"/>
              </w:rPr>
              <w:t> </w:t>
            </w:r>
          </w:p>
        </w:tc>
        <w:tc>
          <w:tcPr>
            <w:tcW w:w="6236" w:type="dxa"/>
            <w:gridSpan w:val="4"/>
            <w:shd w:val="clear" w:color="auto" w:fill="BF8F00"/>
          </w:tcPr>
          <w:p w14:paraId="43243D85" w14:textId="77777777" w:rsidR="00572AD5" w:rsidRDefault="00000000">
            <w:pPr>
              <w:spacing w:line="276" w:lineRule="auto"/>
              <w:jc w:val="center"/>
              <w:rPr>
                <w:rFonts w:ascii="Arial" w:eastAsia="Arial" w:hAnsi="Arial" w:cs="Arial"/>
                <w:b/>
                <w:sz w:val="16"/>
                <w:szCs w:val="16"/>
              </w:rPr>
            </w:pPr>
            <w:r>
              <w:rPr>
                <w:rFonts w:ascii="Arial" w:eastAsia="Arial" w:hAnsi="Arial" w:cs="Arial"/>
                <w:b/>
                <w:color w:val="FFFFFF"/>
                <w:sz w:val="16"/>
                <w:szCs w:val="16"/>
              </w:rPr>
              <w:t>Expectativas de desempleo</w:t>
            </w:r>
          </w:p>
        </w:tc>
      </w:tr>
      <w:tr w:rsidR="00572AD5" w14:paraId="5015D26C" w14:textId="77777777">
        <w:trPr>
          <w:trHeight w:val="615"/>
        </w:trPr>
        <w:tc>
          <w:tcPr>
            <w:tcW w:w="3261" w:type="dxa"/>
          </w:tcPr>
          <w:p w14:paraId="4CA47A2C" w14:textId="77777777" w:rsidR="00572AD5" w:rsidRDefault="00000000">
            <w:pPr>
              <w:spacing w:line="276" w:lineRule="auto"/>
              <w:jc w:val="both"/>
              <w:rPr>
                <w:rFonts w:ascii="Arial" w:eastAsia="Arial" w:hAnsi="Arial" w:cs="Arial"/>
                <w:b/>
                <w:sz w:val="16"/>
                <w:szCs w:val="16"/>
              </w:rPr>
            </w:pPr>
            <w:r>
              <w:rPr>
                <w:rFonts w:ascii="Arial" w:eastAsia="Arial" w:hAnsi="Arial" w:cs="Arial"/>
                <w:b/>
                <w:sz w:val="16"/>
                <w:szCs w:val="16"/>
              </w:rPr>
              <w:t>Medidas estadísticas</w:t>
            </w:r>
          </w:p>
        </w:tc>
        <w:tc>
          <w:tcPr>
            <w:tcW w:w="1701" w:type="dxa"/>
            <w:shd w:val="clear" w:color="auto" w:fill="BF8F00"/>
          </w:tcPr>
          <w:p w14:paraId="5CEFC5C5" w14:textId="77777777" w:rsidR="00572AD5" w:rsidRDefault="00000000">
            <w:pPr>
              <w:spacing w:line="276" w:lineRule="auto"/>
              <w:jc w:val="center"/>
              <w:rPr>
                <w:rFonts w:ascii="Arial" w:eastAsia="Arial" w:hAnsi="Arial" w:cs="Arial"/>
                <w:b/>
                <w:sz w:val="16"/>
                <w:szCs w:val="16"/>
              </w:rPr>
            </w:pPr>
            <w:r>
              <w:rPr>
                <w:rFonts w:ascii="Arial" w:eastAsia="Arial" w:hAnsi="Arial" w:cs="Arial"/>
                <w:b/>
                <w:sz w:val="16"/>
                <w:szCs w:val="16"/>
              </w:rPr>
              <w:t>trim-I 2025</w:t>
            </w:r>
          </w:p>
        </w:tc>
        <w:tc>
          <w:tcPr>
            <w:tcW w:w="1417" w:type="dxa"/>
            <w:shd w:val="clear" w:color="auto" w:fill="BF8F00"/>
          </w:tcPr>
          <w:p w14:paraId="758303F5" w14:textId="77777777" w:rsidR="00572AD5" w:rsidRDefault="00000000">
            <w:pPr>
              <w:spacing w:line="276" w:lineRule="auto"/>
              <w:jc w:val="center"/>
              <w:rPr>
                <w:rFonts w:ascii="Arial" w:eastAsia="Arial" w:hAnsi="Arial" w:cs="Arial"/>
                <w:b/>
                <w:sz w:val="16"/>
                <w:szCs w:val="16"/>
              </w:rPr>
            </w:pPr>
            <w:r>
              <w:rPr>
                <w:rFonts w:ascii="Arial" w:eastAsia="Arial" w:hAnsi="Arial" w:cs="Arial"/>
                <w:b/>
                <w:sz w:val="16"/>
                <w:szCs w:val="16"/>
              </w:rPr>
              <w:t>trim-II 2025</w:t>
            </w:r>
          </w:p>
        </w:tc>
        <w:tc>
          <w:tcPr>
            <w:tcW w:w="1559" w:type="dxa"/>
            <w:shd w:val="clear" w:color="auto" w:fill="BF8F00"/>
          </w:tcPr>
          <w:p w14:paraId="3E3BD5B3" w14:textId="77777777" w:rsidR="00572AD5" w:rsidRDefault="00000000">
            <w:pPr>
              <w:spacing w:line="276" w:lineRule="auto"/>
              <w:jc w:val="center"/>
              <w:rPr>
                <w:rFonts w:ascii="Arial" w:eastAsia="Arial" w:hAnsi="Arial" w:cs="Arial"/>
                <w:b/>
                <w:sz w:val="16"/>
                <w:szCs w:val="16"/>
              </w:rPr>
            </w:pPr>
            <w:r>
              <w:rPr>
                <w:rFonts w:ascii="Arial" w:eastAsia="Arial" w:hAnsi="Arial" w:cs="Arial"/>
                <w:b/>
                <w:sz w:val="16"/>
                <w:szCs w:val="16"/>
              </w:rPr>
              <w:t>trim-III 2025</w:t>
            </w:r>
          </w:p>
        </w:tc>
        <w:tc>
          <w:tcPr>
            <w:tcW w:w="1559" w:type="dxa"/>
            <w:shd w:val="clear" w:color="auto" w:fill="BF8F00"/>
          </w:tcPr>
          <w:p w14:paraId="18820C12" w14:textId="77777777" w:rsidR="00572AD5" w:rsidRDefault="00000000">
            <w:pPr>
              <w:spacing w:line="276" w:lineRule="auto"/>
              <w:jc w:val="center"/>
              <w:rPr>
                <w:rFonts w:ascii="Arial" w:eastAsia="Arial" w:hAnsi="Arial" w:cs="Arial"/>
                <w:b/>
                <w:sz w:val="16"/>
                <w:szCs w:val="16"/>
              </w:rPr>
            </w:pPr>
            <w:r>
              <w:rPr>
                <w:rFonts w:ascii="Arial" w:eastAsia="Arial" w:hAnsi="Arial" w:cs="Arial"/>
                <w:b/>
                <w:sz w:val="16"/>
                <w:szCs w:val="16"/>
              </w:rPr>
              <w:t>trim-IV 2025</w:t>
            </w:r>
          </w:p>
        </w:tc>
      </w:tr>
      <w:tr w:rsidR="00572AD5" w14:paraId="725F6C11" w14:textId="77777777">
        <w:trPr>
          <w:trHeight w:val="330"/>
        </w:trPr>
        <w:tc>
          <w:tcPr>
            <w:tcW w:w="9497" w:type="dxa"/>
            <w:gridSpan w:val="5"/>
          </w:tcPr>
          <w:p w14:paraId="703668CD" w14:textId="77777777" w:rsidR="00572AD5" w:rsidRDefault="00000000">
            <w:pPr>
              <w:spacing w:line="276" w:lineRule="auto"/>
              <w:jc w:val="both"/>
              <w:rPr>
                <w:rFonts w:ascii="Arial" w:eastAsia="Arial" w:hAnsi="Arial" w:cs="Arial"/>
                <w:b/>
                <w:sz w:val="16"/>
                <w:szCs w:val="16"/>
              </w:rPr>
            </w:pPr>
            <w:r>
              <w:rPr>
                <w:rFonts w:ascii="Arial" w:eastAsia="Arial" w:hAnsi="Arial" w:cs="Arial"/>
                <w:b/>
                <w:sz w:val="16"/>
                <w:szCs w:val="16"/>
              </w:rPr>
              <w:t>TODAS LAS ENTIDADES PARTICIPANTES</w:t>
            </w:r>
          </w:p>
        </w:tc>
      </w:tr>
      <w:tr w:rsidR="00572AD5" w14:paraId="113F8DDA" w14:textId="77777777">
        <w:trPr>
          <w:trHeight w:val="315"/>
        </w:trPr>
        <w:tc>
          <w:tcPr>
            <w:tcW w:w="9497" w:type="dxa"/>
            <w:gridSpan w:val="5"/>
          </w:tcPr>
          <w:p w14:paraId="51C1C215" w14:textId="77777777" w:rsidR="00572AD5" w:rsidRDefault="00000000">
            <w:pPr>
              <w:spacing w:line="276" w:lineRule="auto"/>
              <w:jc w:val="both"/>
              <w:rPr>
                <w:rFonts w:ascii="Arial" w:eastAsia="Arial" w:hAnsi="Arial" w:cs="Arial"/>
                <w:b/>
                <w:sz w:val="16"/>
                <w:szCs w:val="16"/>
              </w:rPr>
            </w:pPr>
            <w:r>
              <w:rPr>
                <w:rFonts w:ascii="Arial" w:eastAsia="Arial" w:hAnsi="Arial" w:cs="Arial"/>
                <w:b/>
                <w:sz w:val="16"/>
                <w:szCs w:val="16"/>
              </w:rPr>
              <w:t>De tendencia:</w:t>
            </w:r>
          </w:p>
        </w:tc>
      </w:tr>
      <w:tr w:rsidR="00572AD5" w14:paraId="6F1BA60D" w14:textId="77777777">
        <w:trPr>
          <w:trHeight w:val="315"/>
        </w:trPr>
        <w:tc>
          <w:tcPr>
            <w:tcW w:w="3261" w:type="dxa"/>
          </w:tcPr>
          <w:p w14:paraId="4E319F17" w14:textId="77777777" w:rsidR="00572AD5" w:rsidRDefault="00000000">
            <w:pPr>
              <w:spacing w:line="276" w:lineRule="auto"/>
              <w:jc w:val="both"/>
              <w:rPr>
                <w:rFonts w:ascii="Arial" w:eastAsia="Arial" w:hAnsi="Arial" w:cs="Arial"/>
                <w:sz w:val="16"/>
                <w:szCs w:val="16"/>
              </w:rPr>
            </w:pPr>
            <w:r>
              <w:rPr>
                <w:rFonts w:ascii="Arial" w:eastAsia="Arial" w:hAnsi="Arial" w:cs="Arial"/>
                <w:sz w:val="16"/>
                <w:szCs w:val="16"/>
              </w:rPr>
              <w:t xml:space="preserve">   Media</w:t>
            </w:r>
          </w:p>
        </w:tc>
        <w:tc>
          <w:tcPr>
            <w:tcW w:w="1701" w:type="dxa"/>
          </w:tcPr>
          <w:p w14:paraId="60B1065A"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10,83%</w:t>
            </w:r>
          </w:p>
        </w:tc>
        <w:tc>
          <w:tcPr>
            <w:tcW w:w="1417" w:type="dxa"/>
          </w:tcPr>
          <w:p w14:paraId="024D921A"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10,32%</w:t>
            </w:r>
          </w:p>
        </w:tc>
        <w:tc>
          <w:tcPr>
            <w:tcW w:w="1559" w:type="dxa"/>
          </w:tcPr>
          <w:p w14:paraId="74EA9608"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9,91%</w:t>
            </w:r>
          </w:p>
        </w:tc>
        <w:tc>
          <w:tcPr>
            <w:tcW w:w="1559" w:type="dxa"/>
          </w:tcPr>
          <w:p w14:paraId="668A9FA7"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9,67%</w:t>
            </w:r>
          </w:p>
        </w:tc>
      </w:tr>
      <w:tr w:rsidR="00572AD5" w14:paraId="5DAB2531" w14:textId="77777777">
        <w:trPr>
          <w:trHeight w:val="315"/>
        </w:trPr>
        <w:tc>
          <w:tcPr>
            <w:tcW w:w="3261" w:type="dxa"/>
          </w:tcPr>
          <w:p w14:paraId="12BE3F81" w14:textId="77777777" w:rsidR="00572AD5" w:rsidRDefault="00000000">
            <w:pPr>
              <w:spacing w:line="276" w:lineRule="auto"/>
              <w:jc w:val="both"/>
              <w:rPr>
                <w:rFonts w:ascii="Arial" w:eastAsia="Arial" w:hAnsi="Arial" w:cs="Arial"/>
                <w:sz w:val="16"/>
                <w:szCs w:val="16"/>
              </w:rPr>
            </w:pPr>
            <w:r>
              <w:rPr>
                <w:rFonts w:ascii="Arial" w:eastAsia="Arial" w:hAnsi="Arial" w:cs="Arial"/>
                <w:sz w:val="16"/>
                <w:szCs w:val="16"/>
              </w:rPr>
              <w:t xml:space="preserve">   Mediana</w:t>
            </w:r>
          </w:p>
        </w:tc>
        <w:tc>
          <w:tcPr>
            <w:tcW w:w="1701" w:type="dxa"/>
          </w:tcPr>
          <w:p w14:paraId="2796F83A"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10,87%</w:t>
            </w:r>
          </w:p>
        </w:tc>
        <w:tc>
          <w:tcPr>
            <w:tcW w:w="1417" w:type="dxa"/>
          </w:tcPr>
          <w:p w14:paraId="65BDA408"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10,30%</w:t>
            </w:r>
          </w:p>
        </w:tc>
        <w:tc>
          <w:tcPr>
            <w:tcW w:w="1559" w:type="dxa"/>
          </w:tcPr>
          <w:p w14:paraId="374AB461"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9,96%</w:t>
            </w:r>
          </w:p>
        </w:tc>
        <w:tc>
          <w:tcPr>
            <w:tcW w:w="1559" w:type="dxa"/>
          </w:tcPr>
          <w:p w14:paraId="47F6AF2D"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9,80%</w:t>
            </w:r>
          </w:p>
        </w:tc>
      </w:tr>
      <w:tr w:rsidR="00572AD5" w14:paraId="1E153394" w14:textId="77777777">
        <w:trPr>
          <w:trHeight w:val="330"/>
        </w:trPr>
        <w:tc>
          <w:tcPr>
            <w:tcW w:w="3261" w:type="dxa"/>
          </w:tcPr>
          <w:p w14:paraId="09BEAC76" w14:textId="77777777" w:rsidR="00572AD5" w:rsidRDefault="00000000">
            <w:pPr>
              <w:spacing w:line="276" w:lineRule="auto"/>
              <w:jc w:val="both"/>
              <w:rPr>
                <w:rFonts w:ascii="Arial" w:eastAsia="Arial" w:hAnsi="Arial" w:cs="Arial"/>
                <w:sz w:val="16"/>
                <w:szCs w:val="16"/>
              </w:rPr>
            </w:pPr>
            <w:r>
              <w:rPr>
                <w:rFonts w:ascii="Arial" w:eastAsia="Arial" w:hAnsi="Arial" w:cs="Arial"/>
                <w:sz w:val="16"/>
                <w:szCs w:val="16"/>
              </w:rPr>
              <w:t xml:space="preserve">   Moda</w:t>
            </w:r>
          </w:p>
        </w:tc>
        <w:tc>
          <w:tcPr>
            <w:tcW w:w="1701" w:type="dxa"/>
          </w:tcPr>
          <w:p w14:paraId="72EACE4E"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10,60%</w:t>
            </w:r>
          </w:p>
        </w:tc>
        <w:tc>
          <w:tcPr>
            <w:tcW w:w="1417" w:type="dxa"/>
          </w:tcPr>
          <w:p w14:paraId="34F98351" w14:textId="77777777" w:rsidR="00572AD5" w:rsidRDefault="00572AD5">
            <w:pPr>
              <w:spacing w:line="276" w:lineRule="auto"/>
              <w:jc w:val="center"/>
              <w:rPr>
                <w:rFonts w:ascii="Arial" w:eastAsia="Arial" w:hAnsi="Arial" w:cs="Arial"/>
                <w:sz w:val="16"/>
                <w:szCs w:val="16"/>
              </w:rPr>
            </w:pPr>
          </w:p>
        </w:tc>
        <w:tc>
          <w:tcPr>
            <w:tcW w:w="1559" w:type="dxa"/>
          </w:tcPr>
          <w:p w14:paraId="632F935D" w14:textId="77777777" w:rsidR="00572AD5" w:rsidRDefault="00572AD5">
            <w:pPr>
              <w:spacing w:line="276" w:lineRule="auto"/>
              <w:jc w:val="center"/>
              <w:rPr>
                <w:rFonts w:ascii="Arial" w:eastAsia="Arial" w:hAnsi="Arial" w:cs="Arial"/>
                <w:sz w:val="16"/>
                <w:szCs w:val="16"/>
              </w:rPr>
            </w:pPr>
          </w:p>
        </w:tc>
        <w:tc>
          <w:tcPr>
            <w:tcW w:w="1559" w:type="dxa"/>
          </w:tcPr>
          <w:p w14:paraId="333547EE" w14:textId="77777777" w:rsidR="00572AD5" w:rsidRDefault="00572AD5">
            <w:pPr>
              <w:spacing w:line="276" w:lineRule="auto"/>
              <w:jc w:val="center"/>
              <w:rPr>
                <w:rFonts w:ascii="Arial" w:eastAsia="Arial" w:hAnsi="Arial" w:cs="Arial"/>
                <w:sz w:val="16"/>
                <w:szCs w:val="16"/>
              </w:rPr>
            </w:pPr>
          </w:p>
        </w:tc>
      </w:tr>
      <w:tr w:rsidR="00572AD5" w14:paraId="79C99DC8" w14:textId="77777777">
        <w:trPr>
          <w:trHeight w:val="315"/>
        </w:trPr>
        <w:tc>
          <w:tcPr>
            <w:tcW w:w="9497" w:type="dxa"/>
            <w:gridSpan w:val="5"/>
          </w:tcPr>
          <w:p w14:paraId="2E687E7F" w14:textId="77777777" w:rsidR="00572AD5" w:rsidRDefault="00000000">
            <w:pPr>
              <w:spacing w:line="276" w:lineRule="auto"/>
              <w:jc w:val="center"/>
              <w:rPr>
                <w:rFonts w:ascii="Arial" w:eastAsia="Arial" w:hAnsi="Arial" w:cs="Arial"/>
                <w:b/>
                <w:sz w:val="16"/>
                <w:szCs w:val="16"/>
              </w:rPr>
            </w:pPr>
            <w:r>
              <w:rPr>
                <w:rFonts w:ascii="Arial" w:eastAsia="Arial" w:hAnsi="Arial" w:cs="Arial"/>
                <w:b/>
                <w:sz w:val="16"/>
                <w:szCs w:val="16"/>
              </w:rPr>
              <w:t>De dispersión</w:t>
            </w:r>
          </w:p>
        </w:tc>
      </w:tr>
      <w:tr w:rsidR="00572AD5" w14:paraId="6CA9FD52" w14:textId="77777777">
        <w:trPr>
          <w:trHeight w:val="315"/>
        </w:trPr>
        <w:tc>
          <w:tcPr>
            <w:tcW w:w="3261" w:type="dxa"/>
          </w:tcPr>
          <w:p w14:paraId="46B70515" w14:textId="77777777" w:rsidR="00572AD5" w:rsidRDefault="00000000">
            <w:pPr>
              <w:spacing w:line="276" w:lineRule="auto"/>
              <w:jc w:val="both"/>
              <w:rPr>
                <w:rFonts w:ascii="Arial" w:eastAsia="Arial" w:hAnsi="Arial" w:cs="Arial"/>
                <w:sz w:val="16"/>
                <w:szCs w:val="16"/>
              </w:rPr>
            </w:pPr>
            <w:r>
              <w:rPr>
                <w:rFonts w:ascii="Arial" w:eastAsia="Arial" w:hAnsi="Arial" w:cs="Arial"/>
                <w:sz w:val="16"/>
                <w:szCs w:val="16"/>
              </w:rPr>
              <w:t xml:space="preserve">   Desviación estándar</w:t>
            </w:r>
          </w:p>
        </w:tc>
        <w:tc>
          <w:tcPr>
            <w:tcW w:w="1701" w:type="dxa"/>
          </w:tcPr>
          <w:p w14:paraId="764AC12E"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0,66%</w:t>
            </w:r>
          </w:p>
        </w:tc>
        <w:tc>
          <w:tcPr>
            <w:tcW w:w="1417" w:type="dxa"/>
          </w:tcPr>
          <w:p w14:paraId="2CE1F7A6"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0,45%</w:t>
            </w:r>
          </w:p>
        </w:tc>
        <w:tc>
          <w:tcPr>
            <w:tcW w:w="1559" w:type="dxa"/>
          </w:tcPr>
          <w:p w14:paraId="73E6718B"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0,53%</w:t>
            </w:r>
          </w:p>
        </w:tc>
        <w:tc>
          <w:tcPr>
            <w:tcW w:w="1559" w:type="dxa"/>
          </w:tcPr>
          <w:p w14:paraId="6A9EE452"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0,66%</w:t>
            </w:r>
          </w:p>
        </w:tc>
      </w:tr>
      <w:tr w:rsidR="00572AD5" w14:paraId="6BAEC171" w14:textId="77777777">
        <w:trPr>
          <w:trHeight w:val="315"/>
        </w:trPr>
        <w:tc>
          <w:tcPr>
            <w:tcW w:w="3261" w:type="dxa"/>
          </w:tcPr>
          <w:p w14:paraId="50682355" w14:textId="77777777" w:rsidR="00572AD5" w:rsidRDefault="00000000">
            <w:pPr>
              <w:spacing w:line="276" w:lineRule="auto"/>
              <w:jc w:val="both"/>
              <w:rPr>
                <w:rFonts w:ascii="Arial" w:eastAsia="Arial" w:hAnsi="Arial" w:cs="Arial"/>
                <w:sz w:val="16"/>
                <w:szCs w:val="16"/>
              </w:rPr>
            </w:pPr>
            <w:r>
              <w:rPr>
                <w:rFonts w:ascii="Arial" w:eastAsia="Arial" w:hAnsi="Arial" w:cs="Arial"/>
                <w:sz w:val="16"/>
                <w:szCs w:val="16"/>
              </w:rPr>
              <w:t xml:space="preserve">   Coeficiente de variación</w:t>
            </w:r>
          </w:p>
        </w:tc>
        <w:tc>
          <w:tcPr>
            <w:tcW w:w="1701" w:type="dxa"/>
          </w:tcPr>
          <w:p w14:paraId="46204720"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6,09</w:t>
            </w:r>
          </w:p>
        </w:tc>
        <w:tc>
          <w:tcPr>
            <w:tcW w:w="1417" w:type="dxa"/>
          </w:tcPr>
          <w:p w14:paraId="5F5568E5"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4,34</w:t>
            </w:r>
          </w:p>
        </w:tc>
        <w:tc>
          <w:tcPr>
            <w:tcW w:w="1559" w:type="dxa"/>
          </w:tcPr>
          <w:p w14:paraId="6AA603F6"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5,37</w:t>
            </w:r>
          </w:p>
        </w:tc>
        <w:tc>
          <w:tcPr>
            <w:tcW w:w="1559" w:type="dxa"/>
          </w:tcPr>
          <w:p w14:paraId="7DF2EE59"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6,83</w:t>
            </w:r>
          </w:p>
        </w:tc>
      </w:tr>
      <w:tr w:rsidR="00572AD5" w14:paraId="28D628D3" w14:textId="77777777">
        <w:trPr>
          <w:trHeight w:val="315"/>
        </w:trPr>
        <w:tc>
          <w:tcPr>
            <w:tcW w:w="3261" w:type="dxa"/>
          </w:tcPr>
          <w:p w14:paraId="2A4008A8" w14:textId="77777777" w:rsidR="00572AD5" w:rsidRDefault="00000000">
            <w:pPr>
              <w:spacing w:line="276" w:lineRule="auto"/>
              <w:jc w:val="both"/>
              <w:rPr>
                <w:rFonts w:ascii="Arial" w:eastAsia="Arial" w:hAnsi="Arial" w:cs="Arial"/>
                <w:sz w:val="16"/>
                <w:szCs w:val="16"/>
              </w:rPr>
            </w:pPr>
            <w:r>
              <w:rPr>
                <w:rFonts w:ascii="Arial" w:eastAsia="Arial" w:hAnsi="Arial" w:cs="Arial"/>
                <w:sz w:val="16"/>
                <w:szCs w:val="16"/>
              </w:rPr>
              <w:t xml:space="preserve">   Mínimo</w:t>
            </w:r>
          </w:p>
        </w:tc>
        <w:tc>
          <w:tcPr>
            <w:tcW w:w="1701" w:type="dxa"/>
          </w:tcPr>
          <w:p w14:paraId="7598F191"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9,74%</w:t>
            </w:r>
          </w:p>
        </w:tc>
        <w:tc>
          <w:tcPr>
            <w:tcW w:w="1417" w:type="dxa"/>
          </w:tcPr>
          <w:p w14:paraId="07782E08"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9,30%</w:t>
            </w:r>
          </w:p>
        </w:tc>
        <w:tc>
          <w:tcPr>
            <w:tcW w:w="1559" w:type="dxa"/>
          </w:tcPr>
          <w:p w14:paraId="288AA12E"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8,75%</w:t>
            </w:r>
          </w:p>
        </w:tc>
        <w:tc>
          <w:tcPr>
            <w:tcW w:w="1559" w:type="dxa"/>
          </w:tcPr>
          <w:p w14:paraId="695624FF"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8,30%</w:t>
            </w:r>
          </w:p>
        </w:tc>
      </w:tr>
      <w:tr w:rsidR="00572AD5" w14:paraId="347820FD" w14:textId="77777777">
        <w:trPr>
          <w:trHeight w:val="330"/>
        </w:trPr>
        <w:tc>
          <w:tcPr>
            <w:tcW w:w="3261" w:type="dxa"/>
          </w:tcPr>
          <w:p w14:paraId="3AE8E67E" w14:textId="77777777" w:rsidR="00572AD5" w:rsidRDefault="00000000">
            <w:pPr>
              <w:spacing w:line="276" w:lineRule="auto"/>
              <w:jc w:val="both"/>
              <w:rPr>
                <w:rFonts w:ascii="Arial" w:eastAsia="Arial" w:hAnsi="Arial" w:cs="Arial"/>
                <w:sz w:val="16"/>
                <w:szCs w:val="16"/>
              </w:rPr>
            </w:pPr>
            <w:r>
              <w:rPr>
                <w:rFonts w:ascii="Arial" w:eastAsia="Arial" w:hAnsi="Arial" w:cs="Arial"/>
                <w:sz w:val="16"/>
                <w:szCs w:val="16"/>
              </w:rPr>
              <w:t xml:space="preserve">   Máximo</w:t>
            </w:r>
          </w:p>
        </w:tc>
        <w:tc>
          <w:tcPr>
            <w:tcW w:w="1701" w:type="dxa"/>
          </w:tcPr>
          <w:p w14:paraId="13DF4053"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12,30%</w:t>
            </w:r>
          </w:p>
        </w:tc>
        <w:tc>
          <w:tcPr>
            <w:tcW w:w="1417" w:type="dxa"/>
          </w:tcPr>
          <w:p w14:paraId="76B36DBE"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11,00%</w:t>
            </w:r>
          </w:p>
        </w:tc>
        <w:tc>
          <w:tcPr>
            <w:tcW w:w="1559" w:type="dxa"/>
          </w:tcPr>
          <w:p w14:paraId="5C85F7B3"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11,00%</w:t>
            </w:r>
          </w:p>
        </w:tc>
        <w:tc>
          <w:tcPr>
            <w:tcW w:w="1559" w:type="dxa"/>
          </w:tcPr>
          <w:p w14:paraId="1A7C7A9A" w14:textId="77777777" w:rsidR="00572AD5" w:rsidRDefault="00000000">
            <w:pPr>
              <w:spacing w:line="276" w:lineRule="auto"/>
              <w:jc w:val="center"/>
              <w:rPr>
                <w:rFonts w:ascii="Arial" w:eastAsia="Arial" w:hAnsi="Arial" w:cs="Arial"/>
                <w:sz w:val="16"/>
                <w:szCs w:val="16"/>
              </w:rPr>
            </w:pPr>
            <w:r>
              <w:rPr>
                <w:rFonts w:ascii="Arial" w:eastAsia="Arial" w:hAnsi="Arial" w:cs="Arial"/>
                <w:sz w:val="16"/>
                <w:szCs w:val="16"/>
              </w:rPr>
              <w:t>10,70%</w:t>
            </w:r>
          </w:p>
        </w:tc>
      </w:tr>
      <w:tr w:rsidR="00572AD5" w14:paraId="3B19BF43" w14:textId="77777777">
        <w:trPr>
          <w:trHeight w:val="330"/>
        </w:trPr>
        <w:tc>
          <w:tcPr>
            <w:tcW w:w="3261" w:type="dxa"/>
          </w:tcPr>
          <w:p w14:paraId="7F9668D7" w14:textId="77777777" w:rsidR="00572AD5" w:rsidRDefault="00000000">
            <w:pPr>
              <w:spacing w:line="276" w:lineRule="auto"/>
              <w:jc w:val="both"/>
              <w:rPr>
                <w:rFonts w:ascii="Arial" w:eastAsia="Arial" w:hAnsi="Arial" w:cs="Arial"/>
                <w:b/>
                <w:sz w:val="16"/>
                <w:szCs w:val="16"/>
              </w:rPr>
            </w:pPr>
            <w:r>
              <w:rPr>
                <w:rFonts w:ascii="Arial" w:eastAsia="Arial" w:hAnsi="Arial" w:cs="Arial"/>
                <w:b/>
                <w:sz w:val="16"/>
                <w:szCs w:val="16"/>
              </w:rPr>
              <w:t>Número de participantes</w:t>
            </w:r>
          </w:p>
        </w:tc>
        <w:tc>
          <w:tcPr>
            <w:tcW w:w="1701" w:type="dxa"/>
          </w:tcPr>
          <w:p w14:paraId="484105A1" w14:textId="77777777" w:rsidR="00572AD5" w:rsidRDefault="00000000">
            <w:pPr>
              <w:spacing w:line="276" w:lineRule="auto"/>
              <w:jc w:val="center"/>
              <w:rPr>
                <w:rFonts w:ascii="Arial" w:eastAsia="Arial" w:hAnsi="Arial" w:cs="Arial"/>
                <w:b/>
                <w:sz w:val="16"/>
                <w:szCs w:val="16"/>
              </w:rPr>
            </w:pPr>
            <w:r>
              <w:rPr>
                <w:rFonts w:ascii="Arial" w:eastAsia="Arial" w:hAnsi="Arial" w:cs="Arial"/>
                <w:b/>
                <w:sz w:val="16"/>
                <w:szCs w:val="16"/>
              </w:rPr>
              <w:t>19</w:t>
            </w:r>
          </w:p>
        </w:tc>
        <w:tc>
          <w:tcPr>
            <w:tcW w:w="1417" w:type="dxa"/>
          </w:tcPr>
          <w:p w14:paraId="0181BF58" w14:textId="77777777" w:rsidR="00572AD5" w:rsidRDefault="00000000">
            <w:pPr>
              <w:spacing w:line="276" w:lineRule="auto"/>
              <w:jc w:val="center"/>
              <w:rPr>
                <w:rFonts w:ascii="Arial" w:eastAsia="Arial" w:hAnsi="Arial" w:cs="Arial"/>
                <w:b/>
                <w:sz w:val="16"/>
                <w:szCs w:val="16"/>
              </w:rPr>
            </w:pPr>
            <w:r>
              <w:rPr>
                <w:rFonts w:ascii="Arial" w:eastAsia="Arial" w:hAnsi="Arial" w:cs="Arial"/>
                <w:b/>
                <w:sz w:val="16"/>
                <w:szCs w:val="16"/>
              </w:rPr>
              <w:t>19</w:t>
            </w:r>
          </w:p>
        </w:tc>
        <w:tc>
          <w:tcPr>
            <w:tcW w:w="1559" w:type="dxa"/>
          </w:tcPr>
          <w:p w14:paraId="69963BE1" w14:textId="77777777" w:rsidR="00572AD5" w:rsidRDefault="00000000">
            <w:pPr>
              <w:spacing w:line="276" w:lineRule="auto"/>
              <w:jc w:val="center"/>
              <w:rPr>
                <w:rFonts w:ascii="Arial" w:eastAsia="Arial" w:hAnsi="Arial" w:cs="Arial"/>
                <w:b/>
                <w:sz w:val="16"/>
                <w:szCs w:val="16"/>
              </w:rPr>
            </w:pPr>
            <w:r>
              <w:rPr>
                <w:rFonts w:ascii="Arial" w:eastAsia="Arial" w:hAnsi="Arial" w:cs="Arial"/>
                <w:b/>
                <w:sz w:val="16"/>
                <w:szCs w:val="16"/>
              </w:rPr>
              <w:t>19</w:t>
            </w:r>
          </w:p>
        </w:tc>
        <w:tc>
          <w:tcPr>
            <w:tcW w:w="1559" w:type="dxa"/>
          </w:tcPr>
          <w:p w14:paraId="43840752" w14:textId="77777777" w:rsidR="00572AD5" w:rsidRDefault="00000000">
            <w:pPr>
              <w:spacing w:line="276" w:lineRule="auto"/>
              <w:jc w:val="center"/>
              <w:rPr>
                <w:rFonts w:ascii="Arial" w:eastAsia="Arial" w:hAnsi="Arial" w:cs="Arial"/>
                <w:b/>
                <w:sz w:val="16"/>
                <w:szCs w:val="16"/>
              </w:rPr>
            </w:pPr>
            <w:r>
              <w:rPr>
                <w:rFonts w:ascii="Arial" w:eastAsia="Arial" w:hAnsi="Arial" w:cs="Arial"/>
                <w:b/>
                <w:sz w:val="16"/>
                <w:szCs w:val="16"/>
              </w:rPr>
              <w:t>21</w:t>
            </w:r>
          </w:p>
        </w:tc>
      </w:tr>
    </w:tbl>
    <w:p w14:paraId="65CB4B73" w14:textId="77777777" w:rsidR="00572AD5" w:rsidRDefault="00000000">
      <w:pPr>
        <w:spacing w:line="276" w:lineRule="auto"/>
        <w:jc w:val="center"/>
        <w:rPr>
          <w:rFonts w:ascii="Arial" w:eastAsia="Arial" w:hAnsi="Arial" w:cs="Arial"/>
          <w:sz w:val="18"/>
          <w:szCs w:val="18"/>
        </w:rPr>
      </w:pPr>
      <w:r>
        <w:rPr>
          <w:rFonts w:ascii="Arial" w:eastAsia="Arial" w:hAnsi="Arial" w:cs="Arial"/>
          <w:sz w:val="18"/>
          <w:szCs w:val="18"/>
        </w:rPr>
        <w:t>Fuente: Banco de la República</w:t>
      </w:r>
    </w:p>
    <w:p w14:paraId="431A5A03" w14:textId="77777777" w:rsidR="00572AD5" w:rsidRDefault="00572AD5">
      <w:pPr>
        <w:spacing w:line="276" w:lineRule="auto"/>
        <w:jc w:val="both"/>
        <w:rPr>
          <w:rFonts w:ascii="Arial" w:eastAsia="Arial" w:hAnsi="Arial" w:cs="Arial"/>
          <w:sz w:val="22"/>
          <w:szCs w:val="22"/>
        </w:rPr>
      </w:pPr>
    </w:p>
    <w:p w14:paraId="64FBF9C2" w14:textId="77777777" w:rsidR="00572AD5" w:rsidRDefault="00000000">
      <w:pPr>
        <w:spacing w:line="276" w:lineRule="auto"/>
        <w:jc w:val="both"/>
        <w:rPr>
          <w:rFonts w:ascii="Arial" w:eastAsia="Arial" w:hAnsi="Arial" w:cs="Arial"/>
          <w:b/>
          <w:sz w:val="22"/>
          <w:szCs w:val="22"/>
        </w:rPr>
      </w:pPr>
      <w:r>
        <w:rPr>
          <w:rFonts w:ascii="Arial" w:eastAsia="Arial" w:hAnsi="Arial" w:cs="Arial"/>
          <w:b/>
          <w:sz w:val="22"/>
          <w:szCs w:val="22"/>
        </w:rPr>
        <w:t>Reducción gradual, pero alentadora</w:t>
      </w:r>
    </w:p>
    <w:p w14:paraId="31A96B0F" w14:textId="77777777" w:rsidR="00572AD5" w:rsidRDefault="00572AD5">
      <w:pPr>
        <w:spacing w:line="276" w:lineRule="auto"/>
        <w:jc w:val="both"/>
        <w:rPr>
          <w:rFonts w:ascii="Arial" w:eastAsia="Arial" w:hAnsi="Arial" w:cs="Arial"/>
          <w:sz w:val="22"/>
          <w:szCs w:val="22"/>
        </w:rPr>
      </w:pPr>
    </w:p>
    <w:p w14:paraId="4B7CE149"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El comportamiento descendente de la inflación es una señal positiva para los colombianos, quienes enfrentarán ajustes controlados en servicios esenciales. Desde el costo del arriendo hasta los recibos de agua, luz y gas, los incrementos estarán sujetos al límite del 5,2 %, brindando un respiro al bolsillo de las familias.</w:t>
      </w:r>
    </w:p>
    <w:p w14:paraId="10DB8843" w14:textId="77777777" w:rsidR="00572AD5" w:rsidRDefault="00572AD5">
      <w:pPr>
        <w:spacing w:line="276" w:lineRule="auto"/>
        <w:jc w:val="both"/>
        <w:rPr>
          <w:rFonts w:ascii="Arial" w:eastAsia="Arial" w:hAnsi="Arial" w:cs="Arial"/>
          <w:sz w:val="22"/>
          <w:szCs w:val="22"/>
        </w:rPr>
      </w:pPr>
    </w:p>
    <w:p w14:paraId="5107248B"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 xml:space="preserve">Con esta reducción, Colombia consolida una tendencia que, de mantenerse, acercará al país a los niveles inflacionarios de 2021, cuando el IPC fue del 5,62 %. La meta, sin embargo, </w:t>
      </w:r>
      <w:r>
        <w:rPr>
          <w:rFonts w:ascii="Arial" w:eastAsia="Arial" w:hAnsi="Arial" w:cs="Arial"/>
          <w:sz w:val="22"/>
          <w:szCs w:val="22"/>
        </w:rPr>
        <w:lastRenderedPageBreak/>
        <w:t>sigue siendo alcanzar el 3 %, lo que requerirá mantener políticas económicas que refuercen la estabilidad lograda hasta ahora.</w:t>
      </w:r>
    </w:p>
    <w:p w14:paraId="1A11B6CC" w14:textId="77777777" w:rsidR="00572AD5" w:rsidRDefault="00572AD5">
      <w:pPr>
        <w:jc w:val="both"/>
        <w:rPr>
          <w:rFonts w:ascii="Arial" w:eastAsia="Arial" w:hAnsi="Arial" w:cs="Arial"/>
        </w:rPr>
      </w:pPr>
    </w:p>
    <w:p w14:paraId="349E82D5" w14:textId="77777777" w:rsidR="00572AD5" w:rsidRDefault="00572AD5">
      <w:pPr>
        <w:jc w:val="both"/>
        <w:rPr>
          <w:rFonts w:ascii="Arial" w:eastAsia="Arial" w:hAnsi="Arial" w:cs="Arial"/>
        </w:rPr>
      </w:pPr>
    </w:p>
    <w:p w14:paraId="400DED3C" w14:textId="77777777" w:rsidR="00572AD5" w:rsidRDefault="00000000">
      <w:pPr>
        <w:numPr>
          <w:ilvl w:val="0"/>
          <w:numId w:val="38"/>
        </w:numPr>
        <w:pBdr>
          <w:top w:val="nil"/>
          <w:left w:val="nil"/>
          <w:bottom w:val="nil"/>
          <w:right w:val="nil"/>
          <w:between w:val="nil"/>
        </w:pBdr>
        <w:ind w:left="0" w:right="-1227" w:firstLine="0"/>
        <w:rPr>
          <w:rFonts w:ascii="Arial" w:eastAsia="Arial" w:hAnsi="Arial" w:cs="Arial"/>
          <w:b/>
          <w:color w:val="000000"/>
          <w:sz w:val="22"/>
          <w:szCs w:val="22"/>
        </w:rPr>
      </w:pPr>
      <w:r>
        <w:rPr>
          <w:rFonts w:ascii="Arial" w:eastAsia="Arial" w:hAnsi="Arial" w:cs="Arial"/>
          <w:b/>
          <w:color w:val="000000"/>
          <w:sz w:val="22"/>
          <w:szCs w:val="22"/>
        </w:rPr>
        <w:t>ANÁLISIS DEL MERCADO</w:t>
      </w:r>
    </w:p>
    <w:p w14:paraId="7152F80D" w14:textId="77777777" w:rsidR="00572AD5" w:rsidRDefault="00572AD5">
      <w:pPr>
        <w:pBdr>
          <w:top w:val="nil"/>
          <w:left w:val="nil"/>
          <w:bottom w:val="nil"/>
          <w:right w:val="nil"/>
          <w:between w:val="nil"/>
        </w:pBdr>
        <w:ind w:left="460"/>
        <w:rPr>
          <w:rFonts w:ascii="Arial" w:eastAsia="Arial" w:hAnsi="Arial" w:cs="Arial"/>
          <w:color w:val="000000"/>
          <w:sz w:val="22"/>
          <w:szCs w:val="22"/>
        </w:rPr>
      </w:pPr>
    </w:p>
    <w:p w14:paraId="17030216" w14:textId="77777777" w:rsidR="00572AD5" w:rsidRDefault="00000000">
      <w:pPr>
        <w:numPr>
          <w:ilvl w:val="1"/>
          <w:numId w:val="38"/>
        </w:numPr>
        <w:pBdr>
          <w:top w:val="nil"/>
          <w:left w:val="nil"/>
          <w:bottom w:val="nil"/>
          <w:right w:val="nil"/>
          <w:between w:val="nil"/>
        </w:pBdr>
        <w:ind w:right="-1227"/>
        <w:rPr>
          <w:rFonts w:ascii="Arial" w:eastAsia="Arial" w:hAnsi="Arial" w:cs="Arial"/>
          <w:color w:val="000000"/>
          <w:sz w:val="22"/>
          <w:szCs w:val="22"/>
        </w:rPr>
      </w:pPr>
      <w:r>
        <w:rPr>
          <w:rFonts w:ascii="Arial" w:eastAsia="Arial" w:hAnsi="Arial" w:cs="Arial"/>
          <w:b/>
          <w:color w:val="000000"/>
          <w:sz w:val="22"/>
          <w:szCs w:val="22"/>
        </w:rPr>
        <w:t>DE LA DEMANDA:</w:t>
      </w:r>
    </w:p>
    <w:p w14:paraId="6973C71A" w14:textId="77777777" w:rsidR="00572AD5" w:rsidRDefault="00572AD5">
      <w:pPr>
        <w:ind w:left="119" w:right="77"/>
        <w:rPr>
          <w:rFonts w:ascii="Arial" w:eastAsia="Arial" w:hAnsi="Arial" w:cs="Arial"/>
        </w:rPr>
      </w:pPr>
    </w:p>
    <w:p w14:paraId="19AA2ABB" w14:textId="77777777" w:rsidR="00572AD5" w:rsidRDefault="00000000">
      <w:pPr>
        <w:pStyle w:val="Ttulo2"/>
        <w:tabs>
          <w:tab w:val="left" w:pos="807"/>
        </w:tabs>
        <w:spacing w:before="101"/>
        <w:jc w:val="both"/>
        <w:rPr>
          <w:rFonts w:ascii="Arial" w:eastAsia="Arial" w:hAnsi="Arial" w:cs="Arial"/>
          <w:b w:val="0"/>
          <w:i w:val="0"/>
          <w:color w:val="000000"/>
          <w:sz w:val="22"/>
          <w:szCs w:val="22"/>
        </w:rPr>
      </w:pPr>
      <w:r>
        <w:rPr>
          <w:rFonts w:ascii="Arial" w:eastAsia="Arial" w:hAnsi="Arial" w:cs="Arial"/>
          <w:b w:val="0"/>
          <w:i w:val="0"/>
          <w:color w:val="000000"/>
          <w:sz w:val="22"/>
          <w:szCs w:val="22"/>
        </w:rPr>
        <w:t>En cumplimiento de lo establecido en el decreto 1082 de 2015 se realizó el análisis necesario para conocer el sector relativo, en este caso se revisó condiciones particulares de otros procesos de contratación similares, se acopio información a través de la plataforma SECOP relacionada con procesos anteriores y similares al objeto a contratar que se adelantaron por otras entidades estatales y por el SENA así:</w:t>
      </w:r>
    </w:p>
    <w:p w14:paraId="30360C32" w14:textId="77777777" w:rsidR="00572AD5" w:rsidRDefault="00572AD5"/>
    <w:p w14:paraId="247E9FD9" w14:textId="77777777" w:rsidR="00572AD5" w:rsidRDefault="00000000">
      <w:pPr>
        <w:pStyle w:val="Ttulo2"/>
        <w:tabs>
          <w:tab w:val="left" w:pos="807"/>
        </w:tabs>
        <w:spacing w:before="101"/>
        <w:jc w:val="both"/>
        <w:rPr>
          <w:rFonts w:ascii="Arial" w:eastAsia="Arial" w:hAnsi="Arial" w:cs="Arial"/>
          <w:b w:val="0"/>
          <w:i w:val="0"/>
          <w:color w:val="000000"/>
          <w:sz w:val="22"/>
          <w:szCs w:val="22"/>
        </w:rPr>
      </w:pPr>
      <w:r>
        <w:rPr>
          <w:rFonts w:ascii="Arial" w:eastAsia="Arial" w:hAnsi="Arial" w:cs="Arial"/>
          <w:b w:val="0"/>
          <w:i w:val="0"/>
          <w:color w:val="000000"/>
          <w:sz w:val="22"/>
          <w:szCs w:val="22"/>
        </w:rPr>
        <w:t>Adquisiciones previas de la entidad: Para analizar el presente sector se tuvo en cuenta los procesos de contratación que el Centro Agropecuario la Granja ha realizado en las vigencias del 2021 al 2024:</w:t>
      </w:r>
    </w:p>
    <w:p w14:paraId="28C71ED3" w14:textId="77777777" w:rsidR="00572AD5" w:rsidRDefault="00572AD5"/>
    <w:tbl>
      <w:tblPr>
        <w:tblStyle w:val="aa"/>
        <w:tblW w:w="8921" w:type="dxa"/>
        <w:tblInd w:w="0" w:type="dxa"/>
        <w:tblLayout w:type="fixed"/>
        <w:tblLook w:val="0400" w:firstRow="0" w:lastRow="0" w:firstColumn="0" w:lastColumn="0" w:noHBand="0" w:noVBand="1"/>
      </w:tblPr>
      <w:tblGrid>
        <w:gridCol w:w="798"/>
        <w:gridCol w:w="878"/>
        <w:gridCol w:w="2997"/>
        <w:gridCol w:w="1135"/>
        <w:gridCol w:w="1418"/>
        <w:gridCol w:w="1133"/>
        <w:gridCol w:w="562"/>
      </w:tblGrid>
      <w:tr w:rsidR="00572AD5" w14:paraId="51B90F8E" w14:textId="77777777">
        <w:trPr>
          <w:trHeight w:val="255"/>
        </w:trPr>
        <w:tc>
          <w:tcPr>
            <w:tcW w:w="798" w:type="dxa"/>
            <w:tcBorders>
              <w:top w:val="single" w:sz="4" w:space="0" w:color="000000"/>
              <w:left w:val="single" w:sz="4" w:space="0" w:color="000000"/>
              <w:bottom w:val="single" w:sz="4" w:space="0" w:color="000000"/>
              <w:right w:val="single" w:sz="4" w:space="0" w:color="000000"/>
            </w:tcBorders>
            <w:shd w:val="clear" w:color="auto" w:fill="375623"/>
            <w:vAlign w:val="center"/>
          </w:tcPr>
          <w:p w14:paraId="79F65A11" w14:textId="77777777" w:rsidR="00572AD5" w:rsidRDefault="00000000">
            <w:pPr>
              <w:jc w:val="center"/>
              <w:rPr>
                <w:rFonts w:ascii="Calibri" w:eastAsia="Calibri" w:hAnsi="Calibri" w:cs="Calibri"/>
                <w:b/>
                <w:color w:val="FFFFFF"/>
                <w:sz w:val="16"/>
                <w:szCs w:val="16"/>
              </w:rPr>
            </w:pPr>
            <w:r>
              <w:rPr>
                <w:rFonts w:ascii="Calibri" w:eastAsia="Calibri" w:hAnsi="Calibri" w:cs="Calibri"/>
                <w:b/>
                <w:color w:val="FFFFFF"/>
                <w:sz w:val="16"/>
                <w:szCs w:val="16"/>
              </w:rPr>
              <w:t># Proceso</w:t>
            </w:r>
          </w:p>
        </w:tc>
        <w:tc>
          <w:tcPr>
            <w:tcW w:w="878" w:type="dxa"/>
            <w:tcBorders>
              <w:top w:val="single" w:sz="4" w:space="0" w:color="000000"/>
              <w:left w:val="nil"/>
              <w:bottom w:val="single" w:sz="4" w:space="0" w:color="000000"/>
              <w:right w:val="single" w:sz="4" w:space="0" w:color="000000"/>
            </w:tcBorders>
            <w:shd w:val="clear" w:color="auto" w:fill="375623"/>
            <w:vAlign w:val="center"/>
          </w:tcPr>
          <w:p w14:paraId="7AEA4112" w14:textId="77777777" w:rsidR="00572AD5" w:rsidRDefault="00000000">
            <w:pPr>
              <w:jc w:val="center"/>
              <w:rPr>
                <w:rFonts w:ascii="Calibri" w:eastAsia="Calibri" w:hAnsi="Calibri" w:cs="Calibri"/>
                <w:b/>
                <w:color w:val="FFFFFF"/>
                <w:sz w:val="16"/>
                <w:szCs w:val="16"/>
              </w:rPr>
            </w:pPr>
            <w:r>
              <w:rPr>
                <w:rFonts w:ascii="Calibri" w:eastAsia="Calibri" w:hAnsi="Calibri" w:cs="Calibri"/>
                <w:b/>
                <w:color w:val="FFFFFF"/>
                <w:sz w:val="16"/>
                <w:szCs w:val="16"/>
              </w:rPr>
              <w:t># Contrato</w:t>
            </w:r>
          </w:p>
        </w:tc>
        <w:tc>
          <w:tcPr>
            <w:tcW w:w="2997" w:type="dxa"/>
            <w:tcBorders>
              <w:top w:val="single" w:sz="4" w:space="0" w:color="000000"/>
              <w:left w:val="nil"/>
              <w:bottom w:val="single" w:sz="4" w:space="0" w:color="000000"/>
              <w:right w:val="single" w:sz="4" w:space="0" w:color="000000"/>
            </w:tcBorders>
            <w:shd w:val="clear" w:color="auto" w:fill="375623"/>
            <w:vAlign w:val="center"/>
          </w:tcPr>
          <w:p w14:paraId="07CF5C55" w14:textId="77777777" w:rsidR="00572AD5" w:rsidRDefault="00000000">
            <w:pPr>
              <w:jc w:val="center"/>
              <w:rPr>
                <w:rFonts w:ascii="Calibri" w:eastAsia="Calibri" w:hAnsi="Calibri" w:cs="Calibri"/>
                <w:b/>
                <w:color w:val="FFFFFF"/>
                <w:sz w:val="16"/>
                <w:szCs w:val="16"/>
              </w:rPr>
            </w:pPr>
            <w:r>
              <w:rPr>
                <w:rFonts w:ascii="Calibri" w:eastAsia="Calibri" w:hAnsi="Calibri" w:cs="Calibri"/>
                <w:b/>
                <w:color w:val="FFFFFF"/>
                <w:sz w:val="16"/>
                <w:szCs w:val="16"/>
              </w:rPr>
              <w:t>Objeto</w:t>
            </w:r>
          </w:p>
        </w:tc>
        <w:tc>
          <w:tcPr>
            <w:tcW w:w="1135" w:type="dxa"/>
            <w:tcBorders>
              <w:top w:val="single" w:sz="4" w:space="0" w:color="000000"/>
              <w:left w:val="nil"/>
              <w:bottom w:val="single" w:sz="4" w:space="0" w:color="000000"/>
              <w:right w:val="single" w:sz="4" w:space="0" w:color="000000"/>
            </w:tcBorders>
            <w:shd w:val="clear" w:color="auto" w:fill="375623"/>
            <w:vAlign w:val="center"/>
          </w:tcPr>
          <w:p w14:paraId="3915E80B" w14:textId="77777777" w:rsidR="00572AD5" w:rsidRDefault="00000000">
            <w:pPr>
              <w:jc w:val="center"/>
              <w:rPr>
                <w:rFonts w:ascii="Calibri" w:eastAsia="Calibri" w:hAnsi="Calibri" w:cs="Calibri"/>
                <w:b/>
                <w:color w:val="FFFFFF"/>
                <w:sz w:val="16"/>
                <w:szCs w:val="16"/>
              </w:rPr>
            </w:pPr>
            <w:r>
              <w:rPr>
                <w:rFonts w:ascii="Calibri" w:eastAsia="Calibri" w:hAnsi="Calibri" w:cs="Calibri"/>
                <w:b/>
                <w:color w:val="FFFFFF"/>
                <w:sz w:val="16"/>
                <w:szCs w:val="16"/>
              </w:rPr>
              <w:t>Modalidad de Selección</w:t>
            </w:r>
          </w:p>
        </w:tc>
        <w:tc>
          <w:tcPr>
            <w:tcW w:w="1418" w:type="dxa"/>
            <w:tcBorders>
              <w:top w:val="single" w:sz="4" w:space="0" w:color="000000"/>
              <w:left w:val="nil"/>
              <w:bottom w:val="single" w:sz="4" w:space="0" w:color="000000"/>
              <w:right w:val="single" w:sz="4" w:space="0" w:color="000000"/>
            </w:tcBorders>
            <w:shd w:val="clear" w:color="auto" w:fill="375623"/>
            <w:vAlign w:val="center"/>
          </w:tcPr>
          <w:p w14:paraId="1873CC8F" w14:textId="77777777" w:rsidR="00572AD5" w:rsidRDefault="00000000">
            <w:pPr>
              <w:jc w:val="center"/>
              <w:rPr>
                <w:rFonts w:ascii="Calibri" w:eastAsia="Calibri" w:hAnsi="Calibri" w:cs="Calibri"/>
                <w:b/>
                <w:color w:val="FFFFFF"/>
                <w:sz w:val="16"/>
                <w:szCs w:val="16"/>
              </w:rPr>
            </w:pPr>
            <w:r>
              <w:rPr>
                <w:rFonts w:ascii="Calibri" w:eastAsia="Calibri" w:hAnsi="Calibri" w:cs="Calibri"/>
                <w:b/>
                <w:color w:val="FFFFFF"/>
                <w:sz w:val="16"/>
                <w:szCs w:val="16"/>
              </w:rPr>
              <w:t xml:space="preserve"> Valor del Contrato </w:t>
            </w:r>
          </w:p>
        </w:tc>
        <w:tc>
          <w:tcPr>
            <w:tcW w:w="1133" w:type="dxa"/>
            <w:tcBorders>
              <w:top w:val="single" w:sz="4" w:space="0" w:color="000000"/>
              <w:left w:val="nil"/>
              <w:bottom w:val="single" w:sz="4" w:space="0" w:color="000000"/>
              <w:right w:val="single" w:sz="4" w:space="0" w:color="000000"/>
            </w:tcBorders>
            <w:shd w:val="clear" w:color="auto" w:fill="375623"/>
            <w:vAlign w:val="center"/>
          </w:tcPr>
          <w:p w14:paraId="2D7B4645" w14:textId="77777777" w:rsidR="00572AD5" w:rsidRDefault="00000000">
            <w:pPr>
              <w:jc w:val="center"/>
              <w:rPr>
                <w:rFonts w:ascii="Calibri" w:eastAsia="Calibri" w:hAnsi="Calibri" w:cs="Calibri"/>
                <w:b/>
                <w:color w:val="FFFFFF"/>
                <w:sz w:val="16"/>
                <w:szCs w:val="16"/>
              </w:rPr>
            </w:pPr>
            <w:r>
              <w:rPr>
                <w:rFonts w:ascii="Calibri" w:eastAsia="Calibri" w:hAnsi="Calibri" w:cs="Calibri"/>
                <w:b/>
                <w:color w:val="FFFFFF"/>
                <w:sz w:val="16"/>
                <w:szCs w:val="16"/>
              </w:rPr>
              <w:t>Contratista</w:t>
            </w:r>
          </w:p>
        </w:tc>
        <w:tc>
          <w:tcPr>
            <w:tcW w:w="562" w:type="dxa"/>
            <w:tcBorders>
              <w:top w:val="single" w:sz="4" w:space="0" w:color="000000"/>
              <w:left w:val="nil"/>
              <w:bottom w:val="single" w:sz="4" w:space="0" w:color="000000"/>
              <w:right w:val="single" w:sz="4" w:space="0" w:color="000000"/>
            </w:tcBorders>
            <w:shd w:val="clear" w:color="auto" w:fill="375623"/>
            <w:vAlign w:val="center"/>
          </w:tcPr>
          <w:p w14:paraId="6D438102" w14:textId="77777777" w:rsidR="00572AD5" w:rsidRDefault="00000000">
            <w:pPr>
              <w:jc w:val="center"/>
              <w:rPr>
                <w:rFonts w:ascii="Calibri" w:eastAsia="Calibri" w:hAnsi="Calibri" w:cs="Calibri"/>
                <w:b/>
                <w:color w:val="FFFFFF"/>
                <w:sz w:val="16"/>
                <w:szCs w:val="16"/>
              </w:rPr>
            </w:pPr>
            <w:r>
              <w:rPr>
                <w:rFonts w:ascii="Calibri" w:eastAsia="Calibri" w:hAnsi="Calibri" w:cs="Calibri"/>
                <w:b/>
                <w:color w:val="FFFFFF"/>
                <w:sz w:val="16"/>
                <w:szCs w:val="16"/>
              </w:rPr>
              <w:t>Año</w:t>
            </w:r>
          </w:p>
        </w:tc>
      </w:tr>
      <w:tr w:rsidR="00572AD5" w14:paraId="3474D571" w14:textId="77777777">
        <w:trPr>
          <w:cantSplit/>
          <w:trHeight w:val="1679"/>
        </w:trPr>
        <w:tc>
          <w:tcPr>
            <w:tcW w:w="798" w:type="dxa"/>
            <w:tcBorders>
              <w:top w:val="nil"/>
              <w:left w:val="single" w:sz="4" w:space="0" w:color="000000"/>
              <w:bottom w:val="single" w:sz="4" w:space="0" w:color="000000"/>
              <w:right w:val="single" w:sz="4" w:space="0" w:color="000000"/>
            </w:tcBorders>
            <w:shd w:val="clear" w:color="auto" w:fill="auto"/>
            <w:vAlign w:val="center"/>
          </w:tcPr>
          <w:p w14:paraId="43968EBB" w14:textId="77777777" w:rsidR="00572AD5" w:rsidRDefault="00000000">
            <w:pPr>
              <w:ind w:left="113" w:right="113"/>
              <w:jc w:val="center"/>
              <w:rPr>
                <w:rFonts w:ascii="Calibri" w:eastAsia="Calibri" w:hAnsi="Calibri" w:cs="Calibri"/>
                <w:sz w:val="16"/>
                <w:szCs w:val="16"/>
              </w:rPr>
            </w:pPr>
            <w:r>
              <w:rPr>
                <w:rFonts w:ascii="Calibri" w:eastAsia="Calibri" w:hAnsi="Calibri" w:cs="Calibri"/>
                <w:sz w:val="16"/>
                <w:szCs w:val="16"/>
              </w:rPr>
              <w:t>MC-TLM-CAG-008-2021</w:t>
            </w:r>
          </w:p>
        </w:tc>
        <w:tc>
          <w:tcPr>
            <w:tcW w:w="878" w:type="dxa"/>
            <w:tcBorders>
              <w:top w:val="nil"/>
              <w:left w:val="nil"/>
              <w:bottom w:val="single" w:sz="4" w:space="0" w:color="000000"/>
              <w:right w:val="single" w:sz="4" w:space="0" w:color="000000"/>
            </w:tcBorders>
            <w:shd w:val="clear" w:color="auto" w:fill="auto"/>
            <w:vAlign w:val="center"/>
          </w:tcPr>
          <w:p w14:paraId="01EE751A" w14:textId="77777777" w:rsidR="00572AD5" w:rsidRDefault="00000000">
            <w:pPr>
              <w:ind w:left="113" w:right="113"/>
              <w:jc w:val="center"/>
              <w:rPr>
                <w:rFonts w:ascii="Calibri" w:eastAsia="Calibri" w:hAnsi="Calibri" w:cs="Calibri"/>
                <w:b/>
                <w:sz w:val="16"/>
                <w:szCs w:val="16"/>
              </w:rPr>
            </w:pPr>
            <w:r>
              <w:rPr>
                <w:rFonts w:ascii="Calibri" w:eastAsia="Calibri" w:hAnsi="Calibri" w:cs="Calibri"/>
                <w:b/>
                <w:sz w:val="16"/>
                <w:szCs w:val="16"/>
              </w:rPr>
              <w:t>CO1.PCCNTR.2589560</w:t>
            </w:r>
          </w:p>
        </w:tc>
        <w:tc>
          <w:tcPr>
            <w:tcW w:w="2997" w:type="dxa"/>
            <w:tcBorders>
              <w:top w:val="nil"/>
              <w:left w:val="nil"/>
              <w:bottom w:val="single" w:sz="4" w:space="0" w:color="000000"/>
              <w:right w:val="single" w:sz="4" w:space="0" w:color="000000"/>
            </w:tcBorders>
            <w:shd w:val="clear" w:color="auto" w:fill="auto"/>
            <w:vAlign w:val="center"/>
          </w:tcPr>
          <w:p w14:paraId="340F1FC4" w14:textId="77777777" w:rsidR="00572AD5" w:rsidRDefault="00000000">
            <w:pPr>
              <w:jc w:val="center"/>
              <w:rPr>
                <w:rFonts w:ascii="Calibri" w:eastAsia="Calibri" w:hAnsi="Calibri" w:cs="Calibri"/>
                <w:sz w:val="16"/>
                <w:szCs w:val="16"/>
              </w:rPr>
            </w:pPr>
            <w:r>
              <w:rPr>
                <w:rFonts w:ascii="Calibri" w:eastAsia="Calibri" w:hAnsi="Calibri" w:cs="Calibri"/>
                <w:sz w:val="16"/>
                <w:szCs w:val="16"/>
              </w:rPr>
              <w:t>CONTRATAR LA ADECUACION, MEJORAMIENTO Y MANTENIMIENTO DE LAS INSTALACIONES DEL LABORATORIO DE SERVICIOS TECNOLÓGICOS PARA EL CORRECTO FUNCIONAMIENTO DE LOS EQUIPOS EN EL MARCO DEL PROYECTO SENNOVA SGPS-8239 DEL CENTRO AGROPECUARIO LA GRANJA – SENA REGIONAL TOLIMA</w:t>
            </w:r>
          </w:p>
        </w:tc>
        <w:tc>
          <w:tcPr>
            <w:tcW w:w="1135" w:type="dxa"/>
            <w:tcBorders>
              <w:top w:val="nil"/>
              <w:left w:val="nil"/>
              <w:bottom w:val="single" w:sz="4" w:space="0" w:color="000000"/>
              <w:right w:val="single" w:sz="4" w:space="0" w:color="000000"/>
            </w:tcBorders>
            <w:shd w:val="clear" w:color="auto" w:fill="auto"/>
            <w:vAlign w:val="center"/>
          </w:tcPr>
          <w:p w14:paraId="43427A52" w14:textId="77777777" w:rsidR="00572AD5" w:rsidRDefault="00000000">
            <w:pPr>
              <w:jc w:val="center"/>
              <w:rPr>
                <w:rFonts w:ascii="Calibri" w:eastAsia="Calibri" w:hAnsi="Calibri" w:cs="Calibri"/>
                <w:sz w:val="16"/>
                <w:szCs w:val="16"/>
              </w:rPr>
            </w:pPr>
            <w:r>
              <w:rPr>
                <w:rFonts w:ascii="Calibri" w:eastAsia="Calibri" w:hAnsi="Calibri" w:cs="Calibri"/>
                <w:sz w:val="16"/>
                <w:szCs w:val="16"/>
              </w:rPr>
              <w:t xml:space="preserve">Mínima Cuantía </w:t>
            </w:r>
          </w:p>
        </w:tc>
        <w:tc>
          <w:tcPr>
            <w:tcW w:w="1418" w:type="dxa"/>
            <w:tcBorders>
              <w:top w:val="nil"/>
              <w:left w:val="nil"/>
              <w:bottom w:val="single" w:sz="4" w:space="0" w:color="000000"/>
              <w:right w:val="single" w:sz="4" w:space="0" w:color="000000"/>
            </w:tcBorders>
            <w:shd w:val="clear" w:color="auto" w:fill="auto"/>
            <w:vAlign w:val="center"/>
          </w:tcPr>
          <w:p w14:paraId="685B7DA5" w14:textId="77777777" w:rsidR="00572AD5" w:rsidRDefault="00000000">
            <w:pPr>
              <w:jc w:val="center"/>
              <w:rPr>
                <w:rFonts w:ascii="Calibri" w:eastAsia="Calibri" w:hAnsi="Calibri" w:cs="Calibri"/>
                <w:sz w:val="16"/>
                <w:szCs w:val="16"/>
              </w:rPr>
            </w:pPr>
            <w:r>
              <w:rPr>
                <w:rFonts w:ascii="Calibri" w:eastAsia="Calibri" w:hAnsi="Calibri" w:cs="Calibri"/>
                <w:sz w:val="16"/>
                <w:szCs w:val="16"/>
              </w:rPr>
              <w:t xml:space="preserve">              22.254.800,00 </w:t>
            </w:r>
          </w:p>
        </w:tc>
        <w:tc>
          <w:tcPr>
            <w:tcW w:w="1133" w:type="dxa"/>
            <w:tcBorders>
              <w:top w:val="nil"/>
              <w:left w:val="nil"/>
              <w:bottom w:val="single" w:sz="4" w:space="0" w:color="000000"/>
              <w:right w:val="single" w:sz="4" w:space="0" w:color="000000"/>
            </w:tcBorders>
            <w:shd w:val="clear" w:color="auto" w:fill="auto"/>
            <w:vAlign w:val="center"/>
          </w:tcPr>
          <w:p w14:paraId="18F00553" w14:textId="77777777" w:rsidR="00572AD5" w:rsidRDefault="00000000">
            <w:pPr>
              <w:jc w:val="center"/>
              <w:rPr>
                <w:rFonts w:ascii="Calibri" w:eastAsia="Calibri" w:hAnsi="Calibri" w:cs="Calibri"/>
                <w:sz w:val="16"/>
                <w:szCs w:val="16"/>
              </w:rPr>
            </w:pPr>
            <w:r>
              <w:rPr>
                <w:rFonts w:ascii="Calibri" w:eastAsia="Calibri" w:hAnsi="Calibri" w:cs="Calibri"/>
                <w:sz w:val="16"/>
                <w:szCs w:val="16"/>
              </w:rPr>
              <w:t>ARMANDO MONSALVE OSORIO</w:t>
            </w:r>
          </w:p>
        </w:tc>
        <w:tc>
          <w:tcPr>
            <w:tcW w:w="562" w:type="dxa"/>
            <w:tcBorders>
              <w:top w:val="nil"/>
              <w:left w:val="nil"/>
              <w:bottom w:val="single" w:sz="4" w:space="0" w:color="000000"/>
              <w:right w:val="single" w:sz="4" w:space="0" w:color="000000"/>
            </w:tcBorders>
            <w:shd w:val="clear" w:color="auto" w:fill="auto"/>
            <w:vAlign w:val="center"/>
          </w:tcPr>
          <w:p w14:paraId="4B090796" w14:textId="77777777" w:rsidR="00572AD5" w:rsidRDefault="00000000">
            <w:pPr>
              <w:jc w:val="center"/>
              <w:rPr>
                <w:rFonts w:ascii="Calibri" w:eastAsia="Calibri" w:hAnsi="Calibri" w:cs="Calibri"/>
                <w:sz w:val="16"/>
                <w:szCs w:val="16"/>
              </w:rPr>
            </w:pPr>
            <w:r>
              <w:rPr>
                <w:rFonts w:ascii="Calibri" w:eastAsia="Calibri" w:hAnsi="Calibri" w:cs="Calibri"/>
                <w:sz w:val="16"/>
                <w:szCs w:val="16"/>
              </w:rPr>
              <w:t>2021</w:t>
            </w:r>
          </w:p>
        </w:tc>
      </w:tr>
      <w:tr w:rsidR="00572AD5" w14:paraId="5DC22B19" w14:textId="77777777">
        <w:trPr>
          <w:cantSplit/>
          <w:trHeight w:val="1446"/>
        </w:trPr>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D22A0" w14:textId="77777777" w:rsidR="00572AD5" w:rsidRDefault="00000000">
            <w:pPr>
              <w:ind w:left="113" w:right="113"/>
              <w:jc w:val="center"/>
              <w:rPr>
                <w:rFonts w:ascii="Calibri" w:eastAsia="Calibri" w:hAnsi="Calibri" w:cs="Calibri"/>
                <w:sz w:val="16"/>
                <w:szCs w:val="16"/>
              </w:rPr>
            </w:pPr>
            <w:r>
              <w:rPr>
                <w:rFonts w:ascii="Calibri" w:eastAsia="Calibri" w:hAnsi="Calibri" w:cs="Calibri"/>
                <w:sz w:val="16"/>
                <w:szCs w:val="16"/>
              </w:rPr>
              <w:t>MC-TLM-CAG-021-2021</w:t>
            </w:r>
          </w:p>
        </w:tc>
        <w:tc>
          <w:tcPr>
            <w:tcW w:w="8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960E0C" w14:textId="77777777" w:rsidR="00572AD5" w:rsidRDefault="00000000">
            <w:pPr>
              <w:ind w:left="113" w:right="113"/>
              <w:jc w:val="center"/>
              <w:rPr>
                <w:rFonts w:ascii="Calibri" w:eastAsia="Calibri" w:hAnsi="Calibri" w:cs="Calibri"/>
                <w:b/>
                <w:sz w:val="16"/>
                <w:szCs w:val="16"/>
              </w:rPr>
            </w:pPr>
            <w:r>
              <w:rPr>
                <w:rFonts w:ascii="Calibri" w:eastAsia="Calibri" w:hAnsi="Calibri" w:cs="Calibri"/>
                <w:b/>
                <w:sz w:val="16"/>
                <w:szCs w:val="16"/>
              </w:rPr>
              <w:t>CO1.PCCNTR.2759916</w:t>
            </w:r>
          </w:p>
        </w:tc>
        <w:tc>
          <w:tcPr>
            <w:tcW w:w="29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5A580" w14:textId="77777777" w:rsidR="00572AD5" w:rsidRDefault="00000000">
            <w:pPr>
              <w:jc w:val="center"/>
              <w:rPr>
                <w:rFonts w:ascii="Calibri" w:eastAsia="Calibri" w:hAnsi="Calibri" w:cs="Calibri"/>
                <w:sz w:val="16"/>
                <w:szCs w:val="16"/>
              </w:rPr>
            </w:pPr>
            <w:r>
              <w:rPr>
                <w:rFonts w:ascii="Calibri" w:eastAsia="Calibri" w:hAnsi="Calibri" w:cs="Calibri"/>
                <w:sz w:val="16"/>
                <w:szCs w:val="16"/>
              </w:rPr>
              <w:t>CONTRATAR LA ADECUACION DE INFRAESTRUCTURA LIVIANA PERMANENTE PARA EL ESTABLECIMIENTO DE UNA UNIDAD DE PRODUCCIÓN DE BLAPTICA DUBIA, PARA SU BENEFICIO Y TRANSFORMACIÓN, EN EL MARCO DEL PROYECTO DE INVESTIGACIÓN APLICADA SGPS 8207 DEL CENTRO AGROECUARIO LA GRANJA-SENA REGIONAL TOLIMA.</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CAD4DA" w14:textId="77777777" w:rsidR="00572AD5" w:rsidRDefault="00000000">
            <w:pPr>
              <w:jc w:val="center"/>
              <w:rPr>
                <w:rFonts w:ascii="Calibri" w:eastAsia="Calibri" w:hAnsi="Calibri" w:cs="Calibri"/>
                <w:sz w:val="16"/>
                <w:szCs w:val="16"/>
              </w:rPr>
            </w:pPr>
            <w:r>
              <w:rPr>
                <w:rFonts w:ascii="Calibri" w:eastAsia="Calibri" w:hAnsi="Calibri" w:cs="Calibri"/>
                <w:sz w:val="16"/>
                <w:szCs w:val="16"/>
              </w:rPr>
              <w:t>Mínima Cuantía</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546F42" w14:textId="77777777" w:rsidR="00572AD5" w:rsidRDefault="00000000">
            <w:pPr>
              <w:jc w:val="center"/>
              <w:rPr>
                <w:rFonts w:ascii="Calibri" w:eastAsia="Calibri" w:hAnsi="Calibri" w:cs="Calibri"/>
                <w:sz w:val="16"/>
                <w:szCs w:val="16"/>
              </w:rPr>
            </w:pPr>
            <w:r>
              <w:rPr>
                <w:rFonts w:ascii="Calibri" w:eastAsia="Calibri" w:hAnsi="Calibri" w:cs="Calibri"/>
                <w:sz w:val="16"/>
                <w:szCs w:val="16"/>
              </w:rPr>
              <w:t xml:space="preserve">              19.644.234,57 </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3D1C6D" w14:textId="77777777" w:rsidR="00572AD5" w:rsidRDefault="00000000">
            <w:pPr>
              <w:jc w:val="center"/>
              <w:rPr>
                <w:rFonts w:ascii="Calibri" w:eastAsia="Calibri" w:hAnsi="Calibri" w:cs="Calibri"/>
                <w:sz w:val="16"/>
                <w:szCs w:val="16"/>
              </w:rPr>
            </w:pPr>
            <w:r>
              <w:rPr>
                <w:rFonts w:ascii="Calibri" w:eastAsia="Calibri" w:hAnsi="Calibri" w:cs="Calibri"/>
                <w:sz w:val="16"/>
                <w:szCs w:val="16"/>
              </w:rPr>
              <w:t>GILBERTH SENDOYA SANCHEZ</w:t>
            </w:r>
          </w:p>
        </w:tc>
        <w:tc>
          <w:tcPr>
            <w:tcW w:w="5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787F8D" w14:textId="77777777" w:rsidR="00572AD5" w:rsidRDefault="00000000">
            <w:pPr>
              <w:jc w:val="center"/>
              <w:rPr>
                <w:rFonts w:ascii="Calibri" w:eastAsia="Calibri" w:hAnsi="Calibri" w:cs="Calibri"/>
                <w:sz w:val="16"/>
                <w:szCs w:val="16"/>
              </w:rPr>
            </w:pPr>
            <w:r>
              <w:rPr>
                <w:rFonts w:ascii="Calibri" w:eastAsia="Calibri" w:hAnsi="Calibri" w:cs="Calibri"/>
                <w:sz w:val="16"/>
                <w:szCs w:val="16"/>
              </w:rPr>
              <w:t>2021</w:t>
            </w:r>
          </w:p>
        </w:tc>
      </w:tr>
      <w:tr w:rsidR="00572AD5" w14:paraId="70387795" w14:textId="77777777">
        <w:trPr>
          <w:cantSplit/>
          <w:trHeight w:val="1021"/>
        </w:trPr>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C46FA" w14:textId="77777777" w:rsidR="00572AD5" w:rsidRDefault="00000000">
            <w:pPr>
              <w:ind w:left="113" w:right="113"/>
              <w:jc w:val="center"/>
              <w:rPr>
                <w:rFonts w:ascii="Calibri" w:eastAsia="Calibri" w:hAnsi="Calibri" w:cs="Calibri"/>
                <w:color w:val="000000"/>
                <w:sz w:val="16"/>
                <w:szCs w:val="16"/>
              </w:rPr>
            </w:pPr>
            <w:r>
              <w:rPr>
                <w:rFonts w:ascii="Calibri" w:eastAsia="Calibri" w:hAnsi="Calibri" w:cs="Calibri"/>
                <w:color w:val="000000"/>
                <w:sz w:val="16"/>
                <w:szCs w:val="16"/>
              </w:rPr>
              <w:t>SAMC-TLM-CAG-015-2022</w:t>
            </w:r>
          </w:p>
        </w:tc>
        <w:tc>
          <w:tcPr>
            <w:tcW w:w="878" w:type="dxa"/>
            <w:tcBorders>
              <w:top w:val="single" w:sz="4" w:space="0" w:color="000000"/>
              <w:left w:val="nil"/>
              <w:bottom w:val="single" w:sz="4" w:space="0" w:color="000000"/>
              <w:right w:val="single" w:sz="4" w:space="0" w:color="000000"/>
            </w:tcBorders>
            <w:shd w:val="clear" w:color="auto" w:fill="auto"/>
            <w:vAlign w:val="center"/>
          </w:tcPr>
          <w:p w14:paraId="753BF069" w14:textId="77777777" w:rsidR="00572AD5" w:rsidRDefault="00000000">
            <w:pPr>
              <w:ind w:left="113" w:right="113"/>
              <w:jc w:val="center"/>
              <w:rPr>
                <w:rFonts w:ascii="Calibri" w:eastAsia="Calibri" w:hAnsi="Calibri" w:cs="Calibri"/>
                <w:b/>
                <w:color w:val="000000"/>
                <w:sz w:val="16"/>
                <w:szCs w:val="16"/>
              </w:rPr>
            </w:pPr>
            <w:r>
              <w:rPr>
                <w:rFonts w:ascii="Calibri" w:eastAsia="Calibri" w:hAnsi="Calibri" w:cs="Calibri"/>
                <w:b/>
                <w:color w:val="000000"/>
                <w:sz w:val="16"/>
                <w:szCs w:val="16"/>
              </w:rPr>
              <w:t>CO1.PCCNTR.3703346</w:t>
            </w:r>
          </w:p>
        </w:tc>
        <w:tc>
          <w:tcPr>
            <w:tcW w:w="2997" w:type="dxa"/>
            <w:tcBorders>
              <w:top w:val="single" w:sz="4" w:space="0" w:color="000000"/>
              <w:left w:val="nil"/>
              <w:bottom w:val="single" w:sz="4" w:space="0" w:color="000000"/>
              <w:right w:val="single" w:sz="4" w:space="0" w:color="000000"/>
            </w:tcBorders>
            <w:shd w:val="clear" w:color="auto" w:fill="auto"/>
            <w:vAlign w:val="center"/>
          </w:tcPr>
          <w:p w14:paraId="1782D54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CONTRATAR OBRAS PARA EL MANTENIMIENTO Y LAS MEJORAS LOCATIVAS PARA LOS INTERNADOS DEL CENTRO AGROPECUARIO LA GRANJA DEL SENA - ESPINAL TOLIMA</w:t>
            </w:r>
          </w:p>
        </w:tc>
        <w:tc>
          <w:tcPr>
            <w:tcW w:w="1135" w:type="dxa"/>
            <w:tcBorders>
              <w:top w:val="single" w:sz="4" w:space="0" w:color="000000"/>
              <w:left w:val="nil"/>
              <w:bottom w:val="single" w:sz="4" w:space="0" w:color="000000"/>
              <w:right w:val="single" w:sz="4" w:space="0" w:color="000000"/>
            </w:tcBorders>
            <w:shd w:val="clear" w:color="auto" w:fill="auto"/>
            <w:vAlign w:val="center"/>
          </w:tcPr>
          <w:p w14:paraId="113C8BEA"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Selección Abreviada de Menor cuantía</w:t>
            </w:r>
          </w:p>
        </w:tc>
        <w:tc>
          <w:tcPr>
            <w:tcW w:w="1418" w:type="dxa"/>
            <w:tcBorders>
              <w:top w:val="single" w:sz="4" w:space="0" w:color="000000"/>
              <w:left w:val="nil"/>
              <w:bottom w:val="single" w:sz="4" w:space="0" w:color="000000"/>
              <w:right w:val="single" w:sz="4" w:space="0" w:color="000000"/>
            </w:tcBorders>
            <w:shd w:val="clear" w:color="auto" w:fill="auto"/>
            <w:vAlign w:val="center"/>
          </w:tcPr>
          <w:p w14:paraId="5AD04D4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1133" w:type="dxa"/>
            <w:tcBorders>
              <w:top w:val="single" w:sz="4" w:space="0" w:color="000000"/>
              <w:left w:val="nil"/>
              <w:bottom w:val="single" w:sz="4" w:space="0" w:color="000000"/>
              <w:right w:val="single" w:sz="4" w:space="0" w:color="000000"/>
            </w:tcBorders>
            <w:shd w:val="clear" w:color="auto" w:fill="auto"/>
            <w:vAlign w:val="center"/>
          </w:tcPr>
          <w:p w14:paraId="04324CC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ARMANDO MONSALVE OSORIO</w:t>
            </w:r>
          </w:p>
        </w:tc>
        <w:tc>
          <w:tcPr>
            <w:tcW w:w="562" w:type="dxa"/>
            <w:tcBorders>
              <w:top w:val="single" w:sz="4" w:space="0" w:color="000000"/>
              <w:left w:val="nil"/>
              <w:bottom w:val="single" w:sz="4" w:space="0" w:color="000000"/>
              <w:right w:val="single" w:sz="4" w:space="0" w:color="000000"/>
            </w:tcBorders>
            <w:shd w:val="clear" w:color="auto" w:fill="auto"/>
            <w:vAlign w:val="center"/>
          </w:tcPr>
          <w:p w14:paraId="18B844EA"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2022</w:t>
            </w:r>
          </w:p>
        </w:tc>
      </w:tr>
      <w:tr w:rsidR="00572AD5" w14:paraId="6021E524" w14:textId="77777777">
        <w:trPr>
          <w:cantSplit/>
          <w:trHeight w:val="2297"/>
        </w:trPr>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508045" w14:textId="77777777" w:rsidR="00572AD5" w:rsidRDefault="00000000">
            <w:pPr>
              <w:ind w:left="113" w:right="113"/>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MC-TLM-CAG-028-2022</w:t>
            </w:r>
          </w:p>
        </w:tc>
        <w:tc>
          <w:tcPr>
            <w:tcW w:w="878" w:type="dxa"/>
            <w:tcBorders>
              <w:top w:val="single" w:sz="4" w:space="0" w:color="000000"/>
              <w:left w:val="nil"/>
              <w:bottom w:val="single" w:sz="4" w:space="0" w:color="000000"/>
              <w:right w:val="single" w:sz="4" w:space="0" w:color="000000"/>
            </w:tcBorders>
            <w:shd w:val="clear" w:color="auto" w:fill="auto"/>
            <w:vAlign w:val="center"/>
          </w:tcPr>
          <w:p w14:paraId="4855BBB2" w14:textId="77777777" w:rsidR="00572AD5" w:rsidRDefault="00000000">
            <w:pPr>
              <w:ind w:left="113" w:right="113"/>
              <w:jc w:val="center"/>
              <w:rPr>
                <w:rFonts w:ascii="Calibri" w:eastAsia="Calibri" w:hAnsi="Calibri" w:cs="Calibri"/>
                <w:b/>
                <w:color w:val="000000"/>
                <w:sz w:val="16"/>
                <w:szCs w:val="16"/>
              </w:rPr>
            </w:pPr>
            <w:r>
              <w:rPr>
                <w:rFonts w:ascii="Calibri" w:eastAsia="Calibri" w:hAnsi="Calibri" w:cs="Calibri"/>
                <w:b/>
                <w:color w:val="000000"/>
                <w:sz w:val="16"/>
                <w:szCs w:val="16"/>
              </w:rPr>
              <w:t>CO1.PCCNTR.3753447</w:t>
            </w:r>
          </w:p>
        </w:tc>
        <w:tc>
          <w:tcPr>
            <w:tcW w:w="2997" w:type="dxa"/>
            <w:tcBorders>
              <w:top w:val="single" w:sz="4" w:space="0" w:color="000000"/>
              <w:left w:val="nil"/>
              <w:bottom w:val="single" w:sz="4" w:space="0" w:color="000000"/>
              <w:right w:val="single" w:sz="4" w:space="0" w:color="000000"/>
            </w:tcBorders>
            <w:shd w:val="clear" w:color="auto" w:fill="auto"/>
            <w:vAlign w:val="center"/>
          </w:tcPr>
          <w:p w14:paraId="1C0E7355"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CONTRATAR EL SERVICIO DE MANTENIMIENTO DE LAS PLANTAS DE TRATAMIENTO DE AGUA POTABLE DE AGROINDUSTRIA Y EL CASINO DEL CENTRO AGROPECUARIO LA GRANJA (SPTAP)-SENA REGIONAL TOLIMA - VIGENCIA 2022</w:t>
            </w:r>
          </w:p>
        </w:tc>
        <w:tc>
          <w:tcPr>
            <w:tcW w:w="1135" w:type="dxa"/>
            <w:tcBorders>
              <w:top w:val="single" w:sz="4" w:space="0" w:color="000000"/>
              <w:left w:val="nil"/>
              <w:bottom w:val="single" w:sz="4" w:space="0" w:color="000000"/>
              <w:right w:val="single" w:sz="4" w:space="0" w:color="000000"/>
            </w:tcBorders>
            <w:shd w:val="clear" w:color="auto" w:fill="auto"/>
            <w:vAlign w:val="center"/>
          </w:tcPr>
          <w:p w14:paraId="716B4B4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Mínima cuantía</w:t>
            </w:r>
          </w:p>
        </w:tc>
        <w:tc>
          <w:tcPr>
            <w:tcW w:w="1418" w:type="dxa"/>
            <w:tcBorders>
              <w:top w:val="single" w:sz="4" w:space="0" w:color="000000"/>
              <w:left w:val="nil"/>
              <w:bottom w:val="single" w:sz="4" w:space="0" w:color="000000"/>
              <w:right w:val="single" w:sz="4" w:space="0" w:color="000000"/>
            </w:tcBorders>
            <w:shd w:val="clear" w:color="auto" w:fill="auto"/>
            <w:vAlign w:val="center"/>
          </w:tcPr>
          <w:p w14:paraId="3C340D5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27.335.000</w:t>
            </w:r>
          </w:p>
        </w:tc>
        <w:tc>
          <w:tcPr>
            <w:tcW w:w="1133" w:type="dxa"/>
            <w:tcBorders>
              <w:top w:val="single" w:sz="4" w:space="0" w:color="000000"/>
              <w:left w:val="nil"/>
              <w:bottom w:val="single" w:sz="4" w:space="0" w:color="000000"/>
              <w:right w:val="single" w:sz="4" w:space="0" w:color="000000"/>
            </w:tcBorders>
            <w:shd w:val="clear" w:color="auto" w:fill="auto"/>
            <w:vAlign w:val="center"/>
          </w:tcPr>
          <w:p w14:paraId="33F0393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FREDY EBERTO MARTINEZ MERCADO</w:t>
            </w:r>
          </w:p>
        </w:tc>
        <w:tc>
          <w:tcPr>
            <w:tcW w:w="562" w:type="dxa"/>
            <w:tcBorders>
              <w:top w:val="single" w:sz="4" w:space="0" w:color="000000"/>
              <w:left w:val="nil"/>
              <w:bottom w:val="single" w:sz="4" w:space="0" w:color="000000"/>
              <w:right w:val="single" w:sz="4" w:space="0" w:color="000000"/>
            </w:tcBorders>
            <w:shd w:val="clear" w:color="auto" w:fill="auto"/>
            <w:vAlign w:val="center"/>
          </w:tcPr>
          <w:p w14:paraId="21D0BE51"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2022</w:t>
            </w:r>
          </w:p>
        </w:tc>
      </w:tr>
      <w:tr w:rsidR="00572AD5" w14:paraId="363FA7AB" w14:textId="77777777">
        <w:trPr>
          <w:cantSplit/>
          <w:trHeight w:val="1730"/>
        </w:trPr>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08D5E" w14:textId="77777777" w:rsidR="00572AD5" w:rsidRDefault="00000000">
            <w:pPr>
              <w:ind w:left="113" w:right="113"/>
              <w:jc w:val="center"/>
              <w:rPr>
                <w:rFonts w:ascii="Calibri" w:eastAsia="Calibri" w:hAnsi="Calibri" w:cs="Calibri"/>
                <w:color w:val="000000"/>
                <w:sz w:val="16"/>
                <w:szCs w:val="16"/>
              </w:rPr>
            </w:pPr>
            <w:r>
              <w:rPr>
                <w:rFonts w:ascii="Calibri" w:eastAsia="Calibri" w:hAnsi="Calibri" w:cs="Calibri"/>
                <w:color w:val="000000"/>
                <w:sz w:val="16"/>
                <w:szCs w:val="16"/>
              </w:rPr>
              <w:t>MC-TLM-CAG-042-2022</w:t>
            </w:r>
          </w:p>
        </w:tc>
        <w:tc>
          <w:tcPr>
            <w:tcW w:w="878" w:type="dxa"/>
            <w:tcBorders>
              <w:top w:val="single" w:sz="4" w:space="0" w:color="000000"/>
              <w:left w:val="nil"/>
              <w:bottom w:val="single" w:sz="4" w:space="0" w:color="000000"/>
              <w:right w:val="single" w:sz="4" w:space="0" w:color="000000"/>
            </w:tcBorders>
            <w:shd w:val="clear" w:color="auto" w:fill="auto"/>
            <w:vAlign w:val="center"/>
          </w:tcPr>
          <w:p w14:paraId="061C0939" w14:textId="77777777" w:rsidR="00572AD5" w:rsidRDefault="00000000">
            <w:pPr>
              <w:ind w:left="113" w:right="113"/>
              <w:jc w:val="center"/>
              <w:rPr>
                <w:rFonts w:ascii="Calibri" w:eastAsia="Calibri" w:hAnsi="Calibri" w:cs="Calibri"/>
                <w:b/>
                <w:color w:val="000000"/>
                <w:sz w:val="16"/>
                <w:szCs w:val="16"/>
              </w:rPr>
            </w:pPr>
            <w:r>
              <w:rPr>
                <w:rFonts w:ascii="Calibri" w:eastAsia="Calibri" w:hAnsi="Calibri" w:cs="Calibri"/>
                <w:b/>
                <w:color w:val="000000"/>
                <w:sz w:val="16"/>
                <w:szCs w:val="16"/>
              </w:rPr>
              <w:t>CO1.PCCNTR.3897676</w:t>
            </w:r>
          </w:p>
        </w:tc>
        <w:tc>
          <w:tcPr>
            <w:tcW w:w="2997" w:type="dxa"/>
            <w:tcBorders>
              <w:top w:val="single" w:sz="4" w:space="0" w:color="000000"/>
              <w:left w:val="nil"/>
              <w:bottom w:val="single" w:sz="4" w:space="0" w:color="000000"/>
              <w:right w:val="single" w:sz="4" w:space="0" w:color="000000"/>
            </w:tcBorders>
            <w:shd w:val="clear" w:color="auto" w:fill="auto"/>
            <w:vAlign w:val="center"/>
          </w:tcPr>
          <w:p w14:paraId="7C9A7A6A"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CONTRATAR EL SERVICIO DE MANTENIMIENTO PREVENTIVO Y/O CORRECTIVO AL POZO PROFUNDO DE 53 MTS DE PROFUNDIDAD Y PLANTA DE TRATAMIENTO DE AGUA POTABLE PTAP DEL CENTRO AGROPECUARIO LA GRANJA - SENA ESPINAL - TOLIMA.</w:t>
            </w:r>
          </w:p>
        </w:tc>
        <w:tc>
          <w:tcPr>
            <w:tcW w:w="1135" w:type="dxa"/>
            <w:tcBorders>
              <w:top w:val="single" w:sz="4" w:space="0" w:color="000000"/>
              <w:left w:val="nil"/>
              <w:bottom w:val="single" w:sz="4" w:space="0" w:color="000000"/>
              <w:right w:val="single" w:sz="4" w:space="0" w:color="000000"/>
            </w:tcBorders>
            <w:shd w:val="clear" w:color="auto" w:fill="auto"/>
            <w:vAlign w:val="center"/>
          </w:tcPr>
          <w:p w14:paraId="4D5722E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Mínima cuantía</w:t>
            </w:r>
          </w:p>
        </w:tc>
        <w:tc>
          <w:tcPr>
            <w:tcW w:w="1418" w:type="dxa"/>
            <w:tcBorders>
              <w:top w:val="single" w:sz="4" w:space="0" w:color="000000"/>
              <w:left w:val="nil"/>
              <w:bottom w:val="single" w:sz="4" w:space="0" w:color="000000"/>
              <w:right w:val="single" w:sz="4" w:space="0" w:color="000000"/>
            </w:tcBorders>
            <w:shd w:val="clear" w:color="auto" w:fill="auto"/>
            <w:vAlign w:val="center"/>
          </w:tcPr>
          <w:p w14:paraId="22E1DAA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58.898.175</w:t>
            </w:r>
          </w:p>
        </w:tc>
        <w:tc>
          <w:tcPr>
            <w:tcW w:w="1133" w:type="dxa"/>
            <w:tcBorders>
              <w:top w:val="single" w:sz="4" w:space="0" w:color="000000"/>
              <w:left w:val="nil"/>
              <w:bottom w:val="single" w:sz="4" w:space="0" w:color="000000"/>
              <w:right w:val="single" w:sz="4" w:space="0" w:color="000000"/>
            </w:tcBorders>
            <w:shd w:val="clear" w:color="auto" w:fill="auto"/>
            <w:vAlign w:val="center"/>
          </w:tcPr>
          <w:p w14:paraId="4D8DBBAA"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DUBER RIAÑO ROJAS</w:t>
            </w:r>
          </w:p>
        </w:tc>
        <w:tc>
          <w:tcPr>
            <w:tcW w:w="562" w:type="dxa"/>
            <w:tcBorders>
              <w:top w:val="single" w:sz="4" w:space="0" w:color="000000"/>
              <w:left w:val="nil"/>
              <w:bottom w:val="single" w:sz="4" w:space="0" w:color="000000"/>
              <w:right w:val="single" w:sz="4" w:space="0" w:color="000000"/>
            </w:tcBorders>
            <w:shd w:val="clear" w:color="auto" w:fill="auto"/>
            <w:vAlign w:val="center"/>
          </w:tcPr>
          <w:p w14:paraId="51654CC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2022</w:t>
            </w:r>
          </w:p>
        </w:tc>
      </w:tr>
      <w:tr w:rsidR="00572AD5" w14:paraId="7932521C" w14:textId="77777777">
        <w:trPr>
          <w:cantSplit/>
          <w:trHeight w:val="3006"/>
        </w:trPr>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00D22" w14:textId="77777777" w:rsidR="00572AD5" w:rsidRDefault="00000000">
            <w:pPr>
              <w:ind w:left="113" w:right="113"/>
              <w:jc w:val="center"/>
              <w:rPr>
                <w:rFonts w:ascii="Calibri" w:eastAsia="Calibri" w:hAnsi="Calibri" w:cs="Calibri"/>
                <w:color w:val="000000"/>
                <w:sz w:val="16"/>
                <w:szCs w:val="16"/>
              </w:rPr>
            </w:pPr>
            <w:r>
              <w:rPr>
                <w:rFonts w:ascii="Calibri" w:eastAsia="Calibri" w:hAnsi="Calibri" w:cs="Calibri"/>
                <w:color w:val="000000"/>
                <w:sz w:val="16"/>
                <w:szCs w:val="16"/>
              </w:rPr>
              <w:t>SAMC-TLM-CALG-017-2023</w:t>
            </w:r>
          </w:p>
        </w:tc>
        <w:tc>
          <w:tcPr>
            <w:tcW w:w="878" w:type="dxa"/>
            <w:tcBorders>
              <w:top w:val="single" w:sz="4" w:space="0" w:color="000000"/>
              <w:left w:val="nil"/>
              <w:bottom w:val="single" w:sz="4" w:space="0" w:color="000000"/>
              <w:right w:val="single" w:sz="4" w:space="0" w:color="000000"/>
            </w:tcBorders>
            <w:shd w:val="clear" w:color="auto" w:fill="auto"/>
            <w:vAlign w:val="center"/>
          </w:tcPr>
          <w:p w14:paraId="59D4AC2A" w14:textId="77777777" w:rsidR="00572AD5" w:rsidRDefault="00000000">
            <w:pPr>
              <w:ind w:left="113" w:right="113"/>
              <w:jc w:val="center"/>
              <w:rPr>
                <w:rFonts w:ascii="Calibri" w:eastAsia="Calibri" w:hAnsi="Calibri" w:cs="Calibri"/>
                <w:b/>
                <w:color w:val="000000"/>
                <w:sz w:val="16"/>
                <w:szCs w:val="16"/>
              </w:rPr>
            </w:pPr>
            <w:r>
              <w:rPr>
                <w:rFonts w:ascii="Calibri" w:eastAsia="Calibri" w:hAnsi="Calibri" w:cs="Calibri"/>
                <w:b/>
                <w:color w:val="000000"/>
                <w:sz w:val="16"/>
                <w:szCs w:val="16"/>
              </w:rPr>
              <w:t>CO1.PCCNTR.5293541</w:t>
            </w:r>
          </w:p>
        </w:tc>
        <w:tc>
          <w:tcPr>
            <w:tcW w:w="2997" w:type="dxa"/>
            <w:tcBorders>
              <w:top w:val="single" w:sz="4" w:space="0" w:color="000000"/>
              <w:left w:val="nil"/>
              <w:bottom w:val="single" w:sz="4" w:space="0" w:color="000000"/>
              <w:right w:val="single" w:sz="4" w:space="0" w:color="000000"/>
            </w:tcBorders>
            <w:shd w:val="clear" w:color="auto" w:fill="auto"/>
            <w:vAlign w:val="center"/>
          </w:tcPr>
          <w:p w14:paraId="4EDDA6CA"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CONTRATAR OBRAS DE MANTENIMIENTO, ADECUACIONES FISICAS Y MEJORAS LOCATIVAS A LA INFRAESTRUCTURA DE LOS AMBIENTES DE FORMACION: CASINO DE APRENDICES Y FUNCIONARIOS - LOTE 1, COMPLEJO DE PROCESAMIENTO DE ALIMENTOS Y AMBIENTES DEL ÁREA DE AGROINDUSTRIA - LOTE 2, CENTRO DE CONVIVENCIA, AMBIENTES DE BIENESTAR APRENDICES Y BATERIAS SANITARIA DE APRENDICES - LOTE 3, AMBIENTES DE FORMACION DEL ÁREA AGRICOLA BLOQUE N -LOTE 4, DEL CENTRO AGROPECUARIO LA GRANJA DEL SENA ESPINAL - TOLIMA</w:t>
            </w:r>
          </w:p>
        </w:tc>
        <w:tc>
          <w:tcPr>
            <w:tcW w:w="1135" w:type="dxa"/>
            <w:tcBorders>
              <w:top w:val="single" w:sz="4" w:space="0" w:color="000000"/>
              <w:left w:val="nil"/>
              <w:bottom w:val="single" w:sz="4" w:space="0" w:color="000000"/>
              <w:right w:val="single" w:sz="4" w:space="0" w:color="000000"/>
            </w:tcBorders>
            <w:shd w:val="clear" w:color="auto" w:fill="auto"/>
            <w:vAlign w:val="center"/>
          </w:tcPr>
          <w:p w14:paraId="285483E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Selección Abreviada de Menor cuantía</w:t>
            </w:r>
          </w:p>
        </w:tc>
        <w:tc>
          <w:tcPr>
            <w:tcW w:w="1418" w:type="dxa"/>
            <w:tcBorders>
              <w:top w:val="single" w:sz="4" w:space="0" w:color="000000"/>
              <w:left w:val="nil"/>
              <w:bottom w:val="single" w:sz="4" w:space="0" w:color="000000"/>
              <w:right w:val="single" w:sz="4" w:space="0" w:color="000000"/>
            </w:tcBorders>
            <w:shd w:val="clear" w:color="auto" w:fill="auto"/>
            <w:vAlign w:val="center"/>
          </w:tcPr>
          <w:p w14:paraId="4D55EE31"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625.175.424,95 </w:t>
            </w:r>
          </w:p>
        </w:tc>
        <w:tc>
          <w:tcPr>
            <w:tcW w:w="1133" w:type="dxa"/>
            <w:tcBorders>
              <w:top w:val="single" w:sz="4" w:space="0" w:color="000000"/>
              <w:left w:val="nil"/>
              <w:bottom w:val="single" w:sz="4" w:space="0" w:color="000000"/>
              <w:right w:val="single" w:sz="4" w:space="0" w:color="000000"/>
            </w:tcBorders>
            <w:shd w:val="clear" w:color="auto" w:fill="auto"/>
            <w:vAlign w:val="center"/>
          </w:tcPr>
          <w:p w14:paraId="749FB87F"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ARMANDO MONSALVE OSORIO</w:t>
            </w:r>
          </w:p>
        </w:tc>
        <w:tc>
          <w:tcPr>
            <w:tcW w:w="562" w:type="dxa"/>
            <w:tcBorders>
              <w:top w:val="single" w:sz="4" w:space="0" w:color="000000"/>
              <w:left w:val="nil"/>
              <w:bottom w:val="single" w:sz="4" w:space="0" w:color="000000"/>
              <w:right w:val="single" w:sz="4" w:space="0" w:color="000000"/>
            </w:tcBorders>
            <w:shd w:val="clear" w:color="auto" w:fill="auto"/>
            <w:vAlign w:val="center"/>
          </w:tcPr>
          <w:p w14:paraId="2E75D32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2023</w:t>
            </w:r>
          </w:p>
        </w:tc>
      </w:tr>
      <w:tr w:rsidR="00572AD5" w14:paraId="13890855" w14:textId="77777777">
        <w:trPr>
          <w:cantSplit/>
          <w:trHeight w:val="2680"/>
        </w:trPr>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4FF4D" w14:textId="77777777" w:rsidR="00572AD5" w:rsidRDefault="00000000">
            <w:pPr>
              <w:ind w:left="113" w:right="113"/>
              <w:jc w:val="center"/>
              <w:rPr>
                <w:rFonts w:ascii="Calibri" w:eastAsia="Calibri" w:hAnsi="Calibri" w:cs="Calibri"/>
                <w:color w:val="000000"/>
                <w:sz w:val="16"/>
                <w:szCs w:val="16"/>
              </w:rPr>
            </w:pPr>
            <w:r>
              <w:rPr>
                <w:rFonts w:ascii="Calibri" w:eastAsia="Calibri" w:hAnsi="Calibri" w:cs="Calibri"/>
                <w:color w:val="000000"/>
                <w:sz w:val="16"/>
                <w:szCs w:val="16"/>
              </w:rPr>
              <w:t>SAMC-TLM-CALG-017-2023</w:t>
            </w:r>
          </w:p>
        </w:tc>
        <w:tc>
          <w:tcPr>
            <w:tcW w:w="8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2DBA6" w14:textId="77777777" w:rsidR="00572AD5" w:rsidRDefault="00000000">
            <w:pPr>
              <w:ind w:left="113" w:right="113"/>
              <w:jc w:val="center"/>
              <w:rPr>
                <w:rFonts w:ascii="Calibri" w:eastAsia="Calibri" w:hAnsi="Calibri" w:cs="Calibri"/>
                <w:b/>
                <w:color w:val="000000"/>
                <w:sz w:val="16"/>
                <w:szCs w:val="16"/>
              </w:rPr>
            </w:pPr>
            <w:r>
              <w:rPr>
                <w:rFonts w:ascii="Calibri" w:eastAsia="Calibri" w:hAnsi="Calibri" w:cs="Calibri"/>
                <w:b/>
                <w:color w:val="000000"/>
                <w:sz w:val="16"/>
                <w:szCs w:val="16"/>
              </w:rPr>
              <w:t>CO1.PCCNTR.5293541</w:t>
            </w:r>
          </w:p>
        </w:tc>
        <w:tc>
          <w:tcPr>
            <w:tcW w:w="29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F175BA"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CONTRATAR OBRAS DE MANTENIMIENTO, ADECUACIONES FISICAS Y MEJORAS LOCATIVAS A LA INFRAESTRUCTURA DE LOS AMBIENTES DE FORMACION: CASINO DE APRENDICES Y FUNCIONARIOS - LOTE 1, COMPLEJO DE PROCESAMIENTO DE ALIMENTOS Y AMBIENTES DEL ÁREA DE AGROINDUSTRIA - LOTE 2, CENTRO DE CONVIVENCIA, AMBIENTES DE BIENESTAR APRENDICES Y BATERIAS SANITARIA DE APRENDICES - LOTE 3, AMBIENTES DE FORMACION DEL ÁREA AGRICOLA BLOQUE N -LOTE 4, DEL CENTRO AGROPECUARIO LA GRANJA DEL SENA ESPINAL - TOLIMA</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3E3551"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Selección Abreviada de Menor cuantía</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0289D"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625.175.424,95 </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2CDBF"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ARMANDO MONSALVE OSORIO</w:t>
            </w:r>
          </w:p>
        </w:tc>
        <w:tc>
          <w:tcPr>
            <w:tcW w:w="5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C19D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2023</w:t>
            </w:r>
          </w:p>
        </w:tc>
      </w:tr>
      <w:tr w:rsidR="00572AD5" w14:paraId="3335927D" w14:textId="77777777">
        <w:trPr>
          <w:cantSplit/>
          <w:trHeight w:val="1074"/>
        </w:trPr>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15E94" w14:textId="77777777" w:rsidR="00572AD5" w:rsidRDefault="00000000">
            <w:pPr>
              <w:ind w:left="113" w:right="113"/>
              <w:jc w:val="center"/>
              <w:rPr>
                <w:rFonts w:ascii="Calibri" w:eastAsia="Calibri" w:hAnsi="Calibri" w:cs="Calibri"/>
                <w:color w:val="000000"/>
                <w:sz w:val="16"/>
                <w:szCs w:val="16"/>
              </w:rPr>
            </w:pPr>
            <w:r>
              <w:rPr>
                <w:rFonts w:ascii="Calibri" w:eastAsia="Calibri" w:hAnsi="Calibri" w:cs="Calibri"/>
                <w:color w:val="000000"/>
                <w:sz w:val="16"/>
                <w:szCs w:val="16"/>
              </w:rPr>
              <w:t>MC-TLM-CALG-041-2023</w:t>
            </w:r>
          </w:p>
        </w:tc>
        <w:tc>
          <w:tcPr>
            <w:tcW w:w="878" w:type="dxa"/>
            <w:tcBorders>
              <w:top w:val="single" w:sz="4" w:space="0" w:color="000000"/>
              <w:left w:val="nil"/>
              <w:bottom w:val="single" w:sz="4" w:space="0" w:color="000000"/>
              <w:right w:val="single" w:sz="4" w:space="0" w:color="000000"/>
            </w:tcBorders>
            <w:shd w:val="clear" w:color="auto" w:fill="auto"/>
            <w:vAlign w:val="center"/>
          </w:tcPr>
          <w:p w14:paraId="346601FF" w14:textId="77777777" w:rsidR="00572AD5" w:rsidRDefault="00000000">
            <w:pPr>
              <w:ind w:left="113" w:right="113"/>
              <w:jc w:val="center"/>
              <w:rPr>
                <w:rFonts w:ascii="Calibri" w:eastAsia="Calibri" w:hAnsi="Calibri" w:cs="Calibri"/>
                <w:b/>
                <w:color w:val="000000"/>
                <w:sz w:val="16"/>
                <w:szCs w:val="16"/>
              </w:rPr>
            </w:pPr>
            <w:r>
              <w:rPr>
                <w:rFonts w:ascii="Calibri" w:eastAsia="Calibri" w:hAnsi="Calibri" w:cs="Calibri"/>
                <w:b/>
                <w:color w:val="000000"/>
                <w:sz w:val="16"/>
                <w:szCs w:val="16"/>
              </w:rPr>
              <w:t>CO1.PCCNTR.5440266</w:t>
            </w:r>
          </w:p>
        </w:tc>
        <w:tc>
          <w:tcPr>
            <w:tcW w:w="2997" w:type="dxa"/>
            <w:tcBorders>
              <w:top w:val="single" w:sz="4" w:space="0" w:color="000000"/>
              <w:left w:val="nil"/>
              <w:bottom w:val="single" w:sz="4" w:space="0" w:color="000000"/>
              <w:right w:val="single" w:sz="4" w:space="0" w:color="000000"/>
            </w:tcBorders>
            <w:shd w:val="clear" w:color="auto" w:fill="auto"/>
            <w:vAlign w:val="center"/>
          </w:tcPr>
          <w:p w14:paraId="4867703F"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CONTRATAR EL MEJORAMIENTO DE LOS AMBIENTES DE CULTURA FISICA DEL CENTRO AGROPECUARIO LA GRANJA DEL SENA REGIONAL TOLIMA EN EL MUNICIPIO DEL ESPINAL - TOLIMA</w:t>
            </w:r>
          </w:p>
        </w:tc>
        <w:tc>
          <w:tcPr>
            <w:tcW w:w="1135" w:type="dxa"/>
            <w:tcBorders>
              <w:top w:val="single" w:sz="4" w:space="0" w:color="000000"/>
              <w:left w:val="nil"/>
              <w:bottom w:val="single" w:sz="4" w:space="0" w:color="000000"/>
              <w:right w:val="single" w:sz="4" w:space="0" w:color="000000"/>
            </w:tcBorders>
            <w:shd w:val="clear" w:color="auto" w:fill="auto"/>
            <w:vAlign w:val="center"/>
          </w:tcPr>
          <w:p w14:paraId="434A0E35" w14:textId="77777777" w:rsidR="00572AD5" w:rsidRDefault="00000000">
            <w:pPr>
              <w:jc w:val="center"/>
              <w:rPr>
                <w:rFonts w:ascii="Calibri" w:eastAsia="Calibri" w:hAnsi="Calibri" w:cs="Calibri"/>
                <w:color w:val="000000"/>
                <w:sz w:val="16"/>
                <w:szCs w:val="16"/>
              </w:rPr>
            </w:pPr>
            <w:r>
              <w:rPr>
                <w:rFonts w:ascii="Calibri" w:eastAsia="Calibri" w:hAnsi="Calibri" w:cs="Calibri"/>
                <w:sz w:val="16"/>
                <w:szCs w:val="16"/>
              </w:rPr>
              <w:t xml:space="preserve">Mínima Cuantía </w:t>
            </w:r>
          </w:p>
        </w:tc>
        <w:tc>
          <w:tcPr>
            <w:tcW w:w="1418" w:type="dxa"/>
            <w:tcBorders>
              <w:top w:val="single" w:sz="4" w:space="0" w:color="000000"/>
              <w:left w:val="nil"/>
              <w:bottom w:val="single" w:sz="4" w:space="0" w:color="000000"/>
              <w:right w:val="single" w:sz="4" w:space="0" w:color="000000"/>
            </w:tcBorders>
            <w:shd w:val="clear" w:color="auto" w:fill="auto"/>
            <w:vAlign w:val="center"/>
          </w:tcPr>
          <w:p w14:paraId="0B0FE19F"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109.848.761,92 </w:t>
            </w:r>
          </w:p>
        </w:tc>
        <w:tc>
          <w:tcPr>
            <w:tcW w:w="1133" w:type="dxa"/>
            <w:tcBorders>
              <w:top w:val="single" w:sz="4" w:space="0" w:color="000000"/>
              <w:left w:val="nil"/>
              <w:bottom w:val="single" w:sz="4" w:space="0" w:color="000000"/>
              <w:right w:val="single" w:sz="4" w:space="0" w:color="000000"/>
            </w:tcBorders>
            <w:shd w:val="clear" w:color="auto" w:fill="auto"/>
            <w:vAlign w:val="center"/>
          </w:tcPr>
          <w:p w14:paraId="7B4F467B"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GARSE SOLUCIONES INTEGRALES DE INGENIERIA SAS</w:t>
            </w:r>
          </w:p>
        </w:tc>
        <w:tc>
          <w:tcPr>
            <w:tcW w:w="562" w:type="dxa"/>
            <w:tcBorders>
              <w:top w:val="single" w:sz="4" w:space="0" w:color="000000"/>
              <w:left w:val="nil"/>
              <w:bottom w:val="single" w:sz="4" w:space="0" w:color="000000"/>
              <w:right w:val="single" w:sz="4" w:space="0" w:color="000000"/>
            </w:tcBorders>
            <w:shd w:val="clear" w:color="auto" w:fill="auto"/>
            <w:vAlign w:val="center"/>
          </w:tcPr>
          <w:p w14:paraId="2B4FE5F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2023</w:t>
            </w:r>
          </w:p>
        </w:tc>
      </w:tr>
      <w:tr w:rsidR="00572AD5" w14:paraId="65289D0A" w14:textId="77777777">
        <w:trPr>
          <w:cantSplit/>
          <w:trHeight w:val="1826"/>
        </w:trPr>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19EE0" w14:textId="77777777" w:rsidR="00572AD5" w:rsidRDefault="00000000">
            <w:pPr>
              <w:ind w:left="113" w:right="113"/>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SAMC-TLM-CALG-046-2023</w:t>
            </w:r>
          </w:p>
        </w:tc>
        <w:tc>
          <w:tcPr>
            <w:tcW w:w="878" w:type="dxa"/>
            <w:tcBorders>
              <w:top w:val="single" w:sz="4" w:space="0" w:color="000000"/>
              <w:left w:val="nil"/>
              <w:bottom w:val="single" w:sz="4" w:space="0" w:color="000000"/>
              <w:right w:val="single" w:sz="4" w:space="0" w:color="000000"/>
            </w:tcBorders>
            <w:shd w:val="clear" w:color="auto" w:fill="auto"/>
            <w:vAlign w:val="center"/>
          </w:tcPr>
          <w:p w14:paraId="5578CC91" w14:textId="77777777" w:rsidR="00572AD5" w:rsidRDefault="00000000">
            <w:pPr>
              <w:ind w:left="113" w:right="113"/>
              <w:jc w:val="center"/>
              <w:rPr>
                <w:rFonts w:ascii="Calibri" w:eastAsia="Calibri" w:hAnsi="Calibri" w:cs="Calibri"/>
                <w:b/>
                <w:color w:val="000000"/>
                <w:sz w:val="16"/>
                <w:szCs w:val="16"/>
              </w:rPr>
            </w:pPr>
            <w:r>
              <w:rPr>
                <w:rFonts w:ascii="Calibri" w:eastAsia="Calibri" w:hAnsi="Calibri" w:cs="Calibri"/>
                <w:b/>
                <w:color w:val="000000"/>
                <w:sz w:val="16"/>
                <w:szCs w:val="16"/>
              </w:rPr>
              <w:t>CO1.PCCNTR.5571733</w:t>
            </w:r>
          </w:p>
        </w:tc>
        <w:tc>
          <w:tcPr>
            <w:tcW w:w="2997" w:type="dxa"/>
            <w:tcBorders>
              <w:top w:val="single" w:sz="4" w:space="0" w:color="000000"/>
              <w:left w:val="nil"/>
              <w:bottom w:val="single" w:sz="4" w:space="0" w:color="000000"/>
              <w:right w:val="single" w:sz="4" w:space="0" w:color="000000"/>
            </w:tcBorders>
            <w:shd w:val="clear" w:color="auto" w:fill="auto"/>
            <w:vAlign w:val="center"/>
          </w:tcPr>
          <w:p w14:paraId="164CC4A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CONTRATAR LAS OBRAS PARA LA ADECUACION Y MEJORAMIENTO DE INFRAESTRUCTURA DE LOS AMBIENTES PECUARIOS DE FORMACION: (LOTE 1.-</w:t>
            </w:r>
            <w:r>
              <w:rPr>
                <w:rFonts w:ascii="Calibri" w:eastAsia="Calibri" w:hAnsi="Calibri" w:cs="Calibri"/>
                <w:color w:val="000000"/>
                <w:sz w:val="16"/>
                <w:szCs w:val="16"/>
              </w:rPr>
              <w:br/>
              <w:t>GANADERIA); (LOTE 2.- AMBIENTES AVICOLA, OVINOS Y PORCINOS); (LOTE 3.- AMBIENTES ESPECIES MENORES) DEL CENTRO AGROPECUARIO LA GRANJA DEL SENA ESPINAL – TOLIMA.</w:t>
            </w:r>
          </w:p>
        </w:tc>
        <w:tc>
          <w:tcPr>
            <w:tcW w:w="1135" w:type="dxa"/>
            <w:tcBorders>
              <w:top w:val="single" w:sz="4" w:space="0" w:color="000000"/>
              <w:left w:val="nil"/>
              <w:bottom w:val="single" w:sz="4" w:space="0" w:color="000000"/>
              <w:right w:val="single" w:sz="4" w:space="0" w:color="000000"/>
            </w:tcBorders>
            <w:shd w:val="clear" w:color="auto" w:fill="auto"/>
            <w:vAlign w:val="center"/>
          </w:tcPr>
          <w:p w14:paraId="1A21C6D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Selección Abreviada de Menor Cuantía</w:t>
            </w:r>
          </w:p>
        </w:tc>
        <w:tc>
          <w:tcPr>
            <w:tcW w:w="1418" w:type="dxa"/>
            <w:tcBorders>
              <w:top w:val="single" w:sz="4" w:space="0" w:color="000000"/>
              <w:left w:val="nil"/>
              <w:bottom w:val="single" w:sz="4" w:space="0" w:color="000000"/>
              <w:right w:val="single" w:sz="4" w:space="0" w:color="000000"/>
            </w:tcBorders>
            <w:shd w:val="clear" w:color="auto" w:fill="auto"/>
            <w:vAlign w:val="center"/>
          </w:tcPr>
          <w:p w14:paraId="1CD5DD1B"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326.565.789,46 </w:t>
            </w:r>
          </w:p>
        </w:tc>
        <w:tc>
          <w:tcPr>
            <w:tcW w:w="1133" w:type="dxa"/>
            <w:tcBorders>
              <w:top w:val="single" w:sz="4" w:space="0" w:color="000000"/>
              <w:left w:val="nil"/>
              <w:bottom w:val="single" w:sz="4" w:space="0" w:color="000000"/>
              <w:right w:val="single" w:sz="4" w:space="0" w:color="000000"/>
            </w:tcBorders>
            <w:shd w:val="clear" w:color="auto" w:fill="auto"/>
            <w:vAlign w:val="center"/>
          </w:tcPr>
          <w:p w14:paraId="539014B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GARSE SOLUCIONES INTEGRALES DE INGENIERIA SAS</w:t>
            </w:r>
          </w:p>
        </w:tc>
        <w:tc>
          <w:tcPr>
            <w:tcW w:w="562" w:type="dxa"/>
            <w:tcBorders>
              <w:top w:val="single" w:sz="4" w:space="0" w:color="000000"/>
              <w:left w:val="nil"/>
              <w:bottom w:val="single" w:sz="4" w:space="0" w:color="000000"/>
              <w:right w:val="single" w:sz="4" w:space="0" w:color="000000"/>
            </w:tcBorders>
            <w:shd w:val="clear" w:color="auto" w:fill="auto"/>
            <w:vAlign w:val="center"/>
          </w:tcPr>
          <w:p w14:paraId="5977D4B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2023</w:t>
            </w:r>
          </w:p>
        </w:tc>
      </w:tr>
      <w:tr w:rsidR="00572AD5" w14:paraId="6037B2CC" w14:textId="77777777">
        <w:trPr>
          <w:cantSplit/>
          <w:trHeight w:val="1413"/>
        </w:trPr>
        <w:tc>
          <w:tcPr>
            <w:tcW w:w="798" w:type="dxa"/>
            <w:tcBorders>
              <w:top w:val="nil"/>
              <w:left w:val="single" w:sz="4" w:space="0" w:color="000000"/>
              <w:bottom w:val="single" w:sz="4" w:space="0" w:color="000000"/>
              <w:right w:val="single" w:sz="4" w:space="0" w:color="000000"/>
            </w:tcBorders>
            <w:shd w:val="clear" w:color="auto" w:fill="auto"/>
            <w:vAlign w:val="center"/>
          </w:tcPr>
          <w:p w14:paraId="621D6EAF" w14:textId="77777777" w:rsidR="00572AD5" w:rsidRDefault="00000000">
            <w:pPr>
              <w:ind w:left="113" w:right="113"/>
              <w:jc w:val="center"/>
              <w:rPr>
                <w:rFonts w:ascii="Calibri" w:eastAsia="Calibri" w:hAnsi="Calibri" w:cs="Calibri"/>
                <w:color w:val="000000"/>
                <w:sz w:val="16"/>
                <w:szCs w:val="16"/>
              </w:rPr>
            </w:pPr>
            <w:r>
              <w:rPr>
                <w:rFonts w:ascii="Calibri" w:eastAsia="Calibri" w:hAnsi="Calibri" w:cs="Calibri"/>
                <w:color w:val="000000"/>
                <w:sz w:val="16"/>
                <w:szCs w:val="16"/>
              </w:rPr>
              <w:t>MC-TLM-CALG-050-2023</w:t>
            </w:r>
          </w:p>
        </w:tc>
        <w:tc>
          <w:tcPr>
            <w:tcW w:w="878" w:type="dxa"/>
            <w:tcBorders>
              <w:top w:val="nil"/>
              <w:left w:val="nil"/>
              <w:bottom w:val="single" w:sz="4" w:space="0" w:color="000000"/>
              <w:right w:val="single" w:sz="4" w:space="0" w:color="000000"/>
            </w:tcBorders>
            <w:shd w:val="clear" w:color="auto" w:fill="auto"/>
            <w:vAlign w:val="center"/>
          </w:tcPr>
          <w:p w14:paraId="1E2C188D" w14:textId="77777777" w:rsidR="00572AD5" w:rsidRDefault="00000000">
            <w:pPr>
              <w:ind w:left="113" w:right="113"/>
              <w:jc w:val="center"/>
              <w:rPr>
                <w:rFonts w:ascii="Calibri" w:eastAsia="Calibri" w:hAnsi="Calibri" w:cs="Calibri"/>
                <w:b/>
                <w:color w:val="000000"/>
                <w:sz w:val="16"/>
                <w:szCs w:val="16"/>
              </w:rPr>
            </w:pPr>
            <w:r>
              <w:rPr>
                <w:rFonts w:ascii="Calibri" w:eastAsia="Calibri" w:hAnsi="Calibri" w:cs="Calibri"/>
                <w:b/>
                <w:color w:val="000000"/>
                <w:sz w:val="16"/>
                <w:szCs w:val="16"/>
              </w:rPr>
              <w:t xml:space="preserve">CO1.PCCNTR.5643014 </w:t>
            </w:r>
          </w:p>
        </w:tc>
        <w:tc>
          <w:tcPr>
            <w:tcW w:w="2997" w:type="dxa"/>
            <w:tcBorders>
              <w:top w:val="nil"/>
              <w:left w:val="nil"/>
              <w:bottom w:val="single" w:sz="4" w:space="0" w:color="000000"/>
              <w:right w:val="single" w:sz="4" w:space="0" w:color="000000"/>
            </w:tcBorders>
            <w:shd w:val="clear" w:color="auto" w:fill="auto"/>
            <w:vAlign w:val="center"/>
          </w:tcPr>
          <w:p w14:paraId="1CB69F0F"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CONTRATAR OBRAS DE ADECUACIONES FÍSICAS Y MEJORAS LOCATIVAS EN LA PLANTA PILOTO DE PRODUCCIÓN DE INSECTOS BLAPTICA DUBIA EN EL MARCO DEL PROYECTO SGPS 10905, UBICADA EN EL CENTRO AGROPECUARIO LA GRANJA DEL SENA EN EL ESPINAL, TOLIMA</w:t>
            </w:r>
          </w:p>
        </w:tc>
        <w:tc>
          <w:tcPr>
            <w:tcW w:w="1135" w:type="dxa"/>
            <w:tcBorders>
              <w:top w:val="nil"/>
              <w:left w:val="nil"/>
              <w:bottom w:val="single" w:sz="4" w:space="0" w:color="000000"/>
              <w:right w:val="single" w:sz="4" w:space="0" w:color="000000"/>
            </w:tcBorders>
            <w:shd w:val="clear" w:color="auto" w:fill="auto"/>
            <w:vAlign w:val="center"/>
          </w:tcPr>
          <w:p w14:paraId="2500C104" w14:textId="77777777" w:rsidR="00572AD5" w:rsidRDefault="00000000">
            <w:pPr>
              <w:jc w:val="center"/>
              <w:rPr>
                <w:rFonts w:ascii="Calibri" w:eastAsia="Calibri" w:hAnsi="Calibri" w:cs="Calibri"/>
                <w:color w:val="000000"/>
                <w:sz w:val="16"/>
                <w:szCs w:val="16"/>
              </w:rPr>
            </w:pPr>
            <w:r>
              <w:rPr>
                <w:rFonts w:ascii="Calibri" w:eastAsia="Calibri" w:hAnsi="Calibri" w:cs="Calibri"/>
                <w:sz w:val="16"/>
                <w:szCs w:val="16"/>
              </w:rPr>
              <w:t xml:space="preserve">Mínima Cuantía </w:t>
            </w:r>
          </w:p>
        </w:tc>
        <w:tc>
          <w:tcPr>
            <w:tcW w:w="1418" w:type="dxa"/>
            <w:tcBorders>
              <w:top w:val="nil"/>
              <w:left w:val="nil"/>
              <w:bottom w:val="single" w:sz="4" w:space="0" w:color="000000"/>
              <w:right w:val="single" w:sz="4" w:space="0" w:color="000000"/>
            </w:tcBorders>
            <w:shd w:val="clear" w:color="auto" w:fill="auto"/>
            <w:vAlign w:val="center"/>
          </w:tcPr>
          <w:p w14:paraId="28F983A2"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20.865.129,44 </w:t>
            </w:r>
          </w:p>
        </w:tc>
        <w:tc>
          <w:tcPr>
            <w:tcW w:w="1133" w:type="dxa"/>
            <w:tcBorders>
              <w:top w:val="nil"/>
              <w:left w:val="nil"/>
              <w:bottom w:val="single" w:sz="4" w:space="0" w:color="000000"/>
              <w:right w:val="single" w:sz="4" w:space="0" w:color="000000"/>
            </w:tcBorders>
            <w:shd w:val="clear" w:color="auto" w:fill="auto"/>
            <w:vAlign w:val="center"/>
          </w:tcPr>
          <w:p w14:paraId="073B94C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JULIAN ANDRES BENITEZ OSORIO</w:t>
            </w:r>
          </w:p>
        </w:tc>
        <w:tc>
          <w:tcPr>
            <w:tcW w:w="562" w:type="dxa"/>
            <w:tcBorders>
              <w:top w:val="nil"/>
              <w:left w:val="nil"/>
              <w:bottom w:val="single" w:sz="4" w:space="0" w:color="000000"/>
              <w:right w:val="single" w:sz="4" w:space="0" w:color="000000"/>
            </w:tcBorders>
            <w:shd w:val="clear" w:color="auto" w:fill="auto"/>
            <w:vAlign w:val="center"/>
          </w:tcPr>
          <w:p w14:paraId="13C74F3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2023</w:t>
            </w:r>
          </w:p>
        </w:tc>
      </w:tr>
      <w:tr w:rsidR="00572AD5" w14:paraId="4370B084" w14:textId="77777777">
        <w:trPr>
          <w:cantSplit/>
          <w:trHeight w:val="1304"/>
        </w:trPr>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31B91" w14:textId="77777777" w:rsidR="00572AD5" w:rsidRDefault="00000000">
            <w:pPr>
              <w:ind w:left="113" w:right="113"/>
              <w:jc w:val="center"/>
              <w:rPr>
                <w:rFonts w:ascii="Calibri" w:eastAsia="Calibri" w:hAnsi="Calibri" w:cs="Calibri"/>
                <w:color w:val="000000"/>
                <w:sz w:val="16"/>
                <w:szCs w:val="16"/>
              </w:rPr>
            </w:pPr>
            <w:r>
              <w:rPr>
                <w:rFonts w:ascii="Calibri" w:eastAsia="Calibri" w:hAnsi="Calibri" w:cs="Calibri"/>
                <w:color w:val="000000"/>
                <w:sz w:val="16"/>
                <w:szCs w:val="16"/>
              </w:rPr>
              <w:t>SAMC-TLM-CALG-036-2024</w:t>
            </w:r>
          </w:p>
        </w:tc>
        <w:tc>
          <w:tcPr>
            <w:tcW w:w="8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5733F" w14:textId="77777777" w:rsidR="00572AD5" w:rsidRDefault="00000000">
            <w:pPr>
              <w:ind w:left="113" w:right="113"/>
              <w:jc w:val="center"/>
              <w:rPr>
                <w:rFonts w:ascii="Calibri" w:eastAsia="Calibri" w:hAnsi="Calibri" w:cs="Calibri"/>
                <w:b/>
                <w:color w:val="000000"/>
                <w:sz w:val="16"/>
                <w:szCs w:val="16"/>
              </w:rPr>
            </w:pPr>
            <w:r>
              <w:rPr>
                <w:rFonts w:ascii="Calibri" w:eastAsia="Calibri" w:hAnsi="Calibri" w:cs="Calibri"/>
                <w:b/>
                <w:color w:val="000000"/>
                <w:sz w:val="16"/>
                <w:szCs w:val="16"/>
              </w:rPr>
              <w:t>CO1.PCCNTR.6738432</w:t>
            </w:r>
          </w:p>
        </w:tc>
        <w:tc>
          <w:tcPr>
            <w:tcW w:w="29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B3357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CONTRATAR OBRAS DE MANTENIMIENTO E IMPERMEABILIZACION DE CUBIERTAS Y MUROS EXTERIORES EN DIVERSOS AMBIENTES DE FORMACIÓN DEL CENTRO AGROPECUARIO LA GRANJA DEL SENA ESPINAL - TOLIMA EN LA VIGENCIA 2024.</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7008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Selección abreviada - menor Cuantía</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D17D5"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277.500.000,00 </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834D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ARMANDO  MONSALVE OSORIO</w:t>
            </w:r>
          </w:p>
        </w:tc>
        <w:tc>
          <w:tcPr>
            <w:tcW w:w="5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F529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2024</w:t>
            </w:r>
          </w:p>
        </w:tc>
      </w:tr>
      <w:tr w:rsidR="00572AD5" w14:paraId="73ADDF71" w14:textId="77777777">
        <w:trPr>
          <w:cantSplit/>
          <w:trHeight w:val="1446"/>
        </w:trPr>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0983C" w14:textId="77777777" w:rsidR="00572AD5" w:rsidRDefault="00000000">
            <w:pPr>
              <w:ind w:left="113" w:right="113"/>
              <w:jc w:val="center"/>
              <w:rPr>
                <w:rFonts w:ascii="Calibri" w:eastAsia="Calibri" w:hAnsi="Calibri" w:cs="Calibri"/>
                <w:color w:val="000000"/>
                <w:sz w:val="16"/>
                <w:szCs w:val="16"/>
              </w:rPr>
            </w:pPr>
            <w:r>
              <w:rPr>
                <w:rFonts w:ascii="Calibri" w:eastAsia="Calibri" w:hAnsi="Calibri" w:cs="Calibri"/>
                <w:color w:val="000000"/>
                <w:sz w:val="16"/>
                <w:szCs w:val="16"/>
              </w:rPr>
              <w:t>MC-TLM-CALG-045-2024</w:t>
            </w:r>
          </w:p>
        </w:tc>
        <w:tc>
          <w:tcPr>
            <w:tcW w:w="878" w:type="dxa"/>
            <w:tcBorders>
              <w:top w:val="single" w:sz="4" w:space="0" w:color="000000"/>
              <w:left w:val="nil"/>
              <w:bottom w:val="single" w:sz="4" w:space="0" w:color="000000"/>
              <w:right w:val="single" w:sz="4" w:space="0" w:color="000000"/>
            </w:tcBorders>
            <w:shd w:val="clear" w:color="auto" w:fill="auto"/>
            <w:vAlign w:val="center"/>
          </w:tcPr>
          <w:p w14:paraId="444D1F4C" w14:textId="77777777" w:rsidR="00572AD5" w:rsidRDefault="00000000">
            <w:pPr>
              <w:ind w:left="113" w:right="113"/>
              <w:jc w:val="center"/>
              <w:rPr>
                <w:rFonts w:ascii="Calibri" w:eastAsia="Calibri" w:hAnsi="Calibri" w:cs="Calibri"/>
                <w:b/>
                <w:color w:val="000000"/>
                <w:sz w:val="16"/>
                <w:szCs w:val="16"/>
              </w:rPr>
            </w:pPr>
            <w:r>
              <w:rPr>
                <w:rFonts w:ascii="Calibri" w:eastAsia="Calibri" w:hAnsi="Calibri" w:cs="Calibri"/>
                <w:b/>
                <w:color w:val="000000"/>
                <w:sz w:val="16"/>
                <w:szCs w:val="16"/>
              </w:rPr>
              <w:t>CO1.PCCNTR.6783015</w:t>
            </w:r>
          </w:p>
        </w:tc>
        <w:tc>
          <w:tcPr>
            <w:tcW w:w="2997" w:type="dxa"/>
            <w:tcBorders>
              <w:top w:val="single" w:sz="4" w:space="0" w:color="000000"/>
              <w:left w:val="nil"/>
              <w:bottom w:val="single" w:sz="4" w:space="0" w:color="000000"/>
              <w:right w:val="single" w:sz="4" w:space="0" w:color="000000"/>
            </w:tcBorders>
            <w:shd w:val="clear" w:color="auto" w:fill="auto"/>
            <w:vAlign w:val="center"/>
          </w:tcPr>
          <w:p w14:paraId="5DB676DB"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CONTRATAR OBRAS DE MANTENIMIENTO FÍSICAS Y MEJORAS A LA INFRAESTRUCTURA DEL CASINO DE APRENDICES Y A LAS BATERÍAS SANITARIAS DEL CENTRO AGROPECUARIO LA GRANJA DEL SENA ESPINAL - TOLIMA EN LA VIGENCIA 2024</w:t>
            </w:r>
          </w:p>
        </w:tc>
        <w:tc>
          <w:tcPr>
            <w:tcW w:w="1135" w:type="dxa"/>
            <w:tcBorders>
              <w:top w:val="single" w:sz="4" w:space="0" w:color="000000"/>
              <w:left w:val="nil"/>
              <w:bottom w:val="single" w:sz="4" w:space="0" w:color="000000"/>
              <w:right w:val="single" w:sz="4" w:space="0" w:color="000000"/>
            </w:tcBorders>
            <w:shd w:val="clear" w:color="auto" w:fill="auto"/>
            <w:vAlign w:val="center"/>
          </w:tcPr>
          <w:p w14:paraId="3BFA9E01"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Mínima Cuantía</w:t>
            </w:r>
          </w:p>
        </w:tc>
        <w:tc>
          <w:tcPr>
            <w:tcW w:w="1418" w:type="dxa"/>
            <w:tcBorders>
              <w:top w:val="single" w:sz="4" w:space="0" w:color="000000"/>
              <w:left w:val="nil"/>
              <w:bottom w:val="single" w:sz="4" w:space="0" w:color="000000"/>
              <w:right w:val="single" w:sz="4" w:space="0" w:color="000000"/>
            </w:tcBorders>
            <w:shd w:val="clear" w:color="auto" w:fill="auto"/>
            <w:vAlign w:val="center"/>
          </w:tcPr>
          <w:p w14:paraId="188C5C2A"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129.994.434,64 </w:t>
            </w:r>
          </w:p>
        </w:tc>
        <w:tc>
          <w:tcPr>
            <w:tcW w:w="1133" w:type="dxa"/>
            <w:tcBorders>
              <w:top w:val="single" w:sz="4" w:space="0" w:color="000000"/>
              <w:left w:val="nil"/>
              <w:bottom w:val="single" w:sz="4" w:space="0" w:color="000000"/>
              <w:right w:val="single" w:sz="4" w:space="0" w:color="000000"/>
            </w:tcBorders>
            <w:shd w:val="clear" w:color="auto" w:fill="auto"/>
            <w:vAlign w:val="center"/>
          </w:tcPr>
          <w:p w14:paraId="5BB87BE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ARMANDO  MONSALVE OSORIO</w:t>
            </w:r>
          </w:p>
        </w:tc>
        <w:tc>
          <w:tcPr>
            <w:tcW w:w="562" w:type="dxa"/>
            <w:tcBorders>
              <w:top w:val="single" w:sz="4" w:space="0" w:color="000000"/>
              <w:left w:val="nil"/>
              <w:bottom w:val="single" w:sz="4" w:space="0" w:color="000000"/>
              <w:right w:val="single" w:sz="4" w:space="0" w:color="000000"/>
            </w:tcBorders>
            <w:shd w:val="clear" w:color="auto" w:fill="auto"/>
            <w:vAlign w:val="center"/>
          </w:tcPr>
          <w:p w14:paraId="4F75C25A"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2024</w:t>
            </w:r>
          </w:p>
        </w:tc>
      </w:tr>
      <w:tr w:rsidR="00572AD5" w14:paraId="2741FEC9" w14:textId="77777777">
        <w:trPr>
          <w:cantSplit/>
          <w:trHeight w:val="1130"/>
        </w:trPr>
        <w:tc>
          <w:tcPr>
            <w:tcW w:w="798" w:type="dxa"/>
            <w:tcBorders>
              <w:top w:val="nil"/>
              <w:left w:val="single" w:sz="4" w:space="0" w:color="000000"/>
              <w:bottom w:val="single" w:sz="4" w:space="0" w:color="000000"/>
              <w:right w:val="single" w:sz="4" w:space="0" w:color="000000"/>
            </w:tcBorders>
            <w:shd w:val="clear" w:color="auto" w:fill="auto"/>
            <w:vAlign w:val="center"/>
          </w:tcPr>
          <w:p w14:paraId="7061EFB4" w14:textId="77777777" w:rsidR="00572AD5" w:rsidRDefault="00000000">
            <w:pPr>
              <w:ind w:left="113" w:right="113"/>
              <w:jc w:val="center"/>
              <w:rPr>
                <w:rFonts w:ascii="Calibri" w:eastAsia="Calibri" w:hAnsi="Calibri" w:cs="Calibri"/>
                <w:color w:val="000000"/>
                <w:sz w:val="16"/>
                <w:szCs w:val="16"/>
              </w:rPr>
            </w:pPr>
            <w:r>
              <w:rPr>
                <w:rFonts w:ascii="Calibri" w:eastAsia="Calibri" w:hAnsi="Calibri" w:cs="Calibri"/>
                <w:color w:val="000000"/>
                <w:sz w:val="16"/>
                <w:szCs w:val="16"/>
              </w:rPr>
              <w:t>SAMC-TLM-CALG-036-2024</w:t>
            </w:r>
          </w:p>
        </w:tc>
        <w:tc>
          <w:tcPr>
            <w:tcW w:w="878" w:type="dxa"/>
            <w:tcBorders>
              <w:top w:val="nil"/>
              <w:left w:val="nil"/>
              <w:bottom w:val="single" w:sz="4" w:space="0" w:color="000000"/>
              <w:right w:val="single" w:sz="4" w:space="0" w:color="000000"/>
            </w:tcBorders>
            <w:shd w:val="clear" w:color="auto" w:fill="auto"/>
            <w:vAlign w:val="center"/>
          </w:tcPr>
          <w:p w14:paraId="7835BDC1" w14:textId="77777777" w:rsidR="00572AD5" w:rsidRDefault="00000000">
            <w:pPr>
              <w:ind w:left="113" w:right="113"/>
              <w:jc w:val="center"/>
              <w:rPr>
                <w:rFonts w:ascii="Calibri" w:eastAsia="Calibri" w:hAnsi="Calibri" w:cs="Calibri"/>
                <w:b/>
                <w:color w:val="000000"/>
                <w:sz w:val="16"/>
                <w:szCs w:val="16"/>
              </w:rPr>
            </w:pPr>
            <w:r>
              <w:rPr>
                <w:rFonts w:ascii="Calibri" w:eastAsia="Calibri" w:hAnsi="Calibri" w:cs="Calibri"/>
                <w:b/>
                <w:color w:val="000000"/>
                <w:sz w:val="16"/>
                <w:szCs w:val="16"/>
              </w:rPr>
              <w:t>CO1.PCCNTR.6738432</w:t>
            </w:r>
          </w:p>
        </w:tc>
        <w:tc>
          <w:tcPr>
            <w:tcW w:w="2997" w:type="dxa"/>
            <w:tcBorders>
              <w:top w:val="nil"/>
              <w:left w:val="nil"/>
              <w:bottom w:val="single" w:sz="4" w:space="0" w:color="000000"/>
              <w:right w:val="single" w:sz="4" w:space="0" w:color="000000"/>
            </w:tcBorders>
            <w:shd w:val="clear" w:color="auto" w:fill="auto"/>
            <w:vAlign w:val="center"/>
          </w:tcPr>
          <w:p w14:paraId="40BD8E9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CONTRATAR OBRAS DE MANTENIMIENTO E IMPERMEABILIZACION DE CUBIERTAS Y MUROS EXTERIORES EN DIVERSOS AMBIENTES DE FORMACIÓN DEL CENTRO AGROPECUARIO LA GRANJA DEL SENA ESPINAL - TOLIMA EN LA VIGENCIA 2024.</w:t>
            </w:r>
          </w:p>
        </w:tc>
        <w:tc>
          <w:tcPr>
            <w:tcW w:w="1135" w:type="dxa"/>
            <w:tcBorders>
              <w:top w:val="nil"/>
              <w:left w:val="nil"/>
              <w:bottom w:val="single" w:sz="4" w:space="0" w:color="000000"/>
              <w:right w:val="single" w:sz="4" w:space="0" w:color="000000"/>
            </w:tcBorders>
            <w:shd w:val="clear" w:color="auto" w:fill="auto"/>
            <w:vAlign w:val="center"/>
          </w:tcPr>
          <w:p w14:paraId="431361D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Selección abreviada - menor Cuantía</w:t>
            </w:r>
          </w:p>
        </w:tc>
        <w:tc>
          <w:tcPr>
            <w:tcW w:w="1418" w:type="dxa"/>
            <w:tcBorders>
              <w:top w:val="nil"/>
              <w:left w:val="nil"/>
              <w:bottom w:val="single" w:sz="4" w:space="0" w:color="000000"/>
              <w:right w:val="single" w:sz="4" w:space="0" w:color="000000"/>
            </w:tcBorders>
            <w:shd w:val="clear" w:color="auto" w:fill="auto"/>
            <w:vAlign w:val="center"/>
          </w:tcPr>
          <w:p w14:paraId="599C3C2E"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277.500.000,00 </w:t>
            </w:r>
          </w:p>
        </w:tc>
        <w:tc>
          <w:tcPr>
            <w:tcW w:w="1133" w:type="dxa"/>
            <w:tcBorders>
              <w:top w:val="nil"/>
              <w:left w:val="nil"/>
              <w:bottom w:val="single" w:sz="4" w:space="0" w:color="000000"/>
              <w:right w:val="single" w:sz="4" w:space="0" w:color="000000"/>
            </w:tcBorders>
            <w:shd w:val="clear" w:color="auto" w:fill="auto"/>
            <w:vAlign w:val="center"/>
          </w:tcPr>
          <w:p w14:paraId="59BDA5D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ARMANDO  MONSALVE OSORIO</w:t>
            </w:r>
          </w:p>
        </w:tc>
        <w:tc>
          <w:tcPr>
            <w:tcW w:w="562" w:type="dxa"/>
            <w:tcBorders>
              <w:top w:val="nil"/>
              <w:left w:val="nil"/>
              <w:bottom w:val="single" w:sz="4" w:space="0" w:color="000000"/>
              <w:right w:val="single" w:sz="4" w:space="0" w:color="000000"/>
            </w:tcBorders>
            <w:shd w:val="clear" w:color="auto" w:fill="auto"/>
            <w:vAlign w:val="center"/>
          </w:tcPr>
          <w:p w14:paraId="5B8F65D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2024</w:t>
            </w:r>
          </w:p>
        </w:tc>
      </w:tr>
      <w:tr w:rsidR="00572AD5" w14:paraId="619F83E7" w14:textId="77777777">
        <w:trPr>
          <w:cantSplit/>
          <w:trHeight w:val="1370"/>
        </w:trPr>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D8222A" w14:textId="77777777" w:rsidR="00572AD5" w:rsidRDefault="00000000">
            <w:pPr>
              <w:ind w:left="113" w:right="113"/>
              <w:jc w:val="center"/>
              <w:rPr>
                <w:rFonts w:ascii="Calibri" w:eastAsia="Calibri" w:hAnsi="Calibri" w:cs="Calibri"/>
                <w:color w:val="000000"/>
                <w:sz w:val="16"/>
                <w:szCs w:val="16"/>
              </w:rPr>
            </w:pPr>
            <w:r>
              <w:rPr>
                <w:rFonts w:ascii="Calibri" w:eastAsia="Calibri" w:hAnsi="Calibri" w:cs="Calibri"/>
                <w:color w:val="000000"/>
                <w:sz w:val="16"/>
                <w:szCs w:val="16"/>
              </w:rPr>
              <w:t>MC-TLM-CALG-045-2024</w:t>
            </w:r>
          </w:p>
        </w:tc>
        <w:tc>
          <w:tcPr>
            <w:tcW w:w="878" w:type="dxa"/>
            <w:tcBorders>
              <w:top w:val="single" w:sz="4" w:space="0" w:color="000000"/>
              <w:left w:val="nil"/>
              <w:bottom w:val="single" w:sz="4" w:space="0" w:color="000000"/>
              <w:right w:val="single" w:sz="4" w:space="0" w:color="000000"/>
            </w:tcBorders>
            <w:shd w:val="clear" w:color="auto" w:fill="auto"/>
            <w:vAlign w:val="center"/>
          </w:tcPr>
          <w:p w14:paraId="63A36120" w14:textId="77777777" w:rsidR="00572AD5" w:rsidRDefault="00000000">
            <w:pPr>
              <w:ind w:left="113" w:right="113"/>
              <w:jc w:val="center"/>
              <w:rPr>
                <w:rFonts w:ascii="Calibri" w:eastAsia="Calibri" w:hAnsi="Calibri" w:cs="Calibri"/>
                <w:b/>
                <w:color w:val="000000"/>
                <w:sz w:val="16"/>
                <w:szCs w:val="16"/>
              </w:rPr>
            </w:pPr>
            <w:r>
              <w:rPr>
                <w:rFonts w:ascii="Calibri" w:eastAsia="Calibri" w:hAnsi="Calibri" w:cs="Calibri"/>
                <w:b/>
                <w:color w:val="000000"/>
                <w:sz w:val="16"/>
                <w:szCs w:val="16"/>
              </w:rPr>
              <w:t>CO1.PCCNTR.6783015</w:t>
            </w:r>
          </w:p>
        </w:tc>
        <w:tc>
          <w:tcPr>
            <w:tcW w:w="2997" w:type="dxa"/>
            <w:tcBorders>
              <w:top w:val="single" w:sz="4" w:space="0" w:color="000000"/>
              <w:left w:val="nil"/>
              <w:bottom w:val="single" w:sz="4" w:space="0" w:color="000000"/>
              <w:right w:val="single" w:sz="4" w:space="0" w:color="000000"/>
            </w:tcBorders>
            <w:shd w:val="clear" w:color="auto" w:fill="auto"/>
            <w:vAlign w:val="center"/>
          </w:tcPr>
          <w:p w14:paraId="0DD1E77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CONTRATAR OBRAS DE MANTENIMIENTO FÍSICAS Y MEJORAS A LA INFRAESTRUCTURA DEL CASINO DE APRENDICES Y A LAS BATERÍAS SANITARIAS DEL CENTRO AGROPECUARIO LA GRANJA DEL SENA ESPINAL - TOLIMA EN LA VIGENCIA 2024</w:t>
            </w:r>
          </w:p>
        </w:tc>
        <w:tc>
          <w:tcPr>
            <w:tcW w:w="1135" w:type="dxa"/>
            <w:tcBorders>
              <w:top w:val="single" w:sz="4" w:space="0" w:color="000000"/>
              <w:left w:val="nil"/>
              <w:bottom w:val="single" w:sz="4" w:space="0" w:color="000000"/>
              <w:right w:val="single" w:sz="4" w:space="0" w:color="000000"/>
            </w:tcBorders>
            <w:shd w:val="clear" w:color="auto" w:fill="auto"/>
            <w:vAlign w:val="center"/>
          </w:tcPr>
          <w:p w14:paraId="48AA583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Mínima Cuantía</w:t>
            </w:r>
          </w:p>
        </w:tc>
        <w:tc>
          <w:tcPr>
            <w:tcW w:w="1418" w:type="dxa"/>
            <w:tcBorders>
              <w:top w:val="single" w:sz="4" w:space="0" w:color="000000"/>
              <w:left w:val="nil"/>
              <w:bottom w:val="single" w:sz="4" w:space="0" w:color="000000"/>
              <w:right w:val="single" w:sz="4" w:space="0" w:color="000000"/>
            </w:tcBorders>
            <w:shd w:val="clear" w:color="auto" w:fill="auto"/>
            <w:vAlign w:val="center"/>
          </w:tcPr>
          <w:p w14:paraId="4A07EDFB"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129.994.434,64 </w:t>
            </w:r>
          </w:p>
        </w:tc>
        <w:tc>
          <w:tcPr>
            <w:tcW w:w="1133" w:type="dxa"/>
            <w:tcBorders>
              <w:top w:val="single" w:sz="4" w:space="0" w:color="000000"/>
              <w:left w:val="nil"/>
              <w:bottom w:val="single" w:sz="4" w:space="0" w:color="000000"/>
              <w:right w:val="single" w:sz="4" w:space="0" w:color="000000"/>
            </w:tcBorders>
            <w:shd w:val="clear" w:color="auto" w:fill="auto"/>
            <w:vAlign w:val="center"/>
          </w:tcPr>
          <w:p w14:paraId="2D419D8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ARMANDO  MONSALVE OSORIO</w:t>
            </w:r>
          </w:p>
        </w:tc>
        <w:tc>
          <w:tcPr>
            <w:tcW w:w="562" w:type="dxa"/>
            <w:tcBorders>
              <w:top w:val="single" w:sz="4" w:space="0" w:color="000000"/>
              <w:left w:val="nil"/>
              <w:bottom w:val="single" w:sz="4" w:space="0" w:color="000000"/>
              <w:right w:val="single" w:sz="4" w:space="0" w:color="000000"/>
            </w:tcBorders>
            <w:shd w:val="clear" w:color="auto" w:fill="auto"/>
            <w:vAlign w:val="center"/>
          </w:tcPr>
          <w:p w14:paraId="4944709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2024</w:t>
            </w:r>
          </w:p>
        </w:tc>
      </w:tr>
      <w:tr w:rsidR="00572AD5" w14:paraId="0959C0BB" w14:textId="77777777">
        <w:trPr>
          <w:cantSplit/>
          <w:trHeight w:val="1262"/>
        </w:trPr>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42037" w14:textId="77777777" w:rsidR="00572AD5" w:rsidRDefault="00000000">
            <w:pPr>
              <w:ind w:left="113" w:right="113"/>
              <w:jc w:val="center"/>
              <w:rPr>
                <w:rFonts w:ascii="Calibri" w:eastAsia="Calibri" w:hAnsi="Calibri" w:cs="Calibri"/>
                <w:color w:val="000000"/>
                <w:sz w:val="16"/>
                <w:szCs w:val="16"/>
              </w:rPr>
            </w:pPr>
            <w:r>
              <w:rPr>
                <w:rFonts w:ascii="Calibri" w:eastAsia="Calibri" w:hAnsi="Calibri" w:cs="Calibri"/>
                <w:color w:val="000000"/>
                <w:sz w:val="16"/>
                <w:szCs w:val="16"/>
              </w:rPr>
              <w:t>MC-TLM-CALG-061-2024</w:t>
            </w:r>
          </w:p>
        </w:tc>
        <w:tc>
          <w:tcPr>
            <w:tcW w:w="878" w:type="dxa"/>
            <w:tcBorders>
              <w:top w:val="single" w:sz="4" w:space="0" w:color="000000"/>
              <w:left w:val="nil"/>
              <w:bottom w:val="single" w:sz="4" w:space="0" w:color="000000"/>
              <w:right w:val="single" w:sz="4" w:space="0" w:color="000000"/>
            </w:tcBorders>
            <w:shd w:val="clear" w:color="auto" w:fill="auto"/>
            <w:vAlign w:val="center"/>
          </w:tcPr>
          <w:p w14:paraId="30A4BC04" w14:textId="77777777" w:rsidR="00572AD5" w:rsidRDefault="00000000">
            <w:pPr>
              <w:ind w:left="113" w:right="113"/>
              <w:jc w:val="center"/>
              <w:rPr>
                <w:rFonts w:ascii="Calibri" w:eastAsia="Calibri" w:hAnsi="Calibri" w:cs="Calibri"/>
                <w:b/>
                <w:color w:val="000000"/>
                <w:sz w:val="16"/>
                <w:szCs w:val="16"/>
              </w:rPr>
            </w:pPr>
            <w:r>
              <w:rPr>
                <w:rFonts w:ascii="Calibri" w:eastAsia="Calibri" w:hAnsi="Calibri" w:cs="Calibri"/>
                <w:b/>
                <w:color w:val="000000"/>
                <w:sz w:val="16"/>
                <w:szCs w:val="16"/>
              </w:rPr>
              <w:t>CO1.PCCNTR.7076701</w:t>
            </w:r>
          </w:p>
        </w:tc>
        <w:tc>
          <w:tcPr>
            <w:tcW w:w="2997" w:type="dxa"/>
            <w:tcBorders>
              <w:top w:val="single" w:sz="4" w:space="0" w:color="000000"/>
              <w:left w:val="nil"/>
              <w:bottom w:val="single" w:sz="4" w:space="0" w:color="000000"/>
              <w:right w:val="single" w:sz="4" w:space="0" w:color="000000"/>
            </w:tcBorders>
            <w:shd w:val="clear" w:color="auto" w:fill="auto"/>
            <w:vAlign w:val="center"/>
          </w:tcPr>
          <w:p w14:paraId="3ACDBDB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CONTRATAR OBRAS DE MANTENIMIENTO A LA INFRAESTRUCTURA DEL CENTRO DE CONVIVENCIA DEL CENTRO AGROPECUARIO LA GRANJA SENA - ESPINAL.</w:t>
            </w:r>
          </w:p>
        </w:tc>
        <w:tc>
          <w:tcPr>
            <w:tcW w:w="1135" w:type="dxa"/>
            <w:tcBorders>
              <w:top w:val="single" w:sz="4" w:space="0" w:color="000000"/>
              <w:left w:val="nil"/>
              <w:bottom w:val="single" w:sz="4" w:space="0" w:color="000000"/>
              <w:right w:val="single" w:sz="4" w:space="0" w:color="000000"/>
            </w:tcBorders>
            <w:shd w:val="clear" w:color="auto" w:fill="auto"/>
            <w:vAlign w:val="center"/>
          </w:tcPr>
          <w:p w14:paraId="01F414A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Mínima Cuantía</w:t>
            </w:r>
          </w:p>
        </w:tc>
        <w:tc>
          <w:tcPr>
            <w:tcW w:w="1418" w:type="dxa"/>
            <w:tcBorders>
              <w:top w:val="single" w:sz="4" w:space="0" w:color="000000"/>
              <w:left w:val="nil"/>
              <w:bottom w:val="single" w:sz="4" w:space="0" w:color="000000"/>
              <w:right w:val="single" w:sz="4" w:space="0" w:color="000000"/>
            </w:tcBorders>
            <w:shd w:val="clear" w:color="auto" w:fill="auto"/>
            <w:vAlign w:val="center"/>
          </w:tcPr>
          <w:p w14:paraId="0BC86E0F"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92.332.900,38 </w:t>
            </w:r>
          </w:p>
        </w:tc>
        <w:tc>
          <w:tcPr>
            <w:tcW w:w="1133" w:type="dxa"/>
            <w:tcBorders>
              <w:top w:val="single" w:sz="4" w:space="0" w:color="000000"/>
              <w:left w:val="nil"/>
              <w:bottom w:val="single" w:sz="4" w:space="0" w:color="000000"/>
              <w:right w:val="single" w:sz="4" w:space="0" w:color="000000"/>
            </w:tcBorders>
            <w:shd w:val="clear" w:color="auto" w:fill="auto"/>
            <w:vAlign w:val="center"/>
          </w:tcPr>
          <w:p w14:paraId="2332FBD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ARMANDO  MONSALVE OSORIO</w:t>
            </w:r>
          </w:p>
        </w:tc>
        <w:tc>
          <w:tcPr>
            <w:tcW w:w="562" w:type="dxa"/>
            <w:tcBorders>
              <w:top w:val="single" w:sz="4" w:space="0" w:color="000000"/>
              <w:left w:val="nil"/>
              <w:bottom w:val="single" w:sz="4" w:space="0" w:color="000000"/>
              <w:right w:val="single" w:sz="4" w:space="0" w:color="000000"/>
            </w:tcBorders>
            <w:shd w:val="clear" w:color="auto" w:fill="auto"/>
            <w:vAlign w:val="center"/>
          </w:tcPr>
          <w:p w14:paraId="75F3142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2024</w:t>
            </w:r>
          </w:p>
        </w:tc>
      </w:tr>
      <w:tr w:rsidR="00572AD5" w14:paraId="4D9F452B" w14:textId="77777777">
        <w:trPr>
          <w:cantSplit/>
          <w:trHeight w:val="1262"/>
        </w:trPr>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36E9E" w14:textId="77777777" w:rsidR="00572AD5" w:rsidRDefault="00000000">
            <w:pPr>
              <w:ind w:left="113" w:right="113"/>
              <w:jc w:val="center"/>
              <w:rPr>
                <w:rFonts w:ascii="Calibri" w:eastAsia="Calibri" w:hAnsi="Calibri" w:cs="Calibri"/>
                <w:color w:val="000000"/>
                <w:sz w:val="16"/>
                <w:szCs w:val="16"/>
              </w:rPr>
            </w:pPr>
            <w:r>
              <w:rPr>
                <w:rFonts w:ascii="Calibri" w:eastAsia="Calibri" w:hAnsi="Calibri" w:cs="Calibri"/>
                <w:color w:val="000000"/>
                <w:sz w:val="16"/>
                <w:szCs w:val="16"/>
              </w:rPr>
              <w:t>MC-TLM-CALG-054-2024</w:t>
            </w:r>
          </w:p>
        </w:tc>
        <w:tc>
          <w:tcPr>
            <w:tcW w:w="878" w:type="dxa"/>
            <w:tcBorders>
              <w:top w:val="single" w:sz="4" w:space="0" w:color="000000"/>
              <w:left w:val="nil"/>
              <w:bottom w:val="single" w:sz="4" w:space="0" w:color="000000"/>
              <w:right w:val="single" w:sz="4" w:space="0" w:color="000000"/>
            </w:tcBorders>
            <w:shd w:val="clear" w:color="auto" w:fill="auto"/>
            <w:vAlign w:val="center"/>
          </w:tcPr>
          <w:p w14:paraId="5CF79570" w14:textId="77777777" w:rsidR="00572AD5" w:rsidRDefault="00000000">
            <w:pPr>
              <w:ind w:left="113" w:right="113"/>
              <w:jc w:val="center"/>
              <w:rPr>
                <w:rFonts w:ascii="Calibri" w:eastAsia="Calibri" w:hAnsi="Calibri" w:cs="Calibri"/>
                <w:b/>
                <w:color w:val="000000"/>
                <w:sz w:val="16"/>
                <w:szCs w:val="16"/>
              </w:rPr>
            </w:pPr>
            <w:r>
              <w:rPr>
                <w:rFonts w:ascii="Calibri" w:eastAsia="Calibri" w:hAnsi="Calibri" w:cs="Calibri"/>
                <w:b/>
                <w:color w:val="000000"/>
                <w:sz w:val="16"/>
                <w:szCs w:val="16"/>
              </w:rPr>
              <w:t>CO1.PCCNTR.6944674</w:t>
            </w:r>
          </w:p>
        </w:tc>
        <w:tc>
          <w:tcPr>
            <w:tcW w:w="2997" w:type="dxa"/>
            <w:tcBorders>
              <w:top w:val="single" w:sz="4" w:space="0" w:color="000000"/>
              <w:left w:val="nil"/>
              <w:bottom w:val="single" w:sz="4" w:space="0" w:color="000000"/>
              <w:right w:val="single" w:sz="4" w:space="0" w:color="000000"/>
            </w:tcBorders>
            <w:shd w:val="clear" w:color="auto" w:fill="auto"/>
            <w:vAlign w:val="center"/>
          </w:tcPr>
          <w:p w14:paraId="212CD51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CONTRATAR LA COMPRA DE UNAS BOMBAS HIDRAULICAS PARA EL MANEJO DE LOS PROCESOS EN LA PTAP Y PTAR EN EL CENTRO AGROPECUARIO LA GRANJA ESPINAL SENA REGIONAL TOLIMA.</w:t>
            </w:r>
          </w:p>
        </w:tc>
        <w:tc>
          <w:tcPr>
            <w:tcW w:w="1135" w:type="dxa"/>
            <w:tcBorders>
              <w:top w:val="single" w:sz="4" w:space="0" w:color="000000"/>
              <w:left w:val="nil"/>
              <w:bottom w:val="single" w:sz="4" w:space="0" w:color="000000"/>
              <w:right w:val="single" w:sz="4" w:space="0" w:color="000000"/>
            </w:tcBorders>
            <w:shd w:val="clear" w:color="auto" w:fill="auto"/>
            <w:vAlign w:val="center"/>
          </w:tcPr>
          <w:p w14:paraId="4FF6857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Mínima Cuantía</w:t>
            </w:r>
          </w:p>
        </w:tc>
        <w:tc>
          <w:tcPr>
            <w:tcW w:w="1418" w:type="dxa"/>
            <w:tcBorders>
              <w:top w:val="single" w:sz="4" w:space="0" w:color="000000"/>
              <w:left w:val="nil"/>
              <w:bottom w:val="single" w:sz="4" w:space="0" w:color="000000"/>
              <w:right w:val="single" w:sz="4" w:space="0" w:color="000000"/>
            </w:tcBorders>
            <w:shd w:val="clear" w:color="auto" w:fill="auto"/>
            <w:vAlign w:val="center"/>
          </w:tcPr>
          <w:p w14:paraId="3F6A8749"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28.702.277</w:t>
            </w:r>
          </w:p>
        </w:tc>
        <w:tc>
          <w:tcPr>
            <w:tcW w:w="1133" w:type="dxa"/>
            <w:tcBorders>
              <w:top w:val="single" w:sz="4" w:space="0" w:color="000000"/>
              <w:left w:val="nil"/>
              <w:bottom w:val="single" w:sz="4" w:space="0" w:color="000000"/>
              <w:right w:val="single" w:sz="4" w:space="0" w:color="000000"/>
            </w:tcBorders>
            <w:shd w:val="clear" w:color="auto" w:fill="auto"/>
            <w:vAlign w:val="center"/>
          </w:tcPr>
          <w:p w14:paraId="74D4D4A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COMERCIALIZADORA CDT SAS</w:t>
            </w:r>
          </w:p>
        </w:tc>
        <w:tc>
          <w:tcPr>
            <w:tcW w:w="562" w:type="dxa"/>
            <w:tcBorders>
              <w:top w:val="single" w:sz="4" w:space="0" w:color="000000"/>
              <w:left w:val="nil"/>
              <w:bottom w:val="single" w:sz="4" w:space="0" w:color="000000"/>
              <w:right w:val="single" w:sz="4" w:space="0" w:color="000000"/>
            </w:tcBorders>
            <w:shd w:val="clear" w:color="auto" w:fill="auto"/>
            <w:vAlign w:val="center"/>
          </w:tcPr>
          <w:p w14:paraId="23F01D4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2024</w:t>
            </w:r>
          </w:p>
        </w:tc>
      </w:tr>
      <w:tr w:rsidR="00572AD5" w14:paraId="410A294C" w14:textId="77777777">
        <w:trPr>
          <w:cantSplit/>
          <w:trHeight w:val="1262"/>
        </w:trPr>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D5471" w14:textId="77777777" w:rsidR="00572AD5" w:rsidRDefault="00000000">
            <w:pPr>
              <w:ind w:left="113" w:right="113"/>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MC-TLM-CALG-020-2024</w:t>
            </w:r>
          </w:p>
        </w:tc>
        <w:tc>
          <w:tcPr>
            <w:tcW w:w="878" w:type="dxa"/>
            <w:tcBorders>
              <w:top w:val="single" w:sz="4" w:space="0" w:color="000000"/>
              <w:left w:val="nil"/>
              <w:bottom w:val="single" w:sz="4" w:space="0" w:color="000000"/>
              <w:right w:val="single" w:sz="4" w:space="0" w:color="000000"/>
            </w:tcBorders>
            <w:shd w:val="clear" w:color="auto" w:fill="auto"/>
            <w:vAlign w:val="center"/>
          </w:tcPr>
          <w:p w14:paraId="500D5A60" w14:textId="77777777" w:rsidR="00572AD5" w:rsidRDefault="00000000">
            <w:pPr>
              <w:ind w:left="113" w:right="113"/>
              <w:jc w:val="center"/>
              <w:rPr>
                <w:rFonts w:ascii="Calibri" w:eastAsia="Calibri" w:hAnsi="Calibri" w:cs="Calibri"/>
                <w:b/>
                <w:color w:val="000000"/>
                <w:sz w:val="16"/>
                <w:szCs w:val="16"/>
              </w:rPr>
            </w:pPr>
            <w:r>
              <w:rPr>
                <w:rFonts w:ascii="Calibri" w:eastAsia="Calibri" w:hAnsi="Calibri" w:cs="Calibri"/>
                <w:b/>
                <w:color w:val="000000"/>
                <w:sz w:val="16"/>
                <w:szCs w:val="16"/>
              </w:rPr>
              <w:t>CO1.PCCNTR.6365293</w:t>
            </w:r>
          </w:p>
        </w:tc>
        <w:tc>
          <w:tcPr>
            <w:tcW w:w="2997" w:type="dxa"/>
            <w:tcBorders>
              <w:top w:val="single" w:sz="4" w:space="0" w:color="000000"/>
              <w:left w:val="nil"/>
              <w:bottom w:val="single" w:sz="4" w:space="0" w:color="000000"/>
              <w:right w:val="single" w:sz="4" w:space="0" w:color="000000"/>
            </w:tcBorders>
            <w:shd w:val="clear" w:color="auto" w:fill="auto"/>
            <w:vAlign w:val="center"/>
          </w:tcPr>
          <w:p w14:paraId="2B51014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CONTRATAR EL SERVICIO DE MANTENIMIENTO PREVENTIVO Y/O CORRECTIVO DE LA PLANTA DE TRATAMIENTO DE AGUAS RESIDUALES (PTAR) DEL CENTRO AGROPECUARIO LA GRANJA SENA ESPINAL TOLIMA.</w:t>
            </w:r>
          </w:p>
        </w:tc>
        <w:tc>
          <w:tcPr>
            <w:tcW w:w="1135" w:type="dxa"/>
            <w:tcBorders>
              <w:top w:val="single" w:sz="4" w:space="0" w:color="000000"/>
              <w:left w:val="nil"/>
              <w:bottom w:val="single" w:sz="4" w:space="0" w:color="000000"/>
              <w:right w:val="single" w:sz="4" w:space="0" w:color="000000"/>
            </w:tcBorders>
            <w:shd w:val="clear" w:color="auto" w:fill="auto"/>
            <w:vAlign w:val="center"/>
          </w:tcPr>
          <w:p w14:paraId="5DAB941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Mínima Cuantía</w:t>
            </w:r>
          </w:p>
        </w:tc>
        <w:tc>
          <w:tcPr>
            <w:tcW w:w="1418" w:type="dxa"/>
            <w:tcBorders>
              <w:top w:val="single" w:sz="4" w:space="0" w:color="000000"/>
              <w:left w:val="nil"/>
              <w:bottom w:val="single" w:sz="4" w:space="0" w:color="000000"/>
              <w:right w:val="single" w:sz="4" w:space="0" w:color="000000"/>
            </w:tcBorders>
            <w:shd w:val="clear" w:color="auto" w:fill="auto"/>
            <w:vAlign w:val="center"/>
          </w:tcPr>
          <w:p w14:paraId="1A5CAA72"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95.552.500</w:t>
            </w:r>
          </w:p>
        </w:tc>
        <w:tc>
          <w:tcPr>
            <w:tcW w:w="1133" w:type="dxa"/>
            <w:tcBorders>
              <w:top w:val="single" w:sz="4" w:space="0" w:color="000000"/>
              <w:left w:val="nil"/>
              <w:bottom w:val="single" w:sz="4" w:space="0" w:color="000000"/>
              <w:right w:val="single" w:sz="4" w:space="0" w:color="000000"/>
            </w:tcBorders>
            <w:shd w:val="clear" w:color="auto" w:fill="auto"/>
            <w:vAlign w:val="center"/>
          </w:tcPr>
          <w:p w14:paraId="70038F75"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CONSORCIO I&amp;I SENA PTAR 2024</w:t>
            </w:r>
          </w:p>
        </w:tc>
        <w:tc>
          <w:tcPr>
            <w:tcW w:w="562" w:type="dxa"/>
            <w:tcBorders>
              <w:top w:val="single" w:sz="4" w:space="0" w:color="000000"/>
              <w:left w:val="nil"/>
              <w:bottom w:val="single" w:sz="4" w:space="0" w:color="000000"/>
              <w:right w:val="single" w:sz="4" w:space="0" w:color="000000"/>
            </w:tcBorders>
            <w:shd w:val="clear" w:color="auto" w:fill="auto"/>
            <w:vAlign w:val="center"/>
          </w:tcPr>
          <w:p w14:paraId="53A3769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2024</w:t>
            </w:r>
          </w:p>
        </w:tc>
      </w:tr>
    </w:tbl>
    <w:p w14:paraId="3DDF0E4B" w14:textId="77777777" w:rsidR="00572AD5" w:rsidRDefault="00572AD5"/>
    <w:p w14:paraId="31342A3D" w14:textId="77777777" w:rsidR="00572AD5" w:rsidRDefault="00000000">
      <w:pPr>
        <w:jc w:val="both"/>
        <w:rPr>
          <w:rFonts w:ascii="Arial" w:eastAsia="Arial" w:hAnsi="Arial" w:cs="Arial"/>
          <w:b/>
          <w:sz w:val="22"/>
          <w:szCs w:val="22"/>
        </w:rPr>
      </w:pPr>
      <w:r>
        <w:rPr>
          <w:rFonts w:ascii="Arial" w:eastAsia="Arial" w:hAnsi="Arial" w:cs="Arial"/>
          <w:b/>
          <w:sz w:val="22"/>
          <w:szCs w:val="22"/>
        </w:rPr>
        <w:t>Análisis Modelo Abastecimiento Estratégico</w:t>
      </w:r>
    </w:p>
    <w:p w14:paraId="39453B94" w14:textId="77777777" w:rsidR="00572AD5" w:rsidRDefault="00572AD5">
      <w:pPr>
        <w:jc w:val="both"/>
        <w:rPr>
          <w:rFonts w:ascii="Arial" w:eastAsia="Arial" w:hAnsi="Arial" w:cs="Arial"/>
          <w:sz w:val="22"/>
          <w:szCs w:val="22"/>
        </w:rPr>
      </w:pPr>
    </w:p>
    <w:p w14:paraId="300B794E" w14:textId="77777777" w:rsidR="00572AD5" w:rsidRDefault="00000000">
      <w:pPr>
        <w:jc w:val="both"/>
        <w:rPr>
          <w:rFonts w:ascii="Arial" w:eastAsia="Arial" w:hAnsi="Arial" w:cs="Arial"/>
          <w:sz w:val="22"/>
          <w:szCs w:val="22"/>
        </w:rPr>
      </w:pPr>
      <w:r>
        <w:rPr>
          <w:rFonts w:ascii="Arial" w:eastAsia="Arial" w:hAnsi="Arial" w:cs="Arial"/>
          <w:sz w:val="22"/>
          <w:szCs w:val="22"/>
        </w:rPr>
        <w:t>De acuerdo con la herramienta de Modelo Abastecimiento Estratégico que dispone la Agencia Nacional de Contratación Pública Colombia Compra Eficiente se realizó la consulta de Análisis de la Demanda con la entidad SENA REGIONAL TOLIMA 1 (Centro Agropecuario La Granja, Centro de Comercio y Servicios y Centro de Industria y la Construcción) con la categoría 72 Servicios de Edificación, Construcción de Instalaciones y Mantenimiento, arrojando los siguientes resultados en relación con los contratos celebrados en las vigencias del 2021 al 2024 que se describen en las siguientes gráficas:</w:t>
      </w:r>
    </w:p>
    <w:p w14:paraId="43396553" w14:textId="77777777" w:rsidR="00572AD5" w:rsidRDefault="00000000">
      <w:r>
        <w:rPr>
          <w:noProof/>
        </w:rPr>
        <w:drawing>
          <wp:inline distT="0" distB="0" distL="0" distR="0" wp14:anchorId="6763E9EE" wp14:editId="7F12306A">
            <wp:extent cx="5671185" cy="3188335"/>
            <wp:effectExtent l="0" t="0" r="0" b="0"/>
            <wp:docPr id="39" name="image40.png" descr="Interfaz de usuario gráfica, Gráfico, Aplicación&#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40.png" descr="Interfaz de usuario gráfica, Gráfico, Aplicación&#10;&#10;El contenido generado por IA puede ser incorrecto."/>
                    <pic:cNvPicPr preferRelativeResize="0"/>
                  </pic:nvPicPr>
                  <pic:blipFill>
                    <a:blip r:embed="rId22"/>
                    <a:srcRect/>
                    <a:stretch>
                      <a:fillRect/>
                    </a:stretch>
                  </pic:blipFill>
                  <pic:spPr>
                    <a:xfrm>
                      <a:off x="0" y="0"/>
                      <a:ext cx="5671185" cy="3188335"/>
                    </a:xfrm>
                    <a:prstGeom prst="rect">
                      <a:avLst/>
                    </a:prstGeom>
                    <a:ln/>
                  </pic:spPr>
                </pic:pic>
              </a:graphicData>
            </a:graphic>
          </wp:inline>
        </w:drawing>
      </w:r>
    </w:p>
    <w:p w14:paraId="0BF0FFA4" w14:textId="77777777" w:rsidR="00572AD5" w:rsidRDefault="00572AD5"/>
    <w:p w14:paraId="378BEBEE" w14:textId="77777777" w:rsidR="00572AD5" w:rsidRDefault="00000000">
      <w:r>
        <w:rPr>
          <w:noProof/>
        </w:rPr>
        <w:lastRenderedPageBreak/>
        <w:drawing>
          <wp:inline distT="0" distB="0" distL="0" distR="0" wp14:anchorId="77D8545B" wp14:editId="41291F05">
            <wp:extent cx="5671185" cy="3188335"/>
            <wp:effectExtent l="0" t="0" r="0" b="0"/>
            <wp:docPr id="40" name="image32.png" descr="Interfaz de usuario gráfica, Aplicación&#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32.png" descr="Interfaz de usuario gráfica, Aplicación&#10;&#10;El contenido generado por IA puede ser incorrecto."/>
                    <pic:cNvPicPr preferRelativeResize="0"/>
                  </pic:nvPicPr>
                  <pic:blipFill>
                    <a:blip r:embed="rId23"/>
                    <a:srcRect/>
                    <a:stretch>
                      <a:fillRect/>
                    </a:stretch>
                  </pic:blipFill>
                  <pic:spPr>
                    <a:xfrm>
                      <a:off x="0" y="0"/>
                      <a:ext cx="5671185" cy="3188335"/>
                    </a:xfrm>
                    <a:prstGeom prst="rect">
                      <a:avLst/>
                    </a:prstGeom>
                    <a:ln/>
                  </pic:spPr>
                </pic:pic>
              </a:graphicData>
            </a:graphic>
          </wp:inline>
        </w:drawing>
      </w:r>
    </w:p>
    <w:p w14:paraId="0DE6C987" w14:textId="77777777" w:rsidR="00572AD5" w:rsidRDefault="00572AD5"/>
    <w:p w14:paraId="69CDFF21" w14:textId="77777777" w:rsidR="00572AD5" w:rsidRDefault="00000000">
      <w:r>
        <w:rPr>
          <w:noProof/>
        </w:rPr>
        <w:drawing>
          <wp:inline distT="0" distB="0" distL="0" distR="0" wp14:anchorId="6197D550" wp14:editId="18DF3761">
            <wp:extent cx="5671185" cy="3188335"/>
            <wp:effectExtent l="0" t="0" r="0" b="0"/>
            <wp:docPr id="41" name="image41.png" descr="Interfaz de usuario gráfica, Aplicación&#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41.png" descr="Interfaz de usuario gráfica, Aplicación&#10;&#10;El contenido generado por IA puede ser incorrecto."/>
                    <pic:cNvPicPr preferRelativeResize="0"/>
                  </pic:nvPicPr>
                  <pic:blipFill>
                    <a:blip r:embed="rId24"/>
                    <a:srcRect/>
                    <a:stretch>
                      <a:fillRect/>
                    </a:stretch>
                  </pic:blipFill>
                  <pic:spPr>
                    <a:xfrm>
                      <a:off x="0" y="0"/>
                      <a:ext cx="5671185" cy="3188335"/>
                    </a:xfrm>
                    <a:prstGeom prst="rect">
                      <a:avLst/>
                    </a:prstGeom>
                    <a:ln/>
                  </pic:spPr>
                </pic:pic>
              </a:graphicData>
            </a:graphic>
          </wp:inline>
        </w:drawing>
      </w:r>
    </w:p>
    <w:p w14:paraId="1EC192F2" w14:textId="77777777" w:rsidR="00572AD5" w:rsidRDefault="00572AD5"/>
    <w:p w14:paraId="032F0E5B" w14:textId="77777777" w:rsidR="00572AD5" w:rsidRDefault="00000000">
      <w:pPr>
        <w:numPr>
          <w:ilvl w:val="1"/>
          <w:numId w:val="38"/>
        </w:numPr>
        <w:pBdr>
          <w:top w:val="nil"/>
          <w:left w:val="nil"/>
          <w:bottom w:val="nil"/>
          <w:right w:val="nil"/>
          <w:between w:val="nil"/>
        </w:pBdr>
        <w:spacing w:after="200" w:line="276" w:lineRule="auto"/>
        <w:ind w:right="74"/>
        <w:jc w:val="both"/>
        <w:rPr>
          <w:rFonts w:ascii="Arial" w:eastAsia="Arial" w:hAnsi="Arial" w:cs="Arial"/>
          <w:color w:val="000000"/>
          <w:sz w:val="22"/>
          <w:szCs w:val="22"/>
        </w:rPr>
      </w:pPr>
      <w:r>
        <w:rPr>
          <w:rFonts w:ascii="Arial" w:eastAsia="Arial" w:hAnsi="Arial" w:cs="Arial"/>
          <w:b/>
          <w:color w:val="000000"/>
          <w:sz w:val="22"/>
          <w:szCs w:val="22"/>
        </w:rPr>
        <w:t>DE LA OFERTA:</w:t>
      </w:r>
    </w:p>
    <w:p w14:paraId="3F4674A1"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A partir del estudio de mercado por medio de la cual se pretender estudiar el mercado del Departamento de Tolima y a nivel nacional, en el cual se analiza la fase inicial de conducta comercial o de servicios, en donde la sección de planeación del SENA, solicita diferentes cotizaciones a entidades que presten los servicios requeridos y estén legalmente </w:t>
      </w:r>
      <w:r>
        <w:rPr>
          <w:rFonts w:ascii="Arial" w:eastAsia="Arial" w:hAnsi="Arial" w:cs="Arial"/>
          <w:color w:val="000000"/>
          <w:sz w:val="22"/>
          <w:szCs w:val="22"/>
        </w:rPr>
        <w:lastRenderedPageBreak/>
        <w:t>constituidas, se determina que en el mercado existen entidades con la capacidad de proveer el objeto actual, bajo todos los requisitos técnicos, plazos de ejecución y formas de pago que se establecen en el presente proceso de selección.</w:t>
      </w:r>
    </w:p>
    <w:p w14:paraId="0CF5077B"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2F2CACA3"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Lo anterior, no significa que solo se deben presentar estas entidades, cualquier entidad que se encuentre en la capacidad de prestar los servicios requeridos, puede participar en el presente proceso de selección.</w:t>
      </w:r>
    </w:p>
    <w:p w14:paraId="5FE7B078"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5669E1D4"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En general todas las empresas compiten para satisfacer las necesidades de sus clientes en diversas actividades que desarrollan, con talento humano calificado, responsable, comprometido con la calidad y procurando la satisfacción del cliente, son partícipes esenciales de la compra y la contratación pública.</w:t>
      </w:r>
    </w:p>
    <w:p w14:paraId="370973FC"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00B34897"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Así mismo, por las consultas realizadas se evidencia que no es un mercado cerrado y que entidades de diferentes regiones del país pueden participar del requerimiento de la entidad, con precios competitivos, por lo cual se minimiza el riesgo de oferta para la entidad, constituyendo un mercado flexible y de fácil consecución.</w:t>
      </w:r>
    </w:p>
    <w:p w14:paraId="78F48B9D" w14:textId="77777777" w:rsidR="00572AD5" w:rsidRDefault="00572AD5">
      <w:pPr>
        <w:pBdr>
          <w:top w:val="nil"/>
          <w:left w:val="nil"/>
          <w:bottom w:val="nil"/>
          <w:right w:val="nil"/>
          <w:between w:val="nil"/>
        </w:pBdr>
        <w:rPr>
          <w:rFonts w:ascii="Arial" w:eastAsia="Arial" w:hAnsi="Arial" w:cs="Arial"/>
          <w:b/>
          <w:color w:val="000000"/>
        </w:rPr>
      </w:pPr>
    </w:p>
    <w:p w14:paraId="589D002B" w14:textId="77777777" w:rsidR="00572AD5" w:rsidRDefault="00572AD5">
      <w:pPr>
        <w:pBdr>
          <w:top w:val="nil"/>
          <w:left w:val="nil"/>
          <w:bottom w:val="nil"/>
          <w:right w:val="nil"/>
          <w:between w:val="nil"/>
        </w:pBdr>
        <w:spacing w:after="120"/>
        <w:rPr>
          <w:rFonts w:ascii="Arial" w:eastAsia="Arial" w:hAnsi="Arial" w:cs="Arial"/>
          <w:b/>
          <w:color w:val="000000"/>
        </w:rPr>
      </w:pPr>
    </w:p>
    <w:p w14:paraId="1A1C59D9" w14:textId="77777777" w:rsidR="00572AD5" w:rsidRDefault="00572AD5">
      <w:pPr>
        <w:pBdr>
          <w:top w:val="nil"/>
          <w:left w:val="nil"/>
          <w:bottom w:val="nil"/>
          <w:right w:val="nil"/>
          <w:between w:val="nil"/>
        </w:pBdr>
        <w:spacing w:after="120"/>
        <w:rPr>
          <w:rFonts w:ascii="Arial" w:eastAsia="Arial" w:hAnsi="Arial" w:cs="Arial"/>
          <w:b/>
          <w:color w:val="000000"/>
        </w:rPr>
      </w:pPr>
    </w:p>
    <w:p w14:paraId="4CAFA6B5" w14:textId="77777777" w:rsidR="00572AD5" w:rsidRDefault="00000000">
      <w:pPr>
        <w:pBdr>
          <w:top w:val="nil"/>
          <w:left w:val="nil"/>
          <w:bottom w:val="nil"/>
          <w:right w:val="nil"/>
          <w:between w:val="nil"/>
        </w:pBdr>
        <w:spacing w:after="120"/>
        <w:rPr>
          <w:rFonts w:ascii="Arial" w:eastAsia="Arial" w:hAnsi="Arial" w:cs="Arial"/>
          <w:b/>
          <w:color w:val="000000"/>
        </w:rPr>
      </w:pPr>
      <w:r>
        <w:rPr>
          <w:rFonts w:ascii="Arial" w:eastAsia="Arial" w:hAnsi="Arial" w:cs="Arial"/>
          <w:b/>
          <w:color w:val="000000"/>
        </w:rPr>
        <w:t>Creación de empresas en Colombia</w:t>
      </w:r>
    </w:p>
    <w:p w14:paraId="099B5589" w14:textId="77777777" w:rsidR="00572AD5" w:rsidRDefault="00000000">
      <w:p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Según datos del DANE, la economía colombiana registró un crecimiento del 2% al cierre del tercer trimestre de 2024, impulsado principalmente por un aumento significativo en la inversión, que creció un 22,7%, y un incremento del 1,6% en el consumo de los hogares. En el ámbito laboral, se observaron señales de recuperación, con una tasa de desempleo nacional que alcanzó el 8,2%, marcando una mejora respecto al 9,0% registrado en el mismo periodo del año anterior.</w:t>
      </w:r>
    </w:p>
    <w:p w14:paraId="272D0BD6" w14:textId="77777777" w:rsidR="00572AD5" w:rsidRDefault="00000000">
      <w:p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Según el Banco de la Republica en términos de precios, la inflación anual se redujo al 5,2%, la más baja de los últimos cuatro años, aunque todavía se encuentra por encima de la meta del 3% fijada por el ente emisor. Ante esta desaceleración inflacionaria, el Banco redujo la tasa de interés de política monetaria a 9,5% al cierre de 2024, buscando estimular la actividad económica y acercar la inflación a su objetivo.</w:t>
      </w:r>
    </w:p>
    <w:p w14:paraId="062BEAE3" w14:textId="77777777" w:rsidR="00572AD5" w:rsidRDefault="00000000">
      <w:p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En este contexto, la Confederación Colombiana de Cámaras de Comercio (Confecámaras) presenta el informe de dinámica de creación de empresas para el 2024. De acuerdo con los registros del RUES de las cámaras de comercio del país, en 2024 se crearon 297.475 nuevas empresas, un 2,8% menos que en 2023 cuando se establecieron 305.997 compañías. Del total de nuevas empresas, el 72,3% fueron creadas por personas naturales y el 27,7%, por sociedades. En comparación con 2023, las matrículas de nuevas de sociedades aumentaron un 5,2%, mientras que las de personas naturales cayeron un 5,5%.</w:t>
      </w:r>
    </w:p>
    <w:p w14:paraId="5DDEA748" w14:textId="77777777" w:rsidR="00572AD5" w:rsidRDefault="00000000">
      <w:p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Este resultado refleja un panorama alentador para el tejido empresarial colombiano, evidenciando la fortaleza y el dinamismo de las empresas como motor del desarrollo económico del país. Estudios de Confecámaras han encontrado que las sociedades en Colombia tienen una tasa de supervivencia del 44% a los cinco años, mientras que las personas naturales solo alcanzan el 30%. Esto revela la mayor capacidad de las empresas que se constituyen como sociedades para enfrentar obstáculos y perdurar en el tiempo. </w:t>
      </w:r>
      <w:r>
        <w:rPr>
          <w:rFonts w:ascii="Arial" w:eastAsia="Arial" w:hAnsi="Arial" w:cs="Arial"/>
          <w:color w:val="000000"/>
          <w:sz w:val="22"/>
          <w:szCs w:val="22"/>
        </w:rPr>
        <w:lastRenderedPageBreak/>
        <w:t>Asimismo, las sociedades también presentan una tasa de movilidad del 18%, considerablemente superior al 0,7% de las personas naturales, lo que destaca su mayor potencial para crecer, diversificarse y contribuir al desarrollo económico del país.</w:t>
      </w:r>
    </w:p>
    <w:p w14:paraId="41C4646D" w14:textId="77777777" w:rsidR="00572AD5" w:rsidRDefault="00000000">
      <w:pPr>
        <w:pBdr>
          <w:top w:val="nil"/>
          <w:left w:val="nil"/>
          <w:bottom w:val="nil"/>
          <w:right w:val="nil"/>
          <w:between w:val="nil"/>
        </w:pBdr>
        <w:rPr>
          <w:rFonts w:ascii="Arial" w:eastAsia="Arial" w:hAnsi="Arial" w:cs="Arial"/>
          <w:b/>
          <w:color w:val="000000"/>
        </w:rPr>
      </w:pPr>
      <w:r>
        <w:rPr>
          <w:noProof/>
        </w:rPr>
        <w:drawing>
          <wp:anchor distT="0" distB="0" distL="114300" distR="114300" simplePos="0" relativeHeight="251664384" behindDoc="0" locked="0" layoutInCell="1" hidden="0" allowOverlap="1" wp14:anchorId="465C4B7F" wp14:editId="5DC91702">
            <wp:simplePos x="0" y="0"/>
            <wp:positionH relativeFrom="column">
              <wp:posOffset>600075</wp:posOffset>
            </wp:positionH>
            <wp:positionV relativeFrom="paragraph">
              <wp:posOffset>5080</wp:posOffset>
            </wp:positionV>
            <wp:extent cx="3715385" cy="2119630"/>
            <wp:effectExtent l="0" t="0" r="0" b="0"/>
            <wp:wrapSquare wrapText="bothSides" distT="0" distB="0" distL="114300" distR="11430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5"/>
                    <a:srcRect l="15989" t="24690" r="15434" b="5725"/>
                    <a:stretch>
                      <a:fillRect/>
                    </a:stretch>
                  </pic:blipFill>
                  <pic:spPr>
                    <a:xfrm>
                      <a:off x="0" y="0"/>
                      <a:ext cx="3715385" cy="2119630"/>
                    </a:xfrm>
                    <a:prstGeom prst="rect">
                      <a:avLst/>
                    </a:prstGeom>
                    <a:ln/>
                  </pic:spPr>
                </pic:pic>
              </a:graphicData>
            </a:graphic>
          </wp:anchor>
        </w:drawing>
      </w:r>
    </w:p>
    <w:p w14:paraId="264D7953" w14:textId="77777777" w:rsidR="00572AD5" w:rsidRDefault="00572AD5">
      <w:pPr>
        <w:pBdr>
          <w:top w:val="nil"/>
          <w:left w:val="nil"/>
          <w:bottom w:val="nil"/>
          <w:right w:val="nil"/>
          <w:between w:val="nil"/>
        </w:pBdr>
        <w:rPr>
          <w:color w:val="000000"/>
          <w:highlight w:val="green"/>
        </w:rPr>
      </w:pPr>
    </w:p>
    <w:p w14:paraId="053422D2" w14:textId="77777777" w:rsidR="00572AD5" w:rsidRDefault="00572AD5">
      <w:pPr>
        <w:pBdr>
          <w:top w:val="nil"/>
          <w:left w:val="nil"/>
          <w:bottom w:val="nil"/>
          <w:right w:val="nil"/>
          <w:between w:val="nil"/>
        </w:pBdr>
        <w:rPr>
          <w:rFonts w:ascii="Arial" w:eastAsia="Arial" w:hAnsi="Arial" w:cs="Arial"/>
          <w:b/>
          <w:color w:val="000000"/>
          <w:highlight w:val="green"/>
        </w:rPr>
      </w:pPr>
    </w:p>
    <w:p w14:paraId="3C289893" w14:textId="77777777" w:rsidR="00572AD5" w:rsidRDefault="00572AD5">
      <w:pPr>
        <w:pBdr>
          <w:top w:val="nil"/>
          <w:left w:val="nil"/>
          <w:bottom w:val="nil"/>
          <w:right w:val="nil"/>
          <w:between w:val="nil"/>
        </w:pBdr>
        <w:rPr>
          <w:rFonts w:ascii="Arial" w:eastAsia="Arial" w:hAnsi="Arial" w:cs="Arial"/>
          <w:b/>
          <w:color w:val="000000"/>
          <w:highlight w:val="green"/>
        </w:rPr>
      </w:pPr>
    </w:p>
    <w:p w14:paraId="7C720169" w14:textId="77777777" w:rsidR="00572AD5" w:rsidRDefault="00572AD5">
      <w:pPr>
        <w:pBdr>
          <w:top w:val="nil"/>
          <w:left w:val="nil"/>
          <w:bottom w:val="nil"/>
          <w:right w:val="nil"/>
          <w:between w:val="nil"/>
        </w:pBdr>
        <w:rPr>
          <w:rFonts w:ascii="Arial" w:eastAsia="Arial" w:hAnsi="Arial" w:cs="Arial"/>
          <w:b/>
          <w:color w:val="000000"/>
          <w:highlight w:val="green"/>
        </w:rPr>
      </w:pPr>
    </w:p>
    <w:p w14:paraId="3CAD1A52" w14:textId="77777777" w:rsidR="00572AD5" w:rsidRDefault="00572AD5">
      <w:pPr>
        <w:pBdr>
          <w:top w:val="nil"/>
          <w:left w:val="nil"/>
          <w:bottom w:val="nil"/>
          <w:right w:val="nil"/>
          <w:between w:val="nil"/>
        </w:pBdr>
        <w:rPr>
          <w:rFonts w:ascii="Arial" w:eastAsia="Arial" w:hAnsi="Arial" w:cs="Arial"/>
          <w:b/>
          <w:color w:val="000000"/>
          <w:highlight w:val="green"/>
        </w:rPr>
      </w:pPr>
    </w:p>
    <w:p w14:paraId="57D79B52" w14:textId="77777777" w:rsidR="00572AD5" w:rsidRDefault="00572AD5">
      <w:pPr>
        <w:pBdr>
          <w:top w:val="nil"/>
          <w:left w:val="nil"/>
          <w:bottom w:val="nil"/>
          <w:right w:val="nil"/>
          <w:between w:val="nil"/>
        </w:pBdr>
        <w:rPr>
          <w:rFonts w:ascii="Arial" w:eastAsia="Arial" w:hAnsi="Arial" w:cs="Arial"/>
          <w:b/>
          <w:color w:val="000000"/>
          <w:highlight w:val="green"/>
        </w:rPr>
      </w:pPr>
    </w:p>
    <w:p w14:paraId="056E8956" w14:textId="77777777" w:rsidR="00572AD5" w:rsidRDefault="00572AD5">
      <w:pPr>
        <w:pBdr>
          <w:top w:val="nil"/>
          <w:left w:val="nil"/>
          <w:bottom w:val="nil"/>
          <w:right w:val="nil"/>
          <w:between w:val="nil"/>
        </w:pBdr>
        <w:rPr>
          <w:rFonts w:ascii="Arial" w:eastAsia="Arial" w:hAnsi="Arial" w:cs="Arial"/>
          <w:b/>
          <w:color w:val="000000"/>
          <w:highlight w:val="green"/>
        </w:rPr>
      </w:pPr>
    </w:p>
    <w:p w14:paraId="7C9754F9" w14:textId="77777777" w:rsidR="00572AD5" w:rsidRDefault="00572AD5">
      <w:pPr>
        <w:pBdr>
          <w:top w:val="nil"/>
          <w:left w:val="nil"/>
          <w:bottom w:val="nil"/>
          <w:right w:val="nil"/>
          <w:between w:val="nil"/>
        </w:pBdr>
        <w:rPr>
          <w:rFonts w:ascii="Arial" w:eastAsia="Arial" w:hAnsi="Arial" w:cs="Arial"/>
          <w:b/>
          <w:color w:val="000000"/>
          <w:highlight w:val="green"/>
        </w:rPr>
      </w:pPr>
    </w:p>
    <w:p w14:paraId="54A3BF27" w14:textId="77777777" w:rsidR="00572AD5" w:rsidRDefault="00572AD5">
      <w:pPr>
        <w:pBdr>
          <w:top w:val="nil"/>
          <w:left w:val="nil"/>
          <w:bottom w:val="nil"/>
          <w:right w:val="nil"/>
          <w:between w:val="nil"/>
        </w:pBdr>
        <w:rPr>
          <w:rFonts w:ascii="Arial" w:eastAsia="Arial" w:hAnsi="Arial" w:cs="Arial"/>
          <w:b/>
          <w:color w:val="000000"/>
          <w:highlight w:val="green"/>
        </w:rPr>
      </w:pPr>
    </w:p>
    <w:p w14:paraId="28E92E2F" w14:textId="77777777" w:rsidR="00572AD5" w:rsidRDefault="00572AD5">
      <w:pPr>
        <w:pBdr>
          <w:top w:val="nil"/>
          <w:left w:val="nil"/>
          <w:bottom w:val="nil"/>
          <w:right w:val="nil"/>
          <w:between w:val="nil"/>
        </w:pBdr>
        <w:rPr>
          <w:rFonts w:ascii="Arial" w:eastAsia="Arial" w:hAnsi="Arial" w:cs="Arial"/>
          <w:b/>
          <w:color w:val="000000"/>
          <w:highlight w:val="green"/>
        </w:rPr>
      </w:pPr>
    </w:p>
    <w:p w14:paraId="149D93F3" w14:textId="77777777" w:rsidR="00572AD5" w:rsidRDefault="00572AD5">
      <w:pPr>
        <w:pBdr>
          <w:top w:val="nil"/>
          <w:left w:val="nil"/>
          <w:bottom w:val="nil"/>
          <w:right w:val="nil"/>
          <w:between w:val="nil"/>
        </w:pBdr>
        <w:rPr>
          <w:rFonts w:ascii="Arial" w:eastAsia="Arial" w:hAnsi="Arial" w:cs="Arial"/>
          <w:b/>
          <w:color w:val="000000"/>
          <w:highlight w:val="green"/>
        </w:rPr>
      </w:pPr>
    </w:p>
    <w:p w14:paraId="7C4180B4" w14:textId="77777777" w:rsidR="00572AD5" w:rsidRDefault="00572AD5">
      <w:pPr>
        <w:pBdr>
          <w:top w:val="nil"/>
          <w:left w:val="nil"/>
          <w:bottom w:val="nil"/>
          <w:right w:val="nil"/>
          <w:between w:val="nil"/>
        </w:pBdr>
        <w:rPr>
          <w:rFonts w:ascii="Arial" w:eastAsia="Arial" w:hAnsi="Arial" w:cs="Arial"/>
          <w:b/>
          <w:color w:val="000000"/>
          <w:highlight w:val="green"/>
        </w:rPr>
      </w:pPr>
    </w:p>
    <w:p w14:paraId="77F378C4" w14:textId="77777777" w:rsidR="00572AD5" w:rsidRDefault="00000000">
      <w:pPr>
        <w:pBdr>
          <w:top w:val="nil"/>
          <w:left w:val="nil"/>
          <w:bottom w:val="nil"/>
          <w:right w:val="nil"/>
          <w:between w:val="nil"/>
        </w:pBdr>
        <w:spacing w:after="120"/>
        <w:rPr>
          <w:rFonts w:ascii="Arial" w:eastAsia="Arial" w:hAnsi="Arial" w:cs="Arial"/>
          <w:b/>
          <w:color w:val="000000"/>
          <w:sz w:val="22"/>
          <w:szCs w:val="22"/>
        </w:rPr>
      </w:pPr>
      <w:r>
        <w:rPr>
          <w:rFonts w:ascii="Arial" w:eastAsia="Arial" w:hAnsi="Arial" w:cs="Arial"/>
          <w:b/>
          <w:color w:val="000000"/>
          <w:sz w:val="22"/>
          <w:szCs w:val="22"/>
        </w:rPr>
        <w:t>Creación de empresas por tamaño</w:t>
      </w:r>
    </w:p>
    <w:p w14:paraId="526CEF50" w14:textId="77777777" w:rsidR="00572AD5" w:rsidRDefault="00000000">
      <w:p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Al analizar la evolución de la creación de empresas entre 2023 y 2024, clasificada según el tamaño definido por el valor de sus activos, se observa una disminución del 2,8% en la creación de microempresas, del 8,0% en pequeñas, del 20,4% en medianas y del 9,1% en grandes. La reducción total del 2,8% está explicada en su totalidad por las microempresas, dado que las pequeñas, medianas y grandes tienen una participación marginal en el total de empresas creadas. La significativa concentración de las microempresas, que representan más del 99% del total, destaca su papel crucial en la dinámica empresarial del país.</w:t>
      </w:r>
    </w:p>
    <w:p w14:paraId="3825B07F" w14:textId="77777777" w:rsidR="00572AD5" w:rsidRDefault="00572AD5">
      <w:pPr>
        <w:pBdr>
          <w:top w:val="nil"/>
          <w:left w:val="nil"/>
          <w:bottom w:val="nil"/>
          <w:right w:val="nil"/>
          <w:between w:val="nil"/>
        </w:pBdr>
        <w:rPr>
          <w:rFonts w:ascii="Arial" w:eastAsia="Arial" w:hAnsi="Arial" w:cs="Arial"/>
          <w:b/>
          <w:color w:val="000000"/>
        </w:rPr>
      </w:pPr>
    </w:p>
    <w:p w14:paraId="18F0C936" w14:textId="77777777" w:rsidR="00572AD5" w:rsidRDefault="00572AD5">
      <w:pPr>
        <w:pBdr>
          <w:top w:val="nil"/>
          <w:left w:val="nil"/>
          <w:bottom w:val="nil"/>
          <w:right w:val="nil"/>
          <w:between w:val="nil"/>
        </w:pBdr>
        <w:rPr>
          <w:color w:val="000000"/>
          <w:highlight w:val="green"/>
        </w:rPr>
      </w:pPr>
    </w:p>
    <w:p w14:paraId="6863E49F" w14:textId="77777777" w:rsidR="00572AD5" w:rsidRDefault="00000000">
      <w:pPr>
        <w:pBdr>
          <w:top w:val="nil"/>
          <w:left w:val="nil"/>
          <w:bottom w:val="nil"/>
          <w:right w:val="nil"/>
          <w:between w:val="nil"/>
        </w:pBdr>
        <w:rPr>
          <w:rFonts w:ascii="Arial" w:eastAsia="Arial" w:hAnsi="Arial" w:cs="Arial"/>
          <w:b/>
          <w:color w:val="000000"/>
          <w:highlight w:val="green"/>
        </w:rPr>
      </w:pPr>
      <w:r>
        <w:rPr>
          <w:noProof/>
          <w:color w:val="000000"/>
          <w:highlight w:val="green"/>
        </w:rPr>
        <w:drawing>
          <wp:inline distT="0" distB="0" distL="0" distR="0" wp14:anchorId="068499B2" wp14:editId="2808FFB5">
            <wp:extent cx="4482141" cy="1500686"/>
            <wp:effectExtent l="0" t="0" r="0" b="0"/>
            <wp:docPr id="42"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26"/>
                    <a:srcRect l="14448" t="37159" r="26503" b="27673"/>
                    <a:stretch>
                      <a:fillRect/>
                    </a:stretch>
                  </pic:blipFill>
                  <pic:spPr>
                    <a:xfrm>
                      <a:off x="0" y="0"/>
                      <a:ext cx="4482141" cy="1500686"/>
                    </a:xfrm>
                    <a:prstGeom prst="rect">
                      <a:avLst/>
                    </a:prstGeom>
                    <a:ln/>
                  </pic:spPr>
                </pic:pic>
              </a:graphicData>
            </a:graphic>
          </wp:inline>
        </w:drawing>
      </w:r>
    </w:p>
    <w:p w14:paraId="5B4696F4" w14:textId="77777777" w:rsidR="00572AD5" w:rsidRDefault="00572AD5">
      <w:pPr>
        <w:pBdr>
          <w:top w:val="nil"/>
          <w:left w:val="nil"/>
          <w:bottom w:val="nil"/>
          <w:right w:val="nil"/>
          <w:between w:val="nil"/>
        </w:pBdr>
        <w:rPr>
          <w:rFonts w:ascii="Arial" w:eastAsia="Arial" w:hAnsi="Arial" w:cs="Arial"/>
          <w:b/>
          <w:color w:val="000000"/>
          <w:highlight w:val="green"/>
        </w:rPr>
      </w:pPr>
    </w:p>
    <w:p w14:paraId="3E19FDC2" w14:textId="77777777" w:rsidR="00572AD5" w:rsidRDefault="00000000">
      <w:pPr>
        <w:pBdr>
          <w:top w:val="nil"/>
          <w:left w:val="nil"/>
          <w:bottom w:val="nil"/>
          <w:right w:val="nil"/>
          <w:between w:val="nil"/>
        </w:pBdr>
        <w:spacing w:after="120"/>
        <w:rPr>
          <w:rFonts w:ascii="Arial" w:eastAsia="Arial" w:hAnsi="Arial" w:cs="Arial"/>
          <w:b/>
          <w:color w:val="000000"/>
          <w:sz w:val="22"/>
          <w:szCs w:val="22"/>
        </w:rPr>
      </w:pPr>
      <w:r>
        <w:rPr>
          <w:rFonts w:ascii="Arial" w:eastAsia="Arial" w:hAnsi="Arial" w:cs="Arial"/>
          <w:b/>
          <w:color w:val="000000"/>
          <w:sz w:val="22"/>
          <w:szCs w:val="22"/>
        </w:rPr>
        <w:t>Creación de empresas por organización jurídica</w:t>
      </w:r>
    </w:p>
    <w:p w14:paraId="0628E3A1" w14:textId="77777777" w:rsidR="00572AD5" w:rsidRDefault="00000000">
      <w:p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En 2024, se constituyeron 82.522 empresas como sociedades, lo que representa un incremento del 5,2% frente a las 78.428 creadas en 2023. De estas, 81.671 correspondieron a microempresas, 814 a pequeñas, 29 a medianas y 8 a grandes. El crecimiento estuvo liderado por las microempresas, cuya creación aumentó un 5,4%. Este resultado reafirma su papel predominante en la estructura empresarial del país. En contraste, las pequeñas y medianas empresas, aunque representan una proporción menor, registraron caídas del 7,8% y 14,7%, respectivamente, en la creación de nuevas sociedades.</w:t>
      </w:r>
    </w:p>
    <w:p w14:paraId="69B15D65" w14:textId="77777777" w:rsidR="00572AD5" w:rsidRDefault="00572AD5">
      <w:pPr>
        <w:pBdr>
          <w:top w:val="nil"/>
          <w:left w:val="nil"/>
          <w:bottom w:val="nil"/>
          <w:right w:val="nil"/>
          <w:between w:val="nil"/>
        </w:pBdr>
        <w:rPr>
          <w:rFonts w:ascii="Arial" w:eastAsia="Arial" w:hAnsi="Arial" w:cs="Arial"/>
          <w:color w:val="000000"/>
          <w:sz w:val="22"/>
          <w:szCs w:val="22"/>
        </w:rPr>
      </w:pPr>
    </w:p>
    <w:p w14:paraId="5458D796" w14:textId="77777777" w:rsidR="00572AD5" w:rsidRDefault="00572AD5">
      <w:pPr>
        <w:pBdr>
          <w:top w:val="nil"/>
          <w:left w:val="nil"/>
          <w:bottom w:val="nil"/>
          <w:right w:val="nil"/>
          <w:between w:val="nil"/>
        </w:pBdr>
        <w:rPr>
          <w:color w:val="000000"/>
          <w:highlight w:val="green"/>
        </w:rPr>
      </w:pPr>
    </w:p>
    <w:p w14:paraId="6F5384E8" w14:textId="77777777" w:rsidR="00572AD5" w:rsidRDefault="00000000">
      <w:pPr>
        <w:pBdr>
          <w:top w:val="nil"/>
          <w:left w:val="nil"/>
          <w:bottom w:val="nil"/>
          <w:right w:val="nil"/>
          <w:between w:val="nil"/>
        </w:pBdr>
        <w:rPr>
          <w:rFonts w:ascii="Arial" w:eastAsia="Arial" w:hAnsi="Arial" w:cs="Arial"/>
          <w:color w:val="000000"/>
          <w:sz w:val="22"/>
          <w:szCs w:val="22"/>
          <w:highlight w:val="green"/>
        </w:rPr>
      </w:pPr>
      <w:r>
        <w:rPr>
          <w:noProof/>
          <w:color w:val="000000"/>
          <w:highlight w:val="green"/>
        </w:rPr>
        <w:drawing>
          <wp:inline distT="0" distB="0" distL="0" distR="0" wp14:anchorId="7C468583" wp14:editId="387CECB9">
            <wp:extent cx="4375832" cy="1490853"/>
            <wp:effectExtent l="0" t="0" r="0" b="0"/>
            <wp:docPr id="43"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7"/>
                    <a:srcRect l="14868" t="26934" r="28742" b="38894"/>
                    <a:stretch>
                      <a:fillRect/>
                    </a:stretch>
                  </pic:blipFill>
                  <pic:spPr>
                    <a:xfrm>
                      <a:off x="0" y="0"/>
                      <a:ext cx="4375832" cy="1490853"/>
                    </a:xfrm>
                    <a:prstGeom prst="rect">
                      <a:avLst/>
                    </a:prstGeom>
                    <a:ln/>
                  </pic:spPr>
                </pic:pic>
              </a:graphicData>
            </a:graphic>
          </wp:inline>
        </w:drawing>
      </w:r>
    </w:p>
    <w:p w14:paraId="721EBC4D" w14:textId="77777777" w:rsidR="00572AD5" w:rsidRDefault="00572AD5">
      <w:pPr>
        <w:pBdr>
          <w:top w:val="nil"/>
          <w:left w:val="nil"/>
          <w:bottom w:val="nil"/>
          <w:right w:val="nil"/>
          <w:between w:val="nil"/>
        </w:pBdr>
        <w:rPr>
          <w:rFonts w:ascii="Arial" w:eastAsia="Arial" w:hAnsi="Arial" w:cs="Arial"/>
          <w:color w:val="000000"/>
          <w:highlight w:val="green"/>
        </w:rPr>
      </w:pPr>
    </w:p>
    <w:p w14:paraId="202AD846" w14:textId="77777777" w:rsidR="00572AD5" w:rsidRDefault="00000000">
      <w:p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Por otro lado, en el 2024 se crearon 214.953 empresas constituidas como personas naturales, lo que representa una disminución del 5,5% en comparación con las 227.569 creadas en el 2023. De las empresas constituidas como personas naturales en 2024, 214.7522 corresponden a microempresas, 152 pequeñas, 14 medianas y 2 grandes.</w:t>
      </w:r>
    </w:p>
    <w:p w14:paraId="26B7CA7A" w14:textId="77777777" w:rsidR="00572AD5" w:rsidRDefault="00000000">
      <w:pPr>
        <w:pBdr>
          <w:top w:val="nil"/>
          <w:left w:val="nil"/>
          <w:bottom w:val="nil"/>
          <w:right w:val="nil"/>
          <w:between w:val="nil"/>
        </w:pBdr>
        <w:spacing w:after="120"/>
        <w:jc w:val="both"/>
        <w:rPr>
          <w:rFonts w:ascii="Arial" w:eastAsia="Arial" w:hAnsi="Arial" w:cs="Arial"/>
          <w:color w:val="000000"/>
          <w:sz w:val="22"/>
          <w:szCs w:val="22"/>
          <w:highlight w:val="green"/>
        </w:rPr>
      </w:pPr>
      <w:r>
        <w:rPr>
          <w:noProof/>
          <w:color w:val="000000"/>
          <w:highlight w:val="green"/>
        </w:rPr>
        <w:drawing>
          <wp:inline distT="0" distB="0" distL="0" distR="0" wp14:anchorId="2B92520B" wp14:editId="27624BDC">
            <wp:extent cx="4359750" cy="1481160"/>
            <wp:effectExtent l="0" t="0" r="0" b="0"/>
            <wp:docPr id="44"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28"/>
                    <a:srcRect l="15151" t="34914" r="27468" b="30410"/>
                    <a:stretch>
                      <a:fillRect/>
                    </a:stretch>
                  </pic:blipFill>
                  <pic:spPr>
                    <a:xfrm>
                      <a:off x="0" y="0"/>
                      <a:ext cx="4359750" cy="1481160"/>
                    </a:xfrm>
                    <a:prstGeom prst="rect">
                      <a:avLst/>
                    </a:prstGeom>
                    <a:ln/>
                  </pic:spPr>
                </pic:pic>
              </a:graphicData>
            </a:graphic>
          </wp:inline>
        </w:drawing>
      </w:r>
    </w:p>
    <w:p w14:paraId="73DF6403" w14:textId="77777777" w:rsidR="00572AD5" w:rsidRDefault="00572AD5">
      <w:pPr>
        <w:pBdr>
          <w:top w:val="nil"/>
          <w:left w:val="nil"/>
          <w:bottom w:val="nil"/>
          <w:right w:val="nil"/>
          <w:between w:val="nil"/>
        </w:pBdr>
        <w:spacing w:after="120"/>
        <w:jc w:val="both"/>
        <w:rPr>
          <w:rFonts w:ascii="Arial" w:eastAsia="Arial" w:hAnsi="Arial" w:cs="Arial"/>
          <w:color w:val="000000"/>
          <w:sz w:val="22"/>
          <w:szCs w:val="22"/>
          <w:highlight w:val="green"/>
        </w:rPr>
      </w:pPr>
    </w:p>
    <w:p w14:paraId="5C0CC20C" w14:textId="77777777" w:rsidR="00572AD5" w:rsidRDefault="00000000">
      <w:pPr>
        <w:pBdr>
          <w:top w:val="nil"/>
          <w:left w:val="nil"/>
          <w:bottom w:val="nil"/>
          <w:right w:val="nil"/>
          <w:between w:val="nil"/>
        </w:pBdr>
        <w:spacing w:after="120"/>
        <w:jc w:val="both"/>
        <w:rPr>
          <w:rFonts w:ascii="Arial" w:eastAsia="Arial" w:hAnsi="Arial" w:cs="Arial"/>
          <w:b/>
          <w:color w:val="000000"/>
          <w:sz w:val="22"/>
          <w:szCs w:val="22"/>
        </w:rPr>
      </w:pPr>
      <w:r>
        <w:rPr>
          <w:rFonts w:ascii="Arial" w:eastAsia="Arial" w:hAnsi="Arial" w:cs="Arial"/>
          <w:b/>
          <w:color w:val="000000"/>
          <w:sz w:val="22"/>
          <w:szCs w:val="22"/>
        </w:rPr>
        <w:t>Creación de empresas por sectores económicos</w:t>
      </w:r>
    </w:p>
    <w:p w14:paraId="707D230B" w14:textId="77777777" w:rsidR="00572AD5" w:rsidRDefault="00000000">
      <w:pPr>
        <w:pBdr>
          <w:top w:val="nil"/>
          <w:left w:val="nil"/>
          <w:bottom w:val="nil"/>
          <w:right w:val="nil"/>
          <w:between w:val="nil"/>
        </w:pBdr>
        <w:spacing w:after="120"/>
        <w:jc w:val="both"/>
        <w:rPr>
          <w:color w:val="000000"/>
        </w:rPr>
      </w:pPr>
      <w:r>
        <w:rPr>
          <w:rFonts w:ascii="Arial" w:eastAsia="Arial" w:hAnsi="Arial" w:cs="Arial"/>
          <w:color w:val="000000"/>
          <w:sz w:val="22"/>
          <w:szCs w:val="22"/>
        </w:rPr>
        <w:t>Durante 2024, el sector de agricultura registró un aumento en la creación de empresas de 1,4%. Sin embargo, su impacto en la variación total fue limitado y cercano a 0%. Por otro lado, el sector de extracción registró la mayor contracción porcentual, con una caída del 17,5%. No obstante, debido a su reducido tamaño relativo, su impacto en el total fue limitado (-0,1%). En contraste, los servicios que representan el mayor peso relativo en la creación de empresas experimentaron una contracción del 1,5%, contribuyendo negativamente con un -0,7% a la variación total. Finalmente, el sector comercio tuvo la mayor contribución negativa en la creación de empresas con una caída de 4,8% respecto a 2023.</w:t>
      </w:r>
    </w:p>
    <w:p w14:paraId="0BB6514A" w14:textId="77777777" w:rsidR="00572AD5" w:rsidRDefault="00000000">
      <w:pPr>
        <w:pBdr>
          <w:top w:val="nil"/>
          <w:left w:val="nil"/>
          <w:bottom w:val="nil"/>
          <w:right w:val="nil"/>
          <w:between w:val="nil"/>
        </w:pBdr>
        <w:spacing w:after="120"/>
        <w:jc w:val="both"/>
        <w:rPr>
          <w:rFonts w:ascii="Arial" w:eastAsia="Arial" w:hAnsi="Arial" w:cs="Arial"/>
          <w:color w:val="000000"/>
          <w:sz w:val="22"/>
          <w:szCs w:val="22"/>
          <w:highlight w:val="green"/>
        </w:rPr>
      </w:pPr>
      <w:r>
        <w:rPr>
          <w:noProof/>
          <w:color w:val="000000"/>
          <w:highlight w:val="green"/>
        </w:rPr>
        <w:lastRenderedPageBreak/>
        <w:drawing>
          <wp:inline distT="0" distB="0" distL="0" distR="0" wp14:anchorId="010504ED" wp14:editId="389AAEF2">
            <wp:extent cx="5158277" cy="2069102"/>
            <wp:effectExtent l="0" t="0" r="0" b="0"/>
            <wp:docPr id="26" name="image30.png" descr="Interfaz de usuario gráfica, Texto, Aplicación&#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30.png" descr="Interfaz de usuario gráfica, Texto, Aplicación&#10;&#10;El contenido generado por IA puede ser incorrecto."/>
                    <pic:cNvPicPr preferRelativeResize="0"/>
                  </pic:nvPicPr>
                  <pic:blipFill>
                    <a:blip r:embed="rId29"/>
                    <a:srcRect l="14588" t="28929" r="17243" b="22434"/>
                    <a:stretch>
                      <a:fillRect/>
                    </a:stretch>
                  </pic:blipFill>
                  <pic:spPr>
                    <a:xfrm>
                      <a:off x="0" y="0"/>
                      <a:ext cx="5158277" cy="2069102"/>
                    </a:xfrm>
                    <a:prstGeom prst="rect">
                      <a:avLst/>
                    </a:prstGeom>
                    <a:ln/>
                  </pic:spPr>
                </pic:pic>
              </a:graphicData>
            </a:graphic>
          </wp:inline>
        </w:drawing>
      </w:r>
    </w:p>
    <w:p w14:paraId="6C5933C2" w14:textId="77777777" w:rsidR="00572AD5" w:rsidRDefault="00572AD5">
      <w:pPr>
        <w:pBdr>
          <w:top w:val="nil"/>
          <w:left w:val="nil"/>
          <w:bottom w:val="nil"/>
          <w:right w:val="nil"/>
          <w:between w:val="nil"/>
        </w:pBdr>
        <w:spacing w:after="120"/>
        <w:jc w:val="both"/>
        <w:rPr>
          <w:rFonts w:ascii="Arial" w:eastAsia="Arial" w:hAnsi="Arial" w:cs="Arial"/>
          <w:color w:val="000000"/>
          <w:sz w:val="22"/>
          <w:szCs w:val="22"/>
          <w:highlight w:val="green"/>
        </w:rPr>
      </w:pPr>
    </w:p>
    <w:p w14:paraId="35239C4D" w14:textId="77777777" w:rsidR="00572AD5" w:rsidRDefault="00000000">
      <w:p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El subsector de actividades inmobiliarias registró un incremento del 8,6%, lo que se traduce en una contribución positiva del 0,2% al total, destacándose como uno de los subsectores con un crecimiento significativo. En paralelo, el subsector de actividades profesionales, científicas y técnicas experimentó un crecimiento más modesto del 2,6%, pero con una contribución de 0,2%. Por su parte, las actividades de los hogares individuales como productores mostraron un aumento notable del 22,6%, aunque su contribución al total es muy pequeña (0,0%).</w:t>
      </w:r>
    </w:p>
    <w:p w14:paraId="32301582" w14:textId="77777777" w:rsidR="00572AD5" w:rsidRDefault="00000000">
      <w:pPr>
        <w:pBdr>
          <w:top w:val="nil"/>
          <w:left w:val="nil"/>
          <w:bottom w:val="nil"/>
          <w:right w:val="nil"/>
          <w:between w:val="nil"/>
        </w:pBdr>
        <w:spacing w:after="120"/>
        <w:jc w:val="both"/>
        <w:rPr>
          <w:rFonts w:ascii="Arial" w:eastAsia="Arial" w:hAnsi="Arial" w:cs="Arial"/>
          <w:color w:val="000000"/>
          <w:sz w:val="22"/>
          <w:szCs w:val="22"/>
        </w:rPr>
      </w:pPr>
      <w:r>
        <w:rPr>
          <w:noProof/>
          <w:color w:val="000000"/>
          <w:highlight w:val="green"/>
        </w:rPr>
        <w:drawing>
          <wp:inline distT="0" distB="0" distL="0" distR="0" wp14:anchorId="21365242" wp14:editId="3BFE72D6">
            <wp:extent cx="4651708" cy="4159196"/>
            <wp:effectExtent l="0" t="0" r="0" b="0"/>
            <wp:docPr id="27" name="image12.png" descr="Interfaz de usuario gráfica, Texto, Aplicación&#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2.png" descr="Interfaz de usuario gráfica, Texto, Aplicación&#10;&#10;El contenido generado por IA puede ser incorrecto."/>
                    <pic:cNvPicPr preferRelativeResize="0"/>
                  </pic:nvPicPr>
                  <pic:blipFill>
                    <a:blip r:embed="rId30"/>
                    <a:srcRect l="27630" t="23442" r="29442" b="5215"/>
                    <a:stretch>
                      <a:fillRect/>
                    </a:stretch>
                  </pic:blipFill>
                  <pic:spPr>
                    <a:xfrm>
                      <a:off x="0" y="0"/>
                      <a:ext cx="4651708" cy="4159196"/>
                    </a:xfrm>
                    <a:prstGeom prst="rect">
                      <a:avLst/>
                    </a:prstGeom>
                    <a:ln/>
                  </pic:spPr>
                </pic:pic>
              </a:graphicData>
            </a:graphic>
          </wp:inline>
        </w:drawing>
      </w:r>
    </w:p>
    <w:p w14:paraId="79B5E667" w14:textId="77777777" w:rsidR="00572AD5" w:rsidRDefault="00000000">
      <w:pPr>
        <w:pBdr>
          <w:top w:val="nil"/>
          <w:left w:val="nil"/>
          <w:bottom w:val="nil"/>
          <w:right w:val="nil"/>
          <w:between w:val="nil"/>
        </w:pBdr>
        <w:spacing w:after="120"/>
        <w:ind w:right="274"/>
        <w:jc w:val="both"/>
        <w:rPr>
          <w:rFonts w:ascii="Arial" w:eastAsia="Arial" w:hAnsi="Arial" w:cs="Arial"/>
          <w:b/>
          <w:color w:val="000000"/>
          <w:sz w:val="22"/>
          <w:szCs w:val="22"/>
        </w:rPr>
      </w:pPr>
      <w:r>
        <w:rPr>
          <w:rFonts w:ascii="Arial" w:eastAsia="Arial" w:hAnsi="Arial" w:cs="Arial"/>
          <w:b/>
          <w:color w:val="000000"/>
          <w:sz w:val="22"/>
          <w:szCs w:val="22"/>
        </w:rPr>
        <w:lastRenderedPageBreak/>
        <w:t>Generación de empleo</w:t>
      </w:r>
    </w:p>
    <w:p w14:paraId="5254F6E0" w14:textId="77777777" w:rsidR="00572AD5" w:rsidRDefault="00000000">
      <w:pPr>
        <w:pBdr>
          <w:top w:val="nil"/>
          <w:left w:val="nil"/>
          <w:bottom w:val="nil"/>
          <w:right w:val="nil"/>
          <w:between w:val="nil"/>
        </w:pBdr>
        <w:ind w:right="274"/>
        <w:jc w:val="both"/>
        <w:rPr>
          <w:rFonts w:ascii="Arial" w:eastAsia="Arial" w:hAnsi="Arial" w:cs="Arial"/>
          <w:color w:val="000000"/>
          <w:sz w:val="22"/>
          <w:szCs w:val="22"/>
        </w:rPr>
      </w:pPr>
      <w:r>
        <w:rPr>
          <w:rFonts w:ascii="Arial" w:eastAsia="Arial" w:hAnsi="Arial" w:cs="Arial"/>
          <w:color w:val="000000"/>
          <w:sz w:val="22"/>
          <w:szCs w:val="22"/>
        </w:rPr>
        <w:t>Según el RUES, el 45% de las nuevas empresas creadas en 2024 generaron al menos un puesto de trabajo. De estas empresas generadoras de empleo, el 38% pertenecen al comercio al por mayor y al por menor, el 17% al sector de alojamiento y servicios de comida, el 10% a industrias manufactureras, el 6% a actividades profesionales, científicas y técnicas, y otro 5% al sector de la construcción.</w:t>
      </w:r>
    </w:p>
    <w:p w14:paraId="208FDA26" w14:textId="77777777" w:rsidR="00572AD5" w:rsidRDefault="00572AD5">
      <w:pPr>
        <w:pBdr>
          <w:top w:val="nil"/>
          <w:left w:val="nil"/>
          <w:bottom w:val="nil"/>
          <w:right w:val="nil"/>
          <w:between w:val="nil"/>
        </w:pBdr>
        <w:ind w:right="274"/>
        <w:jc w:val="both"/>
        <w:rPr>
          <w:rFonts w:ascii="Arial" w:eastAsia="Arial" w:hAnsi="Arial" w:cs="Arial"/>
          <w:color w:val="000000"/>
        </w:rPr>
      </w:pPr>
    </w:p>
    <w:p w14:paraId="49B0B76D" w14:textId="77777777" w:rsidR="00572AD5" w:rsidRDefault="00572AD5">
      <w:pPr>
        <w:pBdr>
          <w:top w:val="nil"/>
          <w:left w:val="nil"/>
          <w:bottom w:val="nil"/>
          <w:right w:val="nil"/>
          <w:between w:val="nil"/>
        </w:pBdr>
        <w:ind w:right="274"/>
        <w:jc w:val="both"/>
        <w:rPr>
          <w:color w:val="000000"/>
        </w:rPr>
      </w:pPr>
    </w:p>
    <w:p w14:paraId="1B799F5A" w14:textId="77777777" w:rsidR="00572AD5" w:rsidRDefault="00000000">
      <w:pPr>
        <w:pBdr>
          <w:top w:val="nil"/>
          <w:left w:val="nil"/>
          <w:bottom w:val="nil"/>
          <w:right w:val="nil"/>
          <w:between w:val="nil"/>
        </w:pBdr>
        <w:ind w:right="274"/>
        <w:jc w:val="both"/>
        <w:rPr>
          <w:rFonts w:ascii="Arial" w:eastAsia="Arial" w:hAnsi="Arial" w:cs="Arial"/>
          <w:b/>
          <w:color w:val="000000"/>
        </w:rPr>
      </w:pPr>
      <w:r>
        <w:rPr>
          <w:noProof/>
          <w:color w:val="000000"/>
        </w:rPr>
        <w:drawing>
          <wp:inline distT="0" distB="0" distL="0" distR="0" wp14:anchorId="2B8852CF" wp14:editId="27DDAB96">
            <wp:extent cx="5659864" cy="3259794"/>
            <wp:effectExtent l="0" t="0" r="0" b="0"/>
            <wp:docPr id="28"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31"/>
                    <a:srcRect l="21834" t="30471" r="25093" b="15156"/>
                    <a:stretch>
                      <a:fillRect/>
                    </a:stretch>
                  </pic:blipFill>
                  <pic:spPr>
                    <a:xfrm>
                      <a:off x="0" y="0"/>
                      <a:ext cx="5659864" cy="3259794"/>
                    </a:xfrm>
                    <a:prstGeom prst="rect">
                      <a:avLst/>
                    </a:prstGeom>
                    <a:ln/>
                  </pic:spPr>
                </pic:pic>
              </a:graphicData>
            </a:graphic>
          </wp:inline>
        </w:drawing>
      </w:r>
    </w:p>
    <w:p w14:paraId="23E2EF80" w14:textId="77777777" w:rsidR="00572AD5" w:rsidRDefault="00572AD5">
      <w:pPr>
        <w:pBdr>
          <w:top w:val="nil"/>
          <w:left w:val="nil"/>
          <w:bottom w:val="nil"/>
          <w:right w:val="nil"/>
          <w:between w:val="nil"/>
        </w:pBdr>
        <w:ind w:right="274"/>
        <w:jc w:val="both"/>
        <w:rPr>
          <w:rFonts w:ascii="Arial" w:eastAsia="Arial" w:hAnsi="Arial" w:cs="Arial"/>
          <w:b/>
          <w:color w:val="000000"/>
        </w:rPr>
      </w:pPr>
    </w:p>
    <w:p w14:paraId="540AD6FE" w14:textId="77777777" w:rsidR="00572AD5" w:rsidRDefault="00000000">
      <w:pPr>
        <w:pBdr>
          <w:top w:val="nil"/>
          <w:left w:val="nil"/>
          <w:bottom w:val="nil"/>
          <w:right w:val="nil"/>
          <w:between w:val="nil"/>
        </w:pBdr>
        <w:ind w:right="274"/>
        <w:jc w:val="both"/>
        <w:rPr>
          <w:rFonts w:ascii="Arial" w:eastAsia="Arial" w:hAnsi="Arial" w:cs="Arial"/>
          <w:b/>
          <w:color w:val="000000"/>
          <w:sz w:val="22"/>
          <w:szCs w:val="22"/>
        </w:rPr>
      </w:pPr>
      <w:r>
        <w:rPr>
          <w:rFonts w:ascii="Arial" w:eastAsia="Arial" w:hAnsi="Arial" w:cs="Arial"/>
          <w:b/>
          <w:color w:val="000000"/>
          <w:sz w:val="22"/>
          <w:szCs w:val="22"/>
        </w:rPr>
        <w:t>Generalidades:</w:t>
      </w:r>
    </w:p>
    <w:p w14:paraId="3EE6B1C7" w14:textId="77777777" w:rsidR="00572AD5" w:rsidRDefault="00572AD5">
      <w:pPr>
        <w:pBdr>
          <w:top w:val="nil"/>
          <w:left w:val="nil"/>
          <w:bottom w:val="nil"/>
          <w:right w:val="nil"/>
          <w:between w:val="nil"/>
        </w:pBdr>
        <w:ind w:right="274"/>
        <w:jc w:val="both"/>
        <w:rPr>
          <w:rFonts w:ascii="Arial" w:eastAsia="Arial" w:hAnsi="Arial" w:cs="Arial"/>
          <w:color w:val="000000"/>
          <w:sz w:val="22"/>
          <w:szCs w:val="22"/>
        </w:rPr>
      </w:pPr>
    </w:p>
    <w:p w14:paraId="333F0186" w14:textId="77777777" w:rsidR="00572AD5" w:rsidRDefault="00000000">
      <w:pPr>
        <w:pBdr>
          <w:top w:val="nil"/>
          <w:left w:val="nil"/>
          <w:bottom w:val="nil"/>
          <w:right w:val="nil"/>
          <w:between w:val="nil"/>
        </w:pBdr>
        <w:ind w:right="274"/>
        <w:jc w:val="both"/>
        <w:rPr>
          <w:rFonts w:ascii="Arial" w:eastAsia="Arial" w:hAnsi="Arial" w:cs="Arial"/>
          <w:color w:val="000000"/>
          <w:sz w:val="22"/>
          <w:szCs w:val="22"/>
        </w:rPr>
      </w:pPr>
      <w:r>
        <w:rPr>
          <w:rFonts w:ascii="Arial" w:eastAsia="Arial" w:hAnsi="Arial" w:cs="Arial"/>
          <w:color w:val="000000"/>
          <w:sz w:val="22"/>
          <w:szCs w:val="22"/>
        </w:rPr>
        <w:t>A pesar de las dificultades, el tejido empresarial mostró una notable resiliencia. El número total de empresas en el país aumentó en 4.769 unidades, pasando de 1.733.636 en 2023 a 1.739.405 en 2024, lo que representa un crecimiento del 0,3%. Este incremento evidencia que, aunque se redujo la creación de nuevas empresas, el sector empresarial sigue adaptándose y fortaleciendo su papel como pilar de la economía nacional.</w:t>
      </w:r>
    </w:p>
    <w:p w14:paraId="132A508B" w14:textId="77777777" w:rsidR="00572AD5" w:rsidRDefault="00572AD5">
      <w:pPr>
        <w:pBdr>
          <w:top w:val="nil"/>
          <w:left w:val="nil"/>
          <w:bottom w:val="nil"/>
          <w:right w:val="nil"/>
          <w:between w:val="nil"/>
        </w:pBdr>
        <w:ind w:right="274"/>
        <w:jc w:val="both"/>
        <w:rPr>
          <w:rFonts w:ascii="Arial" w:eastAsia="Arial" w:hAnsi="Arial" w:cs="Arial"/>
          <w:color w:val="000000"/>
          <w:sz w:val="22"/>
          <w:szCs w:val="22"/>
        </w:rPr>
      </w:pPr>
    </w:p>
    <w:p w14:paraId="59609652" w14:textId="77777777" w:rsidR="00572AD5" w:rsidRDefault="00000000">
      <w:pPr>
        <w:pBdr>
          <w:top w:val="nil"/>
          <w:left w:val="nil"/>
          <w:bottom w:val="nil"/>
          <w:right w:val="nil"/>
          <w:between w:val="nil"/>
        </w:pBdr>
        <w:ind w:right="274"/>
        <w:jc w:val="both"/>
        <w:rPr>
          <w:rFonts w:ascii="Arial" w:eastAsia="Arial" w:hAnsi="Arial" w:cs="Arial"/>
          <w:color w:val="000000"/>
          <w:sz w:val="22"/>
          <w:szCs w:val="22"/>
        </w:rPr>
      </w:pPr>
      <w:r>
        <w:rPr>
          <w:rFonts w:ascii="Arial" w:eastAsia="Arial" w:hAnsi="Arial" w:cs="Arial"/>
          <w:color w:val="000000"/>
          <w:sz w:val="22"/>
          <w:szCs w:val="22"/>
        </w:rPr>
        <w:t>De cara a 2025, las perspectivas económicas son positivas. La OCDE proyecta un crecimiento del 2,7% para Colombia, mientras que se espera que la inflación converja hacia el rango meta del Banco de la República (2%-4%) en el segundo trimestre. Asimismo, se prevé una reducción de la tasa de interés de intervención al 6% hacia finales de año, creando condiciones clave para estimular el consumo y la inversión privada.</w:t>
      </w:r>
    </w:p>
    <w:p w14:paraId="6973BFF9" w14:textId="77777777" w:rsidR="00572AD5" w:rsidRDefault="00572AD5">
      <w:pPr>
        <w:pBdr>
          <w:top w:val="nil"/>
          <w:left w:val="nil"/>
          <w:bottom w:val="nil"/>
          <w:right w:val="nil"/>
          <w:between w:val="nil"/>
        </w:pBdr>
        <w:ind w:right="274"/>
        <w:jc w:val="both"/>
        <w:rPr>
          <w:rFonts w:ascii="Arial" w:eastAsia="Arial" w:hAnsi="Arial" w:cs="Arial"/>
          <w:b/>
          <w:color w:val="000000"/>
        </w:rPr>
      </w:pPr>
    </w:p>
    <w:p w14:paraId="18989AC9" w14:textId="77777777" w:rsidR="00572AD5" w:rsidRDefault="00000000">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Gremios y asociaciones que participan en el sector construcción:</w:t>
      </w:r>
    </w:p>
    <w:p w14:paraId="3176D701"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37230DDE"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 En el sector de la construcción en Colombia, participan agremiaciones de diferentes ámbitos, tales como los productores o proveedores de materiales, constructores, </w:t>
      </w:r>
      <w:r>
        <w:rPr>
          <w:rFonts w:ascii="Arial" w:eastAsia="Arial" w:hAnsi="Arial" w:cs="Arial"/>
          <w:color w:val="000000"/>
          <w:sz w:val="22"/>
          <w:szCs w:val="22"/>
        </w:rPr>
        <w:lastRenderedPageBreak/>
        <w:t>agremiaciones de profesionales del sector, entidades estatales, universidades, entre otras. A continuación, se relaciona un listado de agremiaciones, asociaciones y entidades que participan del sector de la construcción e influyen desde diferentes frentes en la dinámica del mercado:</w:t>
      </w:r>
    </w:p>
    <w:p w14:paraId="56D7C295" w14:textId="77777777" w:rsidR="00572AD5" w:rsidRDefault="00572AD5">
      <w:pPr>
        <w:pBdr>
          <w:top w:val="nil"/>
          <w:left w:val="nil"/>
          <w:bottom w:val="nil"/>
          <w:right w:val="nil"/>
          <w:between w:val="nil"/>
        </w:pBdr>
        <w:jc w:val="both"/>
        <w:rPr>
          <w:rFonts w:ascii="Arial" w:eastAsia="Arial" w:hAnsi="Arial" w:cs="Arial"/>
          <w:color w:val="000000"/>
        </w:rPr>
      </w:pPr>
    </w:p>
    <w:tbl>
      <w:tblPr>
        <w:tblStyle w:val="ab"/>
        <w:tblW w:w="878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812"/>
        <w:gridCol w:w="2977"/>
      </w:tblGrid>
      <w:tr w:rsidR="00572AD5" w14:paraId="0899B079" w14:textId="77777777">
        <w:trPr>
          <w:trHeight w:val="273"/>
          <w:jc w:val="center"/>
        </w:trPr>
        <w:tc>
          <w:tcPr>
            <w:tcW w:w="5812" w:type="dxa"/>
            <w:shd w:val="clear" w:color="auto" w:fill="D9D9D9"/>
          </w:tcPr>
          <w:p w14:paraId="2E50AC2A"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AGREMIACIÓN/ ENTIDAD</w:t>
            </w:r>
          </w:p>
        </w:tc>
        <w:tc>
          <w:tcPr>
            <w:tcW w:w="2977" w:type="dxa"/>
            <w:shd w:val="clear" w:color="auto" w:fill="D9D9D9"/>
          </w:tcPr>
          <w:p w14:paraId="67E99F85"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PÁGINA WEB</w:t>
            </w:r>
          </w:p>
        </w:tc>
      </w:tr>
      <w:tr w:rsidR="00572AD5" w14:paraId="7250385B" w14:textId="77777777">
        <w:trPr>
          <w:trHeight w:val="546"/>
          <w:jc w:val="center"/>
        </w:trPr>
        <w:tc>
          <w:tcPr>
            <w:tcW w:w="5812" w:type="dxa"/>
          </w:tcPr>
          <w:p w14:paraId="0B13CECD"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 C I E M, Asociación Colombiana De Ingenieros Eléctricos, Mecánicos Y Afines Nacional</w:t>
            </w:r>
          </w:p>
        </w:tc>
        <w:tc>
          <w:tcPr>
            <w:tcW w:w="2977" w:type="dxa"/>
          </w:tcPr>
          <w:p w14:paraId="11F154D5"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www.aciem,orq</w:t>
            </w:r>
          </w:p>
        </w:tc>
      </w:tr>
      <w:tr w:rsidR="00572AD5" w14:paraId="5E0ACBF1" w14:textId="77777777">
        <w:trPr>
          <w:trHeight w:val="530"/>
          <w:jc w:val="center"/>
        </w:trPr>
        <w:tc>
          <w:tcPr>
            <w:tcW w:w="5812" w:type="dxa"/>
          </w:tcPr>
          <w:p w14:paraId="0A8EF81E"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ACAIRE, Asociación Colombiana Del Acondicionamiento De Aire Y La Refrigeración</w:t>
            </w:r>
          </w:p>
        </w:tc>
        <w:tc>
          <w:tcPr>
            <w:tcW w:w="2977" w:type="dxa"/>
          </w:tcPr>
          <w:p w14:paraId="29D15085"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32">
              <w:r>
                <w:rPr>
                  <w:rFonts w:ascii="Arial" w:eastAsia="Arial" w:hAnsi="Arial" w:cs="Arial"/>
                  <w:color w:val="000000"/>
                  <w:sz w:val="24"/>
                  <w:szCs w:val="24"/>
                </w:rPr>
                <w:t>www.acaire.com</w:t>
              </w:r>
            </w:hyperlink>
          </w:p>
        </w:tc>
      </w:tr>
      <w:tr w:rsidR="00572AD5" w14:paraId="14A3A355" w14:textId="77777777">
        <w:trPr>
          <w:trHeight w:val="273"/>
          <w:jc w:val="center"/>
        </w:trPr>
        <w:tc>
          <w:tcPr>
            <w:tcW w:w="5812" w:type="dxa"/>
          </w:tcPr>
          <w:p w14:paraId="5F3EBD48"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ACIC, Asociación Colombiana De Ingenieros Constructores</w:t>
            </w:r>
          </w:p>
        </w:tc>
        <w:tc>
          <w:tcPr>
            <w:tcW w:w="2977" w:type="dxa"/>
          </w:tcPr>
          <w:p w14:paraId="04F0601B"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33">
              <w:r>
                <w:rPr>
                  <w:rFonts w:ascii="Arial" w:eastAsia="Arial" w:hAnsi="Arial" w:cs="Arial"/>
                  <w:color w:val="000000"/>
                  <w:sz w:val="24"/>
                  <w:szCs w:val="24"/>
                </w:rPr>
                <w:t>www.acic.org.co</w:t>
              </w:r>
            </w:hyperlink>
          </w:p>
        </w:tc>
      </w:tr>
      <w:tr w:rsidR="00572AD5" w14:paraId="79144AF9" w14:textId="77777777">
        <w:trPr>
          <w:trHeight w:val="273"/>
          <w:jc w:val="center"/>
        </w:trPr>
        <w:tc>
          <w:tcPr>
            <w:tcW w:w="5812" w:type="dxa"/>
          </w:tcPr>
          <w:p w14:paraId="64BDBE35"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ACIPET, Asociación Colombina de Ingenieros de Petróleos</w:t>
            </w:r>
          </w:p>
        </w:tc>
        <w:tc>
          <w:tcPr>
            <w:tcW w:w="2977" w:type="dxa"/>
          </w:tcPr>
          <w:p w14:paraId="5E36D849"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34">
              <w:r>
                <w:rPr>
                  <w:rFonts w:ascii="Arial" w:eastAsia="Arial" w:hAnsi="Arial" w:cs="Arial"/>
                  <w:color w:val="000000"/>
                  <w:sz w:val="24"/>
                  <w:szCs w:val="24"/>
                </w:rPr>
                <w:t>www.acipet.com</w:t>
              </w:r>
            </w:hyperlink>
          </w:p>
        </w:tc>
      </w:tr>
      <w:tr w:rsidR="00572AD5" w14:paraId="04894E97" w14:textId="77777777">
        <w:trPr>
          <w:trHeight w:val="271"/>
          <w:jc w:val="center"/>
        </w:trPr>
        <w:tc>
          <w:tcPr>
            <w:tcW w:w="5812" w:type="dxa"/>
          </w:tcPr>
          <w:p w14:paraId="1A8D2639"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ACOFI, Asociación Colombiana de Facultades de Ingeniería</w:t>
            </w:r>
          </w:p>
        </w:tc>
        <w:tc>
          <w:tcPr>
            <w:tcW w:w="2977" w:type="dxa"/>
          </w:tcPr>
          <w:p w14:paraId="3400249C"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35">
              <w:r>
                <w:rPr>
                  <w:rFonts w:ascii="Arial" w:eastAsia="Arial" w:hAnsi="Arial" w:cs="Arial"/>
                  <w:color w:val="000000"/>
                  <w:sz w:val="24"/>
                  <w:szCs w:val="24"/>
                </w:rPr>
                <w:t>www.acofi.edu.co</w:t>
              </w:r>
            </w:hyperlink>
          </w:p>
        </w:tc>
      </w:tr>
      <w:tr w:rsidR="00572AD5" w14:paraId="0F776C5D" w14:textId="77777777">
        <w:trPr>
          <w:trHeight w:val="256"/>
          <w:jc w:val="center"/>
        </w:trPr>
        <w:tc>
          <w:tcPr>
            <w:tcW w:w="5812" w:type="dxa"/>
          </w:tcPr>
          <w:p w14:paraId="2298A922"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AGRECON, Agregados Y Concretos S.A.</w:t>
            </w:r>
          </w:p>
        </w:tc>
        <w:tc>
          <w:tcPr>
            <w:tcW w:w="2977" w:type="dxa"/>
          </w:tcPr>
          <w:p w14:paraId="559D529E"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36">
              <w:r>
                <w:rPr>
                  <w:rFonts w:ascii="Arial" w:eastAsia="Arial" w:hAnsi="Arial" w:cs="Arial"/>
                  <w:color w:val="000000"/>
                  <w:sz w:val="24"/>
                  <w:szCs w:val="24"/>
                </w:rPr>
                <w:t>www.agrecon.com.co</w:t>
              </w:r>
            </w:hyperlink>
          </w:p>
        </w:tc>
      </w:tr>
      <w:tr w:rsidR="00572AD5" w14:paraId="5629E344" w14:textId="77777777">
        <w:trPr>
          <w:trHeight w:val="273"/>
          <w:jc w:val="center"/>
        </w:trPr>
        <w:tc>
          <w:tcPr>
            <w:tcW w:w="5812" w:type="dxa"/>
          </w:tcPr>
          <w:p w14:paraId="7384F403"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ANDI, Asociación Nacional De Industriales</w:t>
            </w:r>
          </w:p>
        </w:tc>
        <w:tc>
          <w:tcPr>
            <w:tcW w:w="2977" w:type="dxa"/>
          </w:tcPr>
          <w:p w14:paraId="4E921B30"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37">
              <w:r>
                <w:rPr>
                  <w:rFonts w:ascii="Arial" w:eastAsia="Arial" w:hAnsi="Arial" w:cs="Arial"/>
                  <w:color w:val="000000"/>
                  <w:sz w:val="24"/>
                  <w:szCs w:val="24"/>
                </w:rPr>
                <w:t>www.andi.com.co</w:t>
              </w:r>
            </w:hyperlink>
          </w:p>
        </w:tc>
      </w:tr>
      <w:tr w:rsidR="00572AD5" w14:paraId="7FD08F51" w14:textId="77777777">
        <w:trPr>
          <w:trHeight w:val="273"/>
          <w:jc w:val="center"/>
        </w:trPr>
        <w:tc>
          <w:tcPr>
            <w:tcW w:w="5812" w:type="dxa"/>
          </w:tcPr>
          <w:p w14:paraId="200097F3"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ANEIC, Asociación Colombiana de Estudiantes de Ingeniería Civil</w:t>
            </w:r>
          </w:p>
        </w:tc>
        <w:tc>
          <w:tcPr>
            <w:tcW w:w="2977" w:type="dxa"/>
          </w:tcPr>
          <w:p w14:paraId="51D1FC80"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38">
              <w:r>
                <w:rPr>
                  <w:rFonts w:ascii="Arial" w:eastAsia="Arial" w:hAnsi="Arial" w:cs="Arial"/>
                  <w:color w:val="000000"/>
                  <w:sz w:val="24"/>
                  <w:szCs w:val="24"/>
                </w:rPr>
                <w:t>www.aneic.orq</w:t>
              </w:r>
            </w:hyperlink>
          </w:p>
        </w:tc>
      </w:tr>
      <w:tr w:rsidR="00572AD5" w14:paraId="43E2FBA9" w14:textId="77777777">
        <w:trPr>
          <w:trHeight w:val="256"/>
          <w:jc w:val="center"/>
        </w:trPr>
        <w:tc>
          <w:tcPr>
            <w:tcW w:w="5812" w:type="dxa"/>
          </w:tcPr>
          <w:p w14:paraId="7F1707F0"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ASOBANCARIA, Asociación Bancaria y de Entidades Financieras de Colombia</w:t>
            </w:r>
          </w:p>
        </w:tc>
        <w:tc>
          <w:tcPr>
            <w:tcW w:w="2977" w:type="dxa"/>
          </w:tcPr>
          <w:p w14:paraId="31988996"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39">
              <w:r>
                <w:rPr>
                  <w:rFonts w:ascii="Arial" w:eastAsia="Arial" w:hAnsi="Arial" w:cs="Arial"/>
                  <w:color w:val="000000"/>
                  <w:sz w:val="24"/>
                  <w:szCs w:val="24"/>
                </w:rPr>
                <w:t>www.asobancaria.com</w:t>
              </w:r>
            </w:hyperlink>
          </w:p>
        </w:tc>
      </w:tr>
      <w:tr w:rsidR="00572AD5" w14:paraId="586A120A" w14:textId="77777777">
        <w:trPr>
          <w:trHeight w:val="273"/>
          <w:jc w:val="center"/>
        </w:trPr>
        <w:tc>
          <w:tcPr>
            <w:tcW w:w="5812" w:type="dxa"/>
          </w:tcPr>
          <w:p w14:paraId="75DD56C3"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ASOCRETO, Asociación De Productores De Concreto</w:t>
            </w:r>
          </w:p>
        </w:tc>
        <w:tc>
          <w:tcPr>
            <w:tcW w:w="2977" w:type="dxa"/>
          </w:tcPr>
          <w:p w14:paraId="475664E9"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40">
              <w:r>
                <w:rPr>
                  <w:rFonts w:ascii="Arial" w:eastAsia="Arial" w:hAnsi="Arial" w:cs="Arial"/>
                  <w:color w:val="000000"/>
                  <w:sz w:val="24"/>
                  <w:szCs w:val="24"/>
                </w:rPr>
                <w:t>www.asocreto.org.co</w:t>
              </w:r>
            </w:hyperlink>
          </w:p>
        </w:tc>
      </w:tr>
      <w:tr w:rsidR="00572AD5" w14:paraId="55F1A4A8" w14:textId="77777777">
        <w:trPr>
          <w:trHeight w:val="273"/>
          <w:jc w:val="center"/>
        </w:trPr>
        <w:tc>
          <w:tcPr>
            <w:tcW w:w="5812" w:type="dxa"/>
          </w:tcPr>
          <w:p w14:paraId="7842E9D6"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CAMACOL, Cámara Colombiana De La Construcción</w:t>
            </w:r>
          </w:p>
        </w:tc>
        <w:tc>
          <w:tcPr>
            <w:tcW w:w="2977" w:type="dxa"/>
          </w:tcPr>
          <w:p w14:paraId="3A11BFA3"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41">
              <w:r>
                <w:rPr>
                  <w:rFonts w:ascii="Arial" w:eastAsia="Arial" w:hAnsi="Arial" w:cs="Arial"/>
                  <w:color w:val="000000"/>
                  <w:sz w:val="24"/>
                  <w:szCs w:val="24"/>
                </w:rPr>
                <w:t>www.camacolantioguia.org.co</w:t>
              </w:r>
            </w:hyperlink>
          </w:p>
        </w:tc>
      </w:tr>
      <w:tr w:rsidR="00572AD5" w14:paraId="34D3EF47" w14:textId="77777777">
        <w:trPr>
          <w:trHeight w:val="273"/>
          <w:jc w:val="center"/>
        </w:trPr>
        <w:tc>
          <w:tcPr>
            <w:tcW w:w="5812" w:type="dxa"/>
          </w:tcPr>
          <w:p w14:paraId="3246B612"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COLOMBIT</w:t>
            </w:r>
          </w:p>
        </w:tc>
        <w:tc>
          <w:tcPr>
            <w:tcW w:w="2977" w:type="dxa"/>
          </w:tcPr>
          <w:p w14:paraId="5DC39FBD"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42">
              <w:r>
                <w:rPr>
                  <w:rFonts w:ascii="Arial" w:eastAsia="Arial" w:hAnsi="Arial" w:cs="Arial"/>
                  <w:color w:val="000000"/>
                  <w:sz w:val="24"/>
                  <w:szCs w:val="24"/>
                </w:rPr>
                <w:t>www.colombit.com.co/</w:t>
              </w:r>
            </w:hyperlink>
          </w:p>
        </w:tc>
      </w:tr>
      <w:tr w:rsidR="00572AD5" w14:paraId="22D4D018" w14:textId="77777777">
        <w:trPr>
          <w:trHeight w:val="529"/>
          <w:jc w:val="center"/>
        </w:trPr>
        <w:tc>
          <w:tcPr>
            <w:tcW w:w="5812" w:type="dxa"/>
          </w:tcPr>
          <w:p w14:paraId="418F338F"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CURADURIAS URBANAS</w:t>
            </w:r>
          </w:p>
          <w:p w14:paraId="2DB9DAB4"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DAACD, Departamento Administrativo De Acción Comunal Distrital</w:t>
            </w:r>
          </w:p>
        </w:tc>
        <w:tc>
          <w:tcPr>
            <w:tcW w:w="2977" w:type="dxa"/>
          </w:tcPr>
          <w:p w14:paraId="4E07F87E"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43">
              <w:r>
                <w:rPr>
                  <w:rFonts w:ascii="Arial" w:eastAsia="Arial" w:hAnsi="Arial" w:cs="Arial"/>
                  <w:color w:val="000000"/>
                  <w:sz w:val="24"/>
                  <w:szCs w:val="24"/>
                </w:rPr>
                <w:t>www.accioncomunal.gov.co</w:t>
              </w:r>
            </w:hyperlink>
            <w:r>
              <w:rPr>
                <w:rFonts w:ascii="Arial" w:eastAsia="Arial" w:hAnsi="Arial" w:cs="Arial"/>
                <w:color w:val="000000"/>
                <w:sz w:val="24"/>
                <w:szCs w:val="24"/>
              </w:rPr>
              <w:t xml:space="preserve"> </w:t>
            </w:r>
            <w:hyperlink r:id="rId44">
              <w:r>
                <w:rPr>
                  <w:rFonts w:ascii="Arial" w:eastAsia="Arial" w:hAnsi="Arial" w:cs="Arial"/>
                  <w:color w:val="000000"/>
                  <w:sz w:val="24"/>
                  <w:szCs w:val="24"/>
                </w:rPr>
                <w:t>www.accioncomunal.gov.co</w:t>
              </w:r>
            </w:hyperlink>
          </w:p>
        </w:tc>
      </w:tr>
      <w:tr w:rsidR="00572AD5" w14:paraId="750C4C22" w14:textId="77777777">
        <w:trPr>
          <w:trHeight w:val="273"/>
          <w:jc w:val="center"/>
        </w:trPr>
        <w:tc>
          <w:tcPr>
            <w:tcW w:w="5812" w:type="dxa"/>
          </w:tcPr>
          <w:p w14:paraId="593FE5C9"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DAMA, Departamento Administrativo Del Medio Ambiente</w:t>
            </w:r>
          </w:p>
        </w:tc>
        <w:tc>
          <w:tcPr>
            <w:tcW w:w="2977" w:type="dxa"/>
          </w:tcPr>
          <w:p w14:paraId="035F2B49"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45">
              <w:r>
                <w:rPr>
                  <w:rFonts w:ascii="Arial" w:eastAsia="Arial" w:hAnsi="Arial" w:cs="Arial"/>
                  <w:color w:val="000000"/>
                  <w:sz w:val="24"/>
                  <w:szCs w:val="24"/>
                </w:rPr>
                <w:t>www.dama.gov.co</w:t>
              </w:r>
            </w:hyperlink>
          </w:p>
        </w:tc>
      </w:tr>
      <w:tr w:rsidR="00572AD5" w14:paraId="724CFB64" w14:textId="77777777">
        <w:trPr>
          <w:trHeight w:val="273"/>
          <w:jc w:val="center"/>
        </w:trPr>
        <w:tc>
          <w:tcPr>
            <w:tcW w:w="5812" w:type="dxa"/>
          </w:tcPr>
          <w:p w14:paraId="73D1B287"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DANE, Departamento Administrativo Nacional De Estadística</w:t>
            </w:r>
          </w:p>
        </w:tc>
        <w:tc>
          <w:tcPr>
            <w:tcW w:w="2977" w:type="dxa"/>
          </w:tcPr>
          <w:p w14:paraId="4EBAE0C0"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46">
              <w:r>
                <w:rPr>
                  <w:rFonts w:ascii="Arial" w:eastAsia="Arial" w:hAnsi="Arial" w:cs="Arial"/>
                  <w:color w:val="000000"/>
                  <w:sz w:val="24"/>
                  <w:szCs w:val="24"/>
                </w:rPr>
                <w:t>www.dane.gov.co</w:t>
              </w:r>
            </w:hyperlink>
          </w:p>
        </w:tc>
      </w:tr>
      <w:tr w:rsidR="00572AD5" w14:paraId="3E2565F0" w14:textId="77777777">
        <w:trPr>
          <w:trHeight w:val="270"/>
          <w:jc w:val="center"/>
        </w:trPr>
        <w:tc>
          <w:tcPr>
            <w:tcW w:w="5812" w:type="dxa"/>
          </w:tcPr>
          <w:p w14:paraId="0E551CC6"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DNP, Departamento Nacional De Planeación</w:t>
            </w:r>
          </w:p>
        </w:tc>
        <w:tc>
          <w:tcPr>
            <w:tcW w:w="2977" w:type="dxa"/>
          </w:tcPr>
          <w:p w14:paraId="723D8BB4"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47">
              <w:r>
                <w:rPr>
                  <w:rFonts w:ascii="Arial" w:eastAsia="Arial" w:hAnsi="Arial" w:cs="Arial"/>
                  <w:color w:val="000000"/>
                  <w:sz w:val="24"/>
                  <w:szCs w:val="24"/>
                </w:rPr>
                <w:t>www.dnp.gov.co</w:t>
              </w:r>
            </w:hyperlink>
          </w:p>
        </w:tc>
      </w:tr>
      <w:tr w:rsidR="00572AD5" w14:paraId="7FBA27DC" w14:textId="77777777">
        <w:trPr>
          <w:trHeight w:val="256"/>
          <w:jc w:val="center"/>
        </w:trPr>
        <w:tc>
          <w:tcPr>
            <w:tcW w:w="5812" w:type="dxa"/>
          </w:tcPr>
          <w:p w14:paraId="3BC4713E"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EMPRESA DE SERVICIOS PÚBLICOS</w:t>
            </w:r>
          </w:p>
        </w:tc>
        <w:tc>
          <w:tcPr>
            <w:tcW w:w="2977" w:type="dxa"/>
          </w:tcPr>
          <w:p w14:paraId="7A39352E" w14:textId="77777777" w:rsidR="00572AD5" w:rsidRDefault="00572AD5">
            <w:pPr>
              <w:widowControl/>
              <w:pBdr>
                <w:top w:val="nil"/>
                <w:left w:val="nil"/>
                <w:bottom w:val="nil"/>
                <w:right w:val="nil"/>
                <w:between w:val="nil"/>
              </w:pBdr>
              <w:jc w:val="both"/>
              <w:rPr>
                <w:rFonts w:ascii="Arial" w:eastAsia="Arial" w:hAnsi="Arial" w:cs="Arial"/>
                <w:color w:val="000000"/>
                <w:sz w:val="24"/>
                <w:szCs w:val="24"/>
              </w:rPr>
            </w:pPr>
          </w:p>
        </w:tc>
      </w:tr>
      <w:tr w:rsidR="00572AD5" w14:paraId="3E563834" w14:textId="77777777">
        <w:trPr>
          <w:trHeight w:val="273"/>
          <w:jc w:val="center"/>
        </w:trPr>
        <w:tc>
          <w:tcPr>
            <w:tcW w:w="5812" w:type="dxa"/>
          </w:tcPr>
          <w:p w14:paraId="23981065"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FAVIDI, Fondo De Ahorro Y Vivienda Distrital</w:t>
            </w:r>
          </w:p>
        </w:tc>
        <w:tc>
          <w:tcPr>
            <w:tcW w:w="2977" w:type="dxa"/>
          </w:tcPr>
          <w:p w14:paraId="1BB9B4B5"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48">
              <w:r>
                <w:rPr>
                  <w:rFonts w:ascii="Arial" w:eastAsia="Arial" w:hAnsi="Arial" w:cs="Arial"/>
                  <w:color w:val="000000"/>
                  <w:sz w:val="24"/>
                  <w:szCs w:val="24"/>
                </w:rPr>
                <w:t>www.favidv.co.com</w:t>
              </w:r>
            </w:hyperlink>
          </w:p>
        </w:tc>
      </w:tr>
      <w:tr w:rsidR="00572AD5" w14:paraId="5D837A63" w14:textId="77777777">
        <w:trPr>
          <w:trHeight w:val="273"/>
          <w:jc w:val="center"/>
        </w:trPr>
        <w:tc>
          <w:tcPr>
            <w:tcW w:w="5812" w:type="dxa"/>
          </w:tcPr>
          <w:p w14:paraId="0CB7026D"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FEDEVIVIENDA, Federación Nacional De Organizaciones De Vivienda Popular</w:t>
            </w:r>
          </w:p>
        </w:tc>
        <w:tc>
          <w:tcPr>
            <w:tcW w:w="2977" w:type="dxa"/>
          </w:tcPr>
          <w:p w14:paraId="63E4D9C6"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49">
              <w:r>
                <w:rPr>
                  <w:rFonts w:ascii="Arial" w:eastAsia="Arial" w:hAnsi="Arial" w:cs="Arial"/>
                  <w:color w:val="000000"/>
                  <w:sz w:val="24"/>
                  <w:szCs w:val="24"/>
                </w:rPr>
                <w:t>wwww.fedevivienda.org.c</w:t>
              </w:r>
            </w:hyperlink>
            <w:r>
              <w:rPr>
                <w:rFonts w:ascii="Arial" w:eastAsia="Arial" w:hAnsi="Arial" w:cs="Arial"/>
                <w:color w:val="000000"/>
                <w:sz w:val="24"/>
                <w:szCs w:val="24"/>
              </w:rPr>
              <w:t>o</w:t>
            </w:r>
          </w:p>
        </w:tc>
      </w:tr>
      <w:tr w:rsidR="00572AD5" w14:paraId="44D31F04" w14:textId="77777777">
        <w:trPr>
          <w:trHeight w:val="273"/>
          <w:jc w:val="center"/>
        </w:trPr>
        <w:tc>
          <w:tcPr>
            <w:tcW w:w="5812" w:type="dxa"/>
          </w:tcPr>
          <w:p w14:paraId="17FB12AA"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ICAV, Instituto Colombiano De Ahorro Y Vivienda</w:t>
            </w:r>
          </w:p>
        </w:tc>
        <w:tc>
          <w:tcPr>
            <w:tcW w:w="2977" w:type="dxa"/>
          </w:tcPr>
          <w:p w14:paraId="1607D06A"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50">
              <w:r>
                <w:rPr>
                  <w:rFonts w:ascii="Arial" w:eastAsia="Arial" w:hAnsi="Arial" w:cs="Arial"/>
                  <w:color w:val="000000"/>
                  <w:sz w:val="24"/>
                  <w:szCs w:val="24"/>
                </w:rPr>
                <w:t>www.icav.com</w:t>
              </w:r>
            </w:hyperlink>
          </w:p>
        </w:tc>
      </w:tr>
      <w:tr w:rsidR="00572AD5" w14:paraId="0FF4B6AB" w14:textId="77777777">
        <w:trPr>
          <w:trHeight w:val="256"/>
          <w:jc w:val="center"/>
        </w:trPr>
        <w:tc>
          <w:tcPr>
            <w:tcW w:w="5812" w:type="dxa"/>
          </w:tcPr>
          <w:p w14:paraId="7259B23E"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ICONTEC, Instituto Colombiano de Normas Técnicas y Certificación</w:t>
            </w:r>
          </w:p>
        </w:tc>
        <w:tc>
          <w:tcPr>
            <w:tcW w:w="2977" w:type="dxa"/>
          </w:tcPr>
          <w:p w14:paraId="7617F3E6"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51">
              <w:r>
                <w:rPr>
                  <w:rFonts w:ascii="Arial" w:eastAsia="Arial" w:hAnsi="Arial" w:cs="Arial"/>
                  <w:color w:val="000000"/>
                  <w:sz w:val="24"/>
                  <w:szCs w:val="24"/>
                </w:rPr>
                <w:t>www.icontec.org.co</w:t>
              </w:r>
            </w:hyperlink>
          </w:p>
        </w:tc>
      </w:tr>
      <w:tr w:rsidR="00572AD5" w14:paraId="36F71962" w14:textId="77777777">
        <w:trPr>
          <w:trHeight w:val="273"/>
          <w:jc w:val="center"/>
        </w:trPr>
        <w:tc>
          <w:tcPr>
            <w:tcW w:w="5812" w:type="dxa"/>
          </w:tcPr>
          <w:p w14:paraId="3A107831"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ICPC, Instituto Colombiano De Productores De Cemento</w:t>
            </w:r>
          </w:p>
        </w:tc>
        <w:tc>
          <w:tcPr>
            <w:tcW w:w="2977" w:type="dxa"/>
          </w:tcPr>
          <w:p w14:paraId="24DFC0E0"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52">
              <w:r>
                <w:rPr>
                  <w:rFonts w:ascii="Arial" w:eastAsia="Arial" w:hAnsi="Arial" w:cs="Arial"/>
                  <w:color w:val="000000"/>
                  <w:sz w:val="24"/>
                  <w:szCs w:val="24"/>
                </w:rPr>
                <w:t>www.icpc.org.co</w:t>
              </w:r>
            </w:hyperlink>
          </w:p>
        </w:tc>
      </w:tr>
      <w:tr w:rsidR="00572AD5" w14:paraId="24267B6B" w14:textId="77777777">
        <w:trPr>
          <w:trHeight w:val="273"/>
          <w:jc w:val="center"/>
        </w:trPr>
        <w:tc>
          <w:tcPr>
            <w:tcW w:w="5812" w:type="dxa"/>
          </w:tcPr>
          <w:p w14:paraId="40958D6F"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IDU, Instituto de Desarrollo Urbano</w:t>
            </w:r>
          </w:p>
        </w:tc>
        <w:tc>
          <w:tcPr>
            <w:tcW w:w="2977" w:type="dxa"/>
          </w:tcPr>
          <w:p w14:paraId="445FA414"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53">
              <w:r>
                <w:rPr>
                  <w:rFonts w:ascii="Arial" w:eastAsia="Arial" w:hAnsi="Arial" w:cs="Arial"/>
                  <w:color w:val="000000"/>
                  <w:sz w:val="24"/>
                  <w:szCs w:val="24"/>
                </w:rPr>
                <w:t>www.idu.gov.co</w:t>
              </w:r>
            </w:hyperlink>
          </w:p>
        </w:tc>
      </w:tr>
      <w:tr w:rsidR="00572AD5" w14:paraId="375B4BDB" w14:textId="77777777">
        <w:trPr>
          <w:trHeight w:val="256"/>
          <w:jc w:val="center"/>
        </w:trPr>
        <w:tc>
          <w:tcPr>
            <w:tcW w:w="5812" w:type="dxa"/>
          </w:tcPr>
          <w:p w14:paraId="73597DC7"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IGAC, Instituto Geográfico Agustín Codazzi</w:t>
            </w:r>
          </w:p>
        </w:tc>
        <w:tc>
          <w:tcPr>
            <w:tcW w:w="2977" w:type="dxa"/>
          </w:tcPr>
          <w:p w14:paraId="4B3B2730"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54">
              <w:r>
                <w:rPr>
                  <w:rFonts w:ascii="Arial" w:eastAsia="Arial" w:hAnsi="Arial" w:cs="Arial"/>
                  <w:color w:val="000000"/>
                  <w:sz w:val="24"/>
                  <w:szCs w:val="24"/>
                </w:rPr>
                <w:t>www.igac.gov.co</w:t>
              </w:r>
            </w:hyperlink>
          </w:p>
        </w:tc>
      </w:tr>
      <w:tr w:rsidR="00572AD5" w14:paraId="73BBFD61" w14:textId="77777777">
        <w:trPr>
          <w:trHeight w:val="270"/>
          <w:jc w:val="center"/>
        </w:trPr>
        <w:tc>
          <w:tcPr>
            <w:tcW w:w="5812" w:type="dxa"/>
          </w:tcPr>
          <w:p w14:paraId="4479EE38"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INVÍAS, Instituto Nacional de Vías</w:t>
            </w:r>
          </w:p>
        </w:tc>
        <w:tc>
          <w:tcPr>
            <w:tcW w:w="2977" w:type="dxa"/>
          </w:tcPr>
          <w:p w14:paraId="14B4B622"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55">
              <w:r>
                <w:rPr>
                  <w:rFonts w:ascii="Arial" w:eastAsia="Arial" w:hAnsi="Arial" w:cs="Arial"/>
                  <w:color w:val="000000"/>
                  <w:sz w:val="24"/>
                  <w:szCs w:val="24"/>
                </w:rPr>
                <w:t>www.invias.gov.co</w:t>
              </w:r>
            </w:hyperlink>
          </w:p>
        </w:tc>
      </w:tr>
      <w:tr w:rsidR="00572AD5" w14:paraId="6E131188" w14:textId="77777777">
        <w:trPr>
          <w:trHeight w:val="273"/>
          <w:jc w:val="center"/>
        </w:trPr>
        <w:tc>
          <w:tcPr>
            <w:tcW w:w="5812" w:type="dxa"/>
          </w:tcPr>
          <w:p w14:paraId="0DF479F0"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La Salle, Universidad de La Salle</w:t>
            </w:r>
          </w:p>
        </w:tc>
        <w:tc>
          <w:tcPr>
            <w:tcW w:w="2977" w:type="dxa"/>
          </w:tcPr>
          <w:p w14:paraId="76F69DDD"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56">
              <w:r>
                <w:rPr>
                  <w:rFonts w:ascii="Arial" w:eastAsia="Arial" w:hAnsi="Arial" w:cs="Arial"/>
                  <w:color w:val="000000"/>
                  <w:sz w:val="24"/>
                  <w:szCs w:val="24"/>
                </w:rPr>
                <w:t>www.lasalle.edu.co</w:t>
              </w:r>
            </w:hyperlink>
          </w:p>
        </w:tc>
      </w:tr>
      <w:tr w:rsidR="00572AD5" w14:paraId="71A5915B" w14:textId="77777777">
        <w:trPr>
          <w:trHeight w:val="273"/>
          <w:jc w:val="center"/>
        </w:trPr>
        <w:tc>
          <w:tcPr>
            <w:tcW w:w="5812" w:type="dxa"/>
          </w:tcPr>
          <w:p w14:paraId="6C947E1F"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METROVIVIENDA</w:t>
            </w:r>
          </w:p>
        </w:tc>
        <w:tc>
          <w:tcPr>
            <w:tcW w:w="2977" w:type="dxa"/>
          </w:tcPr>
          <w:p w14:paraId="17B764E0"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57">
              <w:r>
                <w:rPr>
                  <w:rFonts w:ascii="Arial" w:eastAsia="Arial" w:hAnsi="Arial" w:cs="Arial"/>
                  <w:color w:val="000000"/>
                  <w:sz w:val="24"/>
                  <w:szCs w:val="24"/>
                </w:rPr>
                <w:t>www.metrovivienda.gov.co</w:t>
              </w:r>
            </w:hyperlink>
          </w:p>
        </w:tc>
      </w:tr>
      <w:tr w:rsidR="00572AD5" w14:paraId="57B7F365" w14:textId="77777777">
        <w:trPr>
          <w:trHeight w:val="256"/>
          <w:jc w:val="center"/>
        </w:trPr>
        <w:tc>
          <w:tcPr>
            <w:tcW w:w="5812" w:type="dxa"/>
          </w:tcPr>
          <w:p w14:paraId="77C641CC"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SCA, Sociedad Colombiana De Arquitectos</w:t>
            </w:r>
          </w:p>
        </w:tc>
        <w:tc>
          <w:tcPr>
            <w:tcW w:w="2977" w:type="dxa"/>
          </w:tcPr>
          <w:p w14:paraId="0BD72520"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58">
              <w:r>
                <w:rPr>
                  <w:rFonts w:ascii="Arial" w:eastAsia="Arial" w:hAnsi="Arial" w:cs="Arial"/>
                  <w:color w:val="000000"/>
                  <w:sz w:val="24"/>
                  <w:szCs w:val="24"/>
                </w:rPr>
                <w:t>www.arguitecturacolombiana.com</w:t>
              </w:r>
            </w:hyperlink>
          </w:p>
        </w:tc>
      </w:tr>
      <w:tr w:rsidR="00572AD5" w14:paraId="6EE50507" w14:textId="77777777">
        <w:trPr>
          <w:trHeight w:val="273"/>
          <w:jc w:val="center"/>
        </w:trPr>
        <w:tc>
          <w:tcPr>
            <w:tcW w:w="5812" w:type="dxa"/>
          </w:tcPr>
          <w:p w14:paraId="4701616D"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SCI, Sociedad Colombiana De Ingenieros</w:t>
            </w:r>
          </w:p>
        </w:tc>
        <w:tc>
          <w:tcPr>
            <w:tcW w:w="2977" w:type="dxa"/>
          </w:tcPr>
          <w:p w14:paraId="1B03767B"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hyperlink r:id="rId59">
              <w:r>
                <w:rPr>
                  <w:rFonts w:ascii="Arial" w:eastAsia="Arial" w:hAnsi="Arial" w:cs="Arial"/>
                  <w:color w:val="000000"/>
                  <w:sz w:val="24"/>
                  <w:szCs w:val="24"/>
                </w:rPr>
                <w:t>www.sci.org.co</w:t>
              </w:r>
            </w:hyperlink>
          </w:p>
        </w:tc>
      </w:tr>
      <w:tr w:rsidR="00572AD5" w14:paraId="4CF48173" w14:textId="77777777">
        <w:trPr>
          <w:trHeight w:val="273"/>
          <w:jc w:val="center"/>
        </w:trPr>
        <w:tc>
          <w:tcPr>
            <w:tcW w:w="5812" w:type="dxa"/>
          </w:tcPr>
          <w:p w14:paraId="62FECE29"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UPME, Unidad de Planeación Minero Energético</w:t>
            </w:r>
          </w:p>
        </w:tc>
        <w:tc>
          <w:tcPr>
            <w:tcW w:w="2977" w:type="dxa"/>
          </w:tcPr>
          <w:p w14:paraId="6437D508" w14:textId="77777777" w:rsidR="00572AD5" w:rsidRDefault="00000000">
            <w:pPr>
              <w:widowControl/>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ww.upme.gov.co</w:t>
            </w:r>
          </w:p>
        </w:tc>
      </w:tr>
    </w:tbl>
    <w:p w14:paraId="5B17080B" w14:textId="77777777" w:rsidR="00572AD5" w:rsidRDefault="00572AD5">
      <w:pPr>
        <w:ind w:right="74"/>
        <w:jc w:val="both"/>
        <w:rPr>
          <w:rFonts w:ascii="Arial" w:eastAsia="Arial" w:hAnsi="Arial" w:cs="Arial"/>
          <w:b/>
          <w:sz w:val="22"/>
          <w:szCs w:val="22"/>
        </w:rPr>
      </w:pPr>
    </w:p>
    <w:p w14:paraId="1D9C8416" w14:textId="77777777" w:rsidR="00572AD5" w:rsidRDefault="00000000">
      <w:pPr>
        <w:numPr>
          <w:ilvl w:val="0"/>
          <w:numId w:val="38"/>
        </w:numPr>
        <w:pBdr>
          <w:top w:val="nil"/>
          <w:left w:val="nil"/>
          <w:bottom w:val="nil"/>
          <w:right w:val="nil"/>
          <w:between w:val="nil"/>
        </w:pBdr>
        <w:spacing w:after="200" w:line="276" w:lineRule="auto"/>
        <w:ind w:right="74"/>
        <w:jc w:val="both"/>
        <w:rPr>
          <w:rFonts w:ascii="Arial" w:eastAsia="Arial" w:hAnsi="Arial" w:cs="Arial"/>
          <w:b/>
          <w:color w:val="000000"/>
          <w:sz w:val="22"/>
          <w:szCs w:val="22"/>
        </w:rPr>
      </w:pPr>
      <w:r>
        <w:rPr>
          <w:rFonts w:ascii="Arial" w:eastAsia="Arial" w:hAnsi="Arial" w:cs="Arial"/>
          <w:b/>
          <w:color w:val="000000"/>
          <w:sz w:val="22"/>
          <w:szCs w:val="22"/>
        </w:rPr>
        <w:t>ANÁLISIS DE LA MODALIDAD DE CONTRATACIÓN DEL PRESENTE OBJETO CONTRACTUAL</w:t>
      </w:r>
    </w:p>
    <w:p w14:paraId="1883FDA9" w14:textId="77777777" w:rsidR="00572AD5" w:rsidRDefault="00000000">
      <w:pPr>
        <w:ind w:right="74"/>
        <w:jc w:val="both"/>
        <w:rPr>
          <w:rFonts w:ascii="Arial" w:eastAsia="Arial" w:hAnsi="Arial" w:cs="Arial"/>
          <w:sz w:val="22"/>
          <w:szCs w:val="22"/>
        </w:rPr>
      </w:pPr>
      <w:r>
        <w:rPr>
          <w:rFonts w:ascii="Arial" w:eastAsia="Arial" w:hAnsi="Arial" w:cs="Arial"/>
          <w:sz w:val="22"/>
          <w:szCs w:val="22"/>
        </w:rPr>
        <w:t>La Entidad identificó que la necesidad puede ser satisfecha por persona natural o jurídica que cumpla con los requisitos exigidos en el Estudio Previo y que ofrezca las condiciones técnicas, legales, financieras y demás dentro del proceso de Selección Abreviada de Menor, para cumplimiento del objeto contractual.</w:t>
      </w:r>
    </w:p>
    <w:p w14:paraId="1AA702AE" w14:textId="77777777" w:rsidR="00572AD5" w:rsidRDefault="00572AD5">
      <w:pPr>
        <w:ind w:right="74"/>
        <w:jc w:val="both"/>
        <w:rPr>
          <w:rFonts w:ascii="Arial" w:eastAsia="Arial" w:hAnsi="Arial" w:cs="Arial"/>
          <w:sz w:val="22"/>
          <w:szCs w:val="22"/>
        </w:rPr>
      </w:pPr>
    </w:p>
    <w:p w14:paraId="141E8F3A" w14:textId="77777777" w:rsidR="00572AD5" w:rsidRDefault="00000000">
      <w:pPr>
        <w:spacing w:after="120"/>
        <w:jc w:val="both"/>
        <w:rPr>
          <w:rFonts w:ascii="Arial" w:eastAsia="Arial" w:hAnsi="Arial" w:cs="Arial"/>
          <w:color w:val="000000"/>
          <w:sz w:val="22"/>
          <w:szCs w:val="22"/>
        </w:rPr>
      </w:pPr>
      <w:r>
        <w:rPr>
          <w:rFonts w:ascii="Arial" w:eastAsia="Arial" w:hAnsi="Arial" w:cs="Arial"/>
          <w:color w:val="000000"/>
          <w:sz w:val="22"/>
          <w:szCs w:val="22"/>
        </w:rPr>
        <w:t xml:space="preserve">El objeto que se requiere contratar corresponde a </w:t>
      </w:r>
      <w:r>
        <w:rPr>
          <w:rFonts w:ascii="Arial" w:eastAsia="Arial" w:hAnsi="Arial" w:cs="Arial"/>
          <w:b/>
          <w:sz w:val="22"/>
          <w:szCs w:val="22"/>
        </w:rPr>
        <w:t>“CONTRATAR OBRAS DE MANTENIMIENTO DE LOS SISTEMAS DE POTABILIZACIÓN DEL AGUA OPTIMIZACION DEL MANEJO DE LA PTAP Y MEDIDORES, AL IGUAL OBRAS DE MANTENIMIENTO PREVENTIVO DE LOS ESPACIOS Y BIENES, UTILIZADOS PARA EL MANEJO DE AGUAS RESIDUALES, COMO LA PTAR, POZOS DE AGUA, TANQUES SÉPTICOS, TRAMPAS DE GRASA, CAJAS Y POZOS DE INSPECCIÓN DEL CENTRO AGROPECUARIO LA GRANJA VIGENCIA 2025”</w:t>
      </w:r>
      <w:r>
        <w:rPr>
          <w:rFonts w:ascii="Arial" w:eastAsia="Arial" w:hAnsi="Arial" w:cs="Arial"/>
          <w:i/>
          <w:color w:val="000000"/>
          <w:sz w:val="22"/>
          <w:szCs w:val="22"/>
        </w:rPr>
        <w:t xml:space="preserve">, </w:t>
      </w:r>
      <w:r>
        <w:rPr>
          <w:rFonts w:ascii="Arial" w:eastAsia="Arial" w:hAnsi="Arial" w:cs="Arial"/>
          <w:color w:val="000000"/>
          <w:sz w:val="22"/>
          <w:szCs w:val="22"/>
        </w:rPr>
        <w:t xml:space="preserve">por ende la escogencia debe efectuarse a través de la modalidad de </w:t>
      </w:r>
      <w:r>
        <w:rPr>
          <w:rFonts w:ascii="Arial" w:eastAsia="Arial" w:hAnsi="Arial" w:cs="Arial"/>
          <w:b/>
          <w:color w:val="000000"/>
          <w:sz w:val="22"/>
          <w:szCs w:val="22"/>
        </w:rPr>
        <w:t>Selección Abreviada de Menor Cuantía</w:t>
      </w:r>
      <w:r>
        <w:rPr>
          <w:rFonts w:ascii="Arial" w:eastAsia="Arial" w:hAnsi="Arial" w:cs="Arial"/>
          <w:color w:val="000000"/>
          <w:sz w:val="22"/>
          <w:szCs w:val="22"/>
        </w:rPr>
        <w:t>, con base en las características especiales del objeto a contratar, su naturaleza,  y los factores de calificación que afectaran la evaluación de las propuestas en el desarrollo del referido proceso, conforme a los fundamentos legales establecidos a continuación:</w:t>
      </w:r>
    </w:p>
    <w:p w14:paraId="73695884" w14:textId="77777777" w:rsidR="00572AD5" w:rsidRDefault="00572AD5">
      <w:pPr>
        <w:jc w:val="both"/>
        <w:rPr>
          <w:rFonts w:ascii="Arial" w:eastAsia="Arial" w:hAnsi="Arial" w:cs="Arial"/>
          <w:color w:val="000000"/>
          <w:sz w:val="22"/>
          <w:szCs w:val="22"/>
        </w:rPr>
      </w:pPr>
    </w:p>
    <w:p w14:paraId="2B75C5DA" w14:textId="77777777" w:rsidR="00572AD5" w:rsidRDefault="00000000">
      <w:pPr>
        <w:ind w:left="119"/>
        <w:jc w:val="both"/>
        <w:rPr>
          <w:rFonts w:ascii="Arial" w:eastAsia="Arial" w:hAnsi="Arial" w:cs="Arial"/>
          <w:color w:val="000000"/>
          <w:sz w:val="22"/>
          <w:szCs w:val="22"/>
        </w:rPr>
      </w:pPr>
      <w:r>
        <w:rPr>
          <w:rFonts w:ascii="Arial" w:eastAsia="Arial" w:hAnsi="Arial" w:cs="Arial"/>
          <w:color w:val="000000"/>
          <w:sz w:val="22"/>
          <w:szCs w:val="22"/>
        </w:rPr>
        <w:t>El Artículo 2° de la Constitución Política de Colombia establece: "</w:t>
      </w:r>
      <w:r>
        <w:rPr>
          <w:rFonts w:ascii="Arial" w:eastAsia="Arial" w:hAnsi="Arial" w:cs="Arial"/>
          <w:i/>
          <w:color w:val="000000"/>
          <w:sz w:val="22"/>
          <w:szCs w:val="22"/>
        </w:rPr>
        <w:t>Son fines esenciales del Estado: servir a la comunidad, promover la prosperidad general y garantizar la efectividad de los principios, derechos y deberes consagrados en la Constitución (…)".</w:t>
      </w:r>
      <w:r>
        <w:rPr>
          <w:rFonts w:ascii="Arial" w:eastAsia="Arial" w:hAnsi="Arial" w:cs="Arial"/>
          <w:color w:val="000000"/>
          <w:sz w:val="22"/>
          <w:szCs w:val="22"/>
        </w:rPr>
        <w:t xml:space="preserve"> </w:t>
      </w:r>
    </w:p>
    <w:p w14:paraId="60340673" w14:textId="77777777" w:rsidR="00572AD5" w:rsidRDefault="00572AD5">
      <w:pPr>
        <w:jc w:val="both"/>
        <w:rPr>
          <w:rFonts w:ascii="Arial" w:eastAsia="Arial" w:hAnsi="Arial" w:cs="Arial"/>
          <w:color w:val="000000"/>
          <w:sz w:val="22"/>
          <w:szCs w:val="22"/>
        </w:rPr>
      </w:pPr>
    </w:p>
    <w:p w14:paraId="46E843D7" w14:textId="77777777" w:rsidR="00572AD5" w:rsidRDefault="00000000">
      <w:pPr>
        <w:ind w:left="119"/>
        <w:jc w:val="both"/>
        <w:rPr>
          <w:rFonts w:ascii="Arial" w:eastAsia="Arial" w:hAnsi="Arial" w:cs="Arial"/>
          <w:color w:val="000000"/>
          <w:sz w:val="22"/>
          <w:szCs w:val="22"/>
        </w:rPr>
      </w:pPr>
      <w:r>
        <w:rPr>
          <w:rFonts w:ascii="Arial" w:eastAsia="Arial" w:hAnsi="Arial" w:cs="Arial"/>
          <w:color w:val="000000"/>
          <w:sz w:val="22"/>
          <w:szCs w:val="22"/>
        </w:rPr>
        <w:t>El artículo 3° de la Ley 80 de 1993</w:t>
      </w:r>
      <w:r>
        <w:rPr>
          <w:rFonts w:ascii="Arial" w:eastAsia="Arial" w:hAnsi="Arial" w:cs="Arial"/>
          <w:i/>
          <w:color w:val="000000"/>
          <w:sz w:val="22"/>
          <w:szCs w:val="22"/>
        </w:rPr>
        <w:t>, "Los servidores públicos tendrán en consideración que al celebrar contratos y con la ejecución de los mismos, las entidades buscan el cumplimiento de los fines estatales, la continua y eficiente prestación de los servicios públicos y la efectividad de los derechos e intereses de los administrados que colaboran con ellas en la consecución de dichos fines".</w:t>
      </w:r>
      <w:r>
        <w:rPr>
          <w:rFonts w:ascii="Arial" w:eastAsia="Arial" w:hAnsi="Arial" w:cs="Arial"/>
          <w:color w:val="000000"/>
          <w:sz w:val="22"/>
          <w:szCs w:val="22"/>
        </w:rPr>
        <w:t xml:space="preserve"> </w:t>
      </w:r>
    </w:p>
    <w:p w14:paraId="577F75AE" w14:textId="77777777" w:rsidR="00572AD5" w:rsidRDefault="00572AD5">
      <w:pPr>
        <w:jc w:val="both"/>
        <w:rPr>
          <w:rFonts w:ascii="Arial" w:eastAsia="Arial" w:hAnsi="Arial" w:cs="Arial"/>
          <w:color w:val="000000"/>
          <w:sz w:val="22"/>
          <w:szCs w:val="22"/>
        </w:rPr>
      </w:pPr>
    </w:p>
    <w:p w14:paraId="4FD2879A" w14:textId="77777777" w:rsidR="00572AD5" w:rsidRDefault="00000000">
      <w:pPr>
        <w:ind w:left="119"/>
        <w:jc w:val="both"/>
        <w:rPr>
          <w:rFonts w:ascii="Arial" w:eastAsia="Arial" w:hAnsi="Arial" w:cs="Arial"/>
          <w:color w:val="000000"/>
          <w:sz w:val="22"/>
          <w:szCs w:val="22"/>
        </w:rPr>
      </w:pPr>
      <w:r>
        <w:rPr>
          <w:rFonts w:ascii="Arial" w:eastAsia="Arial" w:hAnsi="Arial" w:cs="Arial"/>
          <w:color w:val="000000"/>
          <w:sz w:val="22"/>
          <w:szCs w:val="22"/>
        </w:rPr>
        <w:t xml:space="preserve">El artículo 40 de la ley 80 de 1993, las Entidades Estatales pueden incluir en los Contratos que celebren, las modalidades, condiciones, y en general las cláusulas o estipulaciones que consideren necesarias y convenientes, siempre que no sean contrarias a la Constitución, la ley, el orden público y las buenas costumbres para lograr el cumplimiento de los fines estatales. </w:t>
      </w:r>
    </w:p>
    <w:p w14:paraId="5AA8EE4B" w14:textId="77777777" w:rsidR="00572AD5" w:rsidRDefault="00572AD5">
      <w:pPr>
        <w:jc w:val="both"/>
        <w:rPr>
          <w:rFonts w:ascii="Arial" w:eastAsia="Arial" w:hAnsi="Arial" w:cs="Arial"/>
          <w:color w:val="000000"/>
          <w:sz w:val="22"/>
          <w:szCs w:val="22"/>
        </w:rPr>
      </w:pPr>
    </w:p>
    <w:p w14:paraId="1DCA9ACD" w14:textId="77777777" w:rsidR="00572AD5" w:rsidRDefault="00000000">
      <w:pPr>
        <w:ind w:left="119"/>
        <w:jc w:val="both"/>
        <w:rPr>
          <w:rFonts w:ascii="Arial" w:eastAsia="Arial" w:hAnsi="Arial" w:cs="Arial"/>
          <w:color w:val="000000"/>
          <w:sz w:val="22"/>
          <w:szCs w:val="22"/>
        </w:rPr>
      </w:pPr>
      <w:r>
        <w:rPr>
          <w:rFonts w:ascii="Arial" w:eastAsia="Arial" w:hAnsi="Arial" w:cs="Arial"/>
          <w:color w:val="000000"/>
          <w:sz w:val="22"/>
          <w:szCs w:val="22"/>
        </w:rPr>
        <w:lastRenderedPageBreak/>
        <w:t xml:space="preserve">El Decreto 1082 de 2015, reglamentario de la Ley 1150 de 2007, a su vez reglamentario de la Ley 80 de 1993, establecen como una de las modalidades de selección la Selección Abreviada, procedimiento a través del cual las entidades públicas deben realizar la selección objetiva para escoger el contratista que le coadyuvara en el cumplimiento de los fines estatales. </w:t>
      </w:r>
    </w:p>
    <w:p w14:paraId="00A15F00" w14:textId="77777777" w:rsidR="00572AD5" w:rsidRDefault="00572AD5">
      <w:pPr>
        <w:jc w:val="both"/>
        <w:rPr>
          <w:rFonts w:ascii="Arial" w:eastAsia="Arial" w:hAnsi="Arial" w:cs="Arial"/>
          <w:color w:val="000000"/>
          <w:sz w:val="22"/>
          <w:szCs w:val="22"/>
        </w:rPr>
      </w:pPr>
    </w:p>
    <w:p w14:paraId="49C64323" w14:textId="77777777" w:rsidR="00572AD5" w:rsidRDefault="00000000">
      <w:pPr>
        <w:ind w:left="119"/>
        <w:jc w:val="both"/>
        <w:rPr>
          <w:rFonts w:ascii="Arial" w:eastAsia="Arial" w:hAnsi="Arial" w:cs="Arial"/>
          <w:color w:val="000000"/>
          <w:sz w:val="22"/>
          <w:szCs w:val="22"/>
        </w:rPr>
      </w:pPr>
      <w:r>
        <w:rPr>
          <w:rFonts w:ascii="Arial" w:eastAsia="Arial" w:hAnsi="Arial" w:cs="Arial"/>
          <w:color w:val="000000"/>
          <w:sz w:val="22"/>
          <w:szCs w:val="22"/>
        </w:rPr>
        <w:t xml:space="preserve">Artículo 2°. Ley 1150 modificada por la Ley 1474. De las modalidades de selección. La escogencia del contratista se efectuará con arreglo a las modalidades de selección de Selección Abreviada, Licitación Pública, Concurso de Méritos y Contratación Directa, con base en las siguientes reglas: </w:t>
      </w:r>
    </w:p>
    <w:p w14:paraId="560A8223" w14:textId="77777777" w:rsidR="00572AD5" w:rsidRDefault="00572AD5">
      <w:pPr>
        <w:jc w:val="both"/>
        <w:rPr>
          <w:rFonts w:ascii="Arial" w:eastAsia="Arial" w:hAnsi="Arial" w:cs="Arial"/>
          <w:i/>
          <w:color w:val="000000"/>
          <w:sz w:val="22"/>
          <w:szCs w:val="22"/>
        </w:rPr>
      </w:pPr>
    </w:p>
    <w:p w14:paraId="6C2F57A6" w14:textId="77777777" w:rsidR="00572AD5" w:rsidRDefault="00000000">
      <w:pPr>
        <w:ind w:left="119"/>
        <w:jc w:val="both"/>
        <w:rPr>
          <w:rFonts w:ascii="Arial" w:eastAsia="Arial" w:hAnsi="Arial" w:cs="Arial"/>
          <w:i/>
          <w:color w:val="000000"/>
          <w:sz w:val="22"/>
          <w:szCs w:val="22"/>
        </w:rPr>
      </w:pPr>
      <w:r>
        <w:rPr>
          <w:rFonts w:ascii="Arial" w:eastAsia="Arial" w:hAnsi="Arial" w:cs="Arial"/>
          <w:i/>
          <w:color w:val="000000"/>
          <w:sz w:val="22"/>
          <w:szCs w:val="22"/>
        </w:rPr>
        <w:t>La Selección Abreviada corresponde a la modalidad de selección objetiva prevista para aquellos casos en que, por las características del objeto a contratar, las circunstancias de la contratación o la  o destinación del bien, obra o servicio, puedan adelantarse procesos simplificados para garantizar la eficiencia de la gestión contractual.</w:t>
      </w:r>
    </w:p>
    <w:p w14:paraId="6F425A76" w14:textId="77777777" w:rsidR="00572AD5" w:rsidRDefault="00572AD5">
      <w:pPr>
        <w:jc w:val="both"/>
        <w:rPr>
          <w:rFonts w:ascii="Arial" w:eastAsia="Arial" w:hAnsi="Arial" w:cs="Arial"/>
          <w:color w:val="000000"/>
          <w:sz w:val="22"/>
          <w:szCs w:val="22"/>
        </w:rPr>
      </w:pPr>
    </w:p>
    <w:p w14:paraId="5F955514" w14:textId="77777777" w:rsidR="00572AD5" w:rsidRDefault="00000000">
      <w:pPr>
        <w:ind w:left="119"/>
        <w:jc w:val="both"/>
        <w:rPr>
          <w:rFonts w:ascii="Arial" w:eastAsia="Arial" w:hAnsi="Arial" w:cs="Arial"/>
          <w:color w:val="000000"/>
          <w:sz w:val="22"/>
          <w:szCs w:val="22"/>
        </w:rPr>
      </w:pPr>
      <w:r>
        <w:rPr>
          <w:rFonts w:ascii="Arial" w:eastAsia="Arial" w:hAnsi="Arial" w:cs="Arial"/>
          <w:color w:val="000000"/>
          <w:sz w:val="22"/>
          <w:szCs w:val="22"/>
        </w:rPr>
        <w:t xml:space="preserve">Descripción de los criterios de selección de propuestas teniendo en cuenta en primer lugar los requisitos jurídicos, financieros y técnicos, para en segundo lugar continuar con los criterios de calificación de las propuestas. </w:t>
      </w:r>
    </w:p>
    <w:p w14:paraId="7EEDD5F9" w14:textId="77777777" w:rsidR="00572AD5" w:rsidRDefault="00572AD5">
      <w:pPr>
        <w:jc w:val="both"/>
        <w:rPr>
          <w:rFonts w:ascii="Arial" w:eastAsia="Arial" w:hAnsi="Arial" w:cs="Arial"/>
          <w:color w:val="000000"/>
          <w:sz w:val="22"/>
          <w:szCs w:val="22"/>
        </w:rPr>
      </w:pPr>
    </w:p>
    <w:p w14:paraId="0536BF60" w14:textId="77777777" w:rsidR="00572AD5" w:rsidRDefault="00000000">
      <w:pPr>
        <w:ind w:left="119"/>
        <w:jc w:val="both"/>
        <w:rPr>
          <w:rFonts w:ascii="Arial" w:eastAsia="Arial" w:hAnsi="Arial" w:cs="Arial"/>
          <w:color w:val="000000"/>
          <w:sz w:val="22"/>
          <w:szCs w:val="22"/>
        </w:rPr>
      </w:pPr>
      <w:r>
        <w:rPr>
          <w:rFonts w:ascii="Arial" w:eastAsia="Arial" w:hAnsi="Arial" w:cs="Arial"/>
          <w:color w:val="000000"/>
          <w:sz w:val="22"/>
          <w:szCs w:val="22"/>
        </w:rPr>
        <w:t xml:space="preserve">En cualquiera de las modalidades de presentación, los proponentes deberán dar cumplimiento a los siguientes requisitos: </w:t>
      </w:r>
    </w:p>
    <w:p w14:paraId="20587A8D" w14:textId="77777777" w:rsidR="00572AD5" w:rsidRDefault="00572AD5">
      <w:pPr>
        <w:jc w:val="both"/>
        <w:rPr>
          <w:rFonts w:ascii="Arial" w:eastAsia="Arial" w:hAnsi="Arial" w:cs="Arial"/>
          <w:color w:val="000000"/>
          <w:sz w:val="22"/>
          <w:szCs w:val="22"/>
        </w:rPr>
      </w:pPr>
    </w:p>
    <w:p w14:paraId="7D62414B" w14:textId="77777777" w:rsidR="00572AD5" w:rsidRDefault="00000000">
      <w:pPr>
        <w:numPr>
          <w:ilvl w:val="0"/>
          <w:numId w:val="26"/>
        </w:numPr>
        <w:jc w:val="both"/>
        <w:rPr>
          <w:rFonts w:ascii="Arial" w:eastAsia="Arial" w:hAnsi="Arial" w:cs="Arial"/>
          <w:color w:val="000000"/>
          <w:sz w:val="22"/>
          <w:szCs w:val="22"/>
        </w:rPr>
      </w:pPr>
      <w:r>
        <w:rPr>
          <w:rFonts w:ascii="Arial" w:eastAsia="Arial" w:hAnsi="Arial" w:cs="Arial"/>
          <w:color w:val="000000"/>
          <w:sz w:val="22"/>
          <w:szCs w:val="22"/>
        </w:rPr>
        <w:t xml:space="preserve">Tener capacidad jurídica para la presentación de la propuesta. </w:t>
      </w:r>
    </w:p>
    <w:p w14:paraId="3D6FE4CA" w14:textId="77777777" w:rsidR="00572AD5" w:rsidRDefault="00000000">
      <w:pPr>
        <w:numPr>
          <w:ilvl w:val="0"/>
          <w:numId w:val="26"/>
        </w:numPr>
        <w:jc w:val="both"/>
        <w:rPr>
          <w:rFonts w:ascii="Arial" w:eastAsia="Arial" w:hAnsi="Arial" w:cs="Arial"/>
          <w:color w:val="000000"/>
          <w:sz w:val="22"/>
          <w:szCs w:val="22"/>
        </w:rPr>
      </w:pPr>
      <w:r>
        <w:rPr>
          <w:rFonts w:ascii="Arial" w:eastAsia="Arial" w:hAnsi="Arial" w:cs="Arial"/>
          <w:color w:val="000000"/>
          <w:sz w:val="22"/>
          <w:szCs w:val="22"/>
        </w:rPr>
        <w:t xml:space="preserve">Tener capacidad jurídica para la celebración y ejecución del contrato. </w:t>
      </w:r>
    </w:p>
    <w:p w14:paraId="08A8EDAE" w14:textId="77777777" w:rsidR="00572AD5" w:rsidRDefault="00000000">
      <w:pPr>
        <w:numPr>
          <w:ilvl w:val="0"/>
          <w:numId w:val="26"/>
        </w:numPr>
        <w:jc w:val="both"/>
        <w:rPr>
          <w:rFonts w:ascii="Arial" w:eastAsia="Arial" w:hAnsi="Arial" w:cs="Arial"/>
          <w:color w:val="000000"/>
          <w:sz w:val="22"/>
          <w:szCs w:val="22"/>
        </w:rPr>
      </w:pPr>
      <w:r>
        <w:rPr>
          <w:rFonts w:ascii="Arial" w:eastAsia="Arial" w:hAnsi="Arial" w:cs="Arial"/>
          <w:color w:val="000000"/>
          <w:sz w:val="22"/>
          <w:szCs w:val="22"/>
        </w:rPr>
        <w:t xml:space="preserve">No estar incursos en ninguna de las causales de inhabilidad o incompatibilidad previstas en la legislación contractual. </w:t>
      </w:r>
    </w:p>
    <w:p w14:paraId="53B2ECF3" w14:textId="77777777" w:rsidR="00572AD5" w:rsidRDefault="00000000">
      <w:pPr>
        <w:numPr>
          <w:ilvl w:val="0"/>
          <w:numId w:val="26"/>
        </w:numPr>
        <w:jc w:val="both"/>
        <w:rPr>
          <w:rFonts w:ascii="Arial" w:eastAsia="Arial" w:hAnsi="Arial" w:cs="Arial"/>
          <w:color w:val="000000"/>
          <w:sz w:val="22"/>
          <w:szCs w:val="22"/>
        </w:rPr>
      </w:pPr>
      <w:r>
        <w:rPr>
          <w:rFonts w:ascii="Arial" w:eastAsia="Arial" w:hAnsi="Arial" w:cs="Arial"/>
          <w:color w:val="000000"/>
          <w:sz w:val="22"/>
          <w:szCs w:val="22"/>
        </w:rPr>
        <w:t xml:space="preserve">No estar reportado en el último Boletín de Responsables Fiscales expedido por la Contraloría General de la República; este requisito deberá acreditarse además para la suscripción del contrato. </w:t>
      </w:r>
    </w:p>
    <w:p w14:paraId="1238FDB9" w14:textId="77777777" w:rsidR="00572AD5" w:rsidRDefault="00572AD5">
      <w:pPr>
        <w:ind w:left="119" w:right="74"/>
        <w:jc w:val="both"/>
        <w:rPr>
          <w:rFonts w:ascii="Arial" w:eastAsia="Arial" w:hAnsi="Arial" w:cs="Arial"/>
          <w:sz w:val="22"/>
          <w:szCs w:val="22"/>
        </w:rPr>
      </w:pPr>
    </w:p>
    <w:p w14:paraId="2F6A54B6" w14:textId="77777777" w:rsidR="00572AD5" w:rsidRDefault="00000000">
      <w:pPr>
        <w:ind w:left="142" w:right="74"/>
        <w:jc w:val="both"/>
        <w:rPr>
          <w:rFonts w:ascii="Arial" w:eastAsia="Arial" w:hAnsi="Arial" w:cs="Arial"/>
          <w:sz w:val="22"/>
          <w:szCs w:val="22"/>
        </w:rPr>
      </w:pPr>
      <w:r>
        <w:rPr>
          <w:rFonts w:ascii="Arial" w:eastAsia="Arial" w:hAnsi="Arial" w:cs="Arial"/>
          <w:sz w:val="22"/>
          <w:szCs w:val="22"/>
        </w:rPr>
        <w:t>Se identificó los proveedores locales en el mercado que ejecutan obras, adecuaciones y mantenimiento de instalaciones, en donde algunos de ellos han participado como oferentes y contratistas en Procesos de Contratación con Entidades Estatales y empresas privadas. Para el efecto es recomendable utilizar bases de datos e información del Sistema de Información y Riesgo Empresarial (SIREM).</w:t>
      </w:r>
    </w:p>
    <w:p w14:paraId="1D408DEE" w14:textId="77777777" w:rsidR="00572AD5" w:rsidRDefault="00572AD5">
      <w:pPr>
        <w:ind w:left="142" w:right="74"/>
        <w:jc w:val="both"/>
        <w:rPr>
          <w:rFonts w:ascii="Arial" w:eastAsia="Arial" w:hAnsi="Arial" w:cs="Arial"/>
        </w:rPr>
      </w:pPr>
    </w:p>
    <w:p w14:paraId="5091A5B2" w14:textId="77777777" w:rsidR="00572AD5" w:rsidRDefault="00000000">
      <w:pPr>
        <w:numPr>
          <w:ilvl w:val="0"/>
          <w:numId w:val="38"/>
        </w:numPr>
        <w:pBdr>
          <w:top w:val="nil"/>
          <w:left w:val="nil"/>
          <w:bottom w:val="nil"/>
          <w:right w:val="nil"/>
          <w:between w:val="nil"/>
        </w:pBdr>
        <w:spacing w:after="200" w:line="276" w:lineRule="auto"/>
        <w:rPr>
          <w:rFonts w:ascii="Arial" w:eastAsia="Arial" w:hAnsi="Arial" w:cs="Arial"/>
          <w:b/>
          <w:color w:val="000000"/>
          <w:sz w:val="22"/>
          <w:szCs w:val="22"/>
        </w:rPr>
      </w:pPr>
      <w:r>
        <w:rPr>
          <w:rFonts w:ascii="Arial" w:eastAsia="Arial" w:hAnsi="Arial" w:cs="Arial"/>
          <w:b/>
          <w:color w:val="000000"/>
          <w:sz w:val="22"/>
          <w:szCs w:val="22"/>
        </w:rPr>
        <w:t>ESTUDIO DE MERCADO</w:t>
      </w:r>
    </w:p>
    <w:p w14:paraId="7E8E8D61" w14:textId="77777777" w:rsidR="00572AD5" w:rsidRDefault="00000000">
      <w:pPr>
        <w:pBdr>
          <w:top w:val="nil"/>
          <w:left w:val="nil"/>
          <w:bottom w:val="nil"/>
          <w:right w:val="nil"/>
          <w:between w:val="nil"/>
        </w:pBdr>
        <w:spacing w:line="276" w:lineRule="auto"/>
        <w:jc w:val="both"/>
        <w:rPr>
          <w:rFonts w:ascii="Arial" w:eastAsia="Arial" w:hAnsi="Arial" w:cs="Arial"/>
          <w:color w:val="000000"/>
          <w:sz w:val="22"/>
          <w:szCs w:val="22"/>
        </w:rPr>
      </w:pPr>
      <w:bookmarkStart w:id="2" w:name="_7qjx4ct5dhyc" w:colFirst="0" w:colLast="0"/>
      <w:bookmarkEnd w:id="2"/>
      <w:r>
        <w:rPr>
          <w:rFonts w:ascii="Arial" w:eastAsia="Arial" w:hAnsi="Arial" w:cs="Arial"/>
          <w:color w:val="000000"/>
          <w:sz w:val="22"/>
          <w:szCs w:val="22"/>
        </w:rPr>
        <w:t xml:space="preserve">Para identificar el precio del servicio a contratar se solicitó cotización dentro de los posibles oferentes que puedan cubrir la necesidad señalada, se publicó en el SECOP II el proceso de </w:t>
      </w:r>
      <w:r>
        <w:rPr>
          <w:rFonts w:ascii="Arial" w:eastAsia="Arial" w:hAnsi="Arial" w:cs="Arial"/>
          <w:sz w:val="22"/>
          <w:szCs w:val="22"/>
        </w:rPr>
        <w:t>PRECOTIZACION-CALG-042-2025</w:t>
      </w:r>
      <w:r>
        <w:rPr>
          <w:rFonts w:ascii="Arial" w:eastAsia="Arial" w:hAnsi="Arial" w:cs="Arial"/>
          <w:sz w:val="22"/>
          <w:szCs w:val="22"/>
          <w:highlight w:val="white"/>
        </w:rPr>
        <w:t xml:space="preserve">, </w:t>
      </w:r>
      <w:r>
        <w:rPr>
          <w:rFonts w:ascii="Arial" w:eastAsia="Arial" w:hAnsi="Arial" w:cs="Arial"/>
          <w:sz w:val="22"/>
          <w:szCs w:val="22"/>
        </w:rPr>
        <w:t xml:space="preserve">por el termino de </w:t>
      </w:r>
      <w:r>
        <w:rPr>
          <w:rFonts w:ascii="Arial" w:eastAsia="Arial" w:hAnsi="Arial" w:cs="Arial"/>
          <w:color w:val="000000"/>
          <w:sz w:val="22"/>
          <w:szCs w:val="22"/>
        </w:rPr>
        <w:t>tres días hábiles que una vez finalizados se obtuvieron tres cotizaciones en dicha plataforma de cuatro interesados y de 1.273 posibles proveedores de obras y mantenimientos solicitados para lo cual se evidencia la participación de proveedores con sus respectivas cotizaciones como se muestra en los pantallazos de la trazabilidad que refleja la plataforma de la siguiente manera:</w:t>
      </w:r>
    </w:p>
    <w:p w14:paraId="3DD2BBC6" w14:textId="77777777" w:rsidR="00572AD5" w:rsidRDefault="00000000">
      <w:pPr>
        <w:pBdr>
          <w:top w:val="nil"/>
          <w:left w:val="nil"/>
          <w:bottom w:val="nil"/>
          <w:right w:val="nil"/>
          <w:between w:val="nil"/>
        </w:pBdr>
        <w:spacing w:line="276" w:lineRule="auto"/>
        <w:jc w:val="both"/>
        <w:rPr>
          <w:rFonts w:ascii="Arial" w:eastAsia="Arial" w:hAnsi="Arial" w:cs="Arial"/>
          <w:sz w:val="22"/>
          <w:szCs w:val="22"/>
        </w:rPr>
      </w:pPr>
      <w:r>
        <w:rPr>
          <w:noProof/>
        </w:rPr>
        <w:lastRenderedPageBreak/>
        <w:drawing>
          <wp:anchor distT="0" distB="0" distL="114300" distR="114300" simplePos="0" relativeHeight="251665408" behindDoc="0" locked="0" layoutInCell="1" hidden="0" allowOverlap="1" wp14:anchorId="7E0C71E7" wp14:editId="3E7AB802">
            <wp:simplePos x="0" y="0"/>
            <wp:positionH relativeFrom="column">
              <wp:posOffset>-148589</wp:posOffset>
            </wp:positionH>
            <wp:positionV relativeFrom="paragraph">
              <wp:posOffset>337820</wp:posOffset>
            </wp:positionV>
            <wp:extent cx="6176010" cy="1449705"/>
            <wp:effectExtent l="0" t="0" r="0" b="0"/>
            <wp:wrapTopAndBottom distT="0" distB="0"/>
            <wp:docPr id="1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60"/>
                    <a:srcRect/>
                    <a:stretch>
                      <a:fillRect/>
                    </a:stretch>
                  </pic:blipFill>
                  <pic:spPr>
                    <a:xfrm>
                      <a:off x="0" y="0"/>
                      <a:ext cx="6176010" cy="1449705"/>
                    </a:xfrm>
                    <a:prstGeom prst="rect">
                      <a:avLst/>
                    </a:prstGeom>
                    <a:ln/>
                  </pic:spPr>
                </pic:pic>
              </a:graphicData>
            </a:graphic>
          </wp:anchor>
        </w:drawing>
      </w:r>
    </w:p>
    <w:p w14:paraId="587A6662" w14:textId="77777777" w:rsidR="00572AD5" w:rsidRDefault="00000000">
      <w:pPr>
        <w:pBdr>
          <w:top w:val="nil"/>
          <w:left w:val="nil"/>
          <w:bottom w:val="nil"/>
          <w:right w:val="nil"/>
          <w:between w:val="nil"/>
        </w:pBdr>
        <w:spacing w:line="276" w:lineRule="auto"/>
        <w:jc w:val="both"/>
        <w:rPr>
          <w:rFonts w:ascii="Arial" w:eastAsia="Arial" w:hAnsi="Arial" w:cs="Arial"/>
          <w:sz w:val="22"/>
          <w:szCs w:val="22"/>
        </w:rPr>
      </w:pPr>
      <w:r>
        <w:rPr>
          <w:noProof/>
        </w:rPr>
        <w:drawing>
          <wp:anchor distT="0" distB="0" distL="114300" distR="114300" simplePos="0" relativeHeight="251666432" behindDoc="0" locked="0" layoutInCell="1" hidden="0" allowOverlap="1" wp14:anchorId="04F1FFC5" wp14:editId="52EDD047">
            <wp:simplePos x="0" y="0"/>
            <wp:positionH relativeFrom="column">
              <wp:posOffset>1</wp:posOffset>
            </wp:positionH>
            <wp:positionV relativeFrom="paragraph">
              <wp:posOffset>182880</wp:posOffset>
            </wp:positionV>
            <wp:extent cx="5882640" cy="2759075"/>
            <wp:effectExtent l="0" t="0" r="0" b="0"/>
            <wp:wrapTopAndBottom distT="0" distB="0"/>
            <wp:docPr id="17" name="image5.png" descr="Interfaz de usuario gráfica, Texto, Aplicación&#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5.png" descr="Interfaz de usuario gráfica, Texto, Aplicación&#10;&#10;El contenido generado por IA puede ser incorrecto."/>
                    <pic:cNvPicPr preferRelativeResize="0"/>
                  </pic:nvPicPr>
                  <pic:blipFill>
                    <a:blip r:embed="rId61"/>
                    <a:srcRect/>
                    <a:stretch>
                      <a:fillRect/>
                    </a:stretch>
                  </pic:blipFill>
                  <pic:spPr>
                    <a:xfrm>
                      <a:off x="0" y="0"/>
                      <a:ext cx="5882640" cy="2759075"/>
                    </a:xfrm>
                    <a:prstGeom prst="rect">
                      <a:avLst/>
                    </a:prstGeom>
                    <a:ln/>
                  </pic:spPr>
                </pic:pic>
              </a:graphicData>
            </a:graphic>
          </wp:anchor>
        </w:drawing>
      </w:r>
      <w:r>
        <w:rPr>
          <w:noProof/>
        </w:rPr>
        <w:drawing>
          <wp:anchor distT="0" distB="0" distL="114300" distR="114300" simplePos="0" relativeHeight="251667456" behindDoc="0" locked="0" layoutInCell="1" hidden="0" allowOverlap="1" wp14:anchorId="085C17FA" wp14:editId="50107FAD">
            <wp:simplePos x="0" y="0"/>
            <wp:positionH relativeFrom="column">
              <wp:posOffset>1</wp:posOffset>
            </wp:positionH>
            <wp:positionV relativeFrom="paragraph">
              <wp:posOffset>3049510</wp:posOffset>
            </wp:positionV>
            <wp:extent cx="5906135" cy="2316480"/>
            <wp:effectExtent l="0" t="0" r="0" b="0"/>
            <wp:wrapTopAndBottom distT="0" distB="0"/>
            <wp:docPr id="21"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62"/>
                    <a:srcRect/>
                    <a:stretch>
                      <a:fillRect/>
                    </a:stretch>
                  </pic:blipFill>
                  <pic:spPr>
                    <a:xfrm>
                      <a:off x="0" y="0"/>
                      <a:ext cx="5906135" cy="2316480"/>
                    </a:xfrm>
                    <a:prstGeom prst="rect">
                      <a:avLst/>
                    </a:prstGeom>
                    <a:ln/>
                  </pic:spPr>
                </pic:pic>
              </a:graphicData>
            </a:graphic>
          </wp:anchor>
        </w:drawing>
      </w:r>
    </w:p>
    <w:p w14:paraId="6AB69411" w14:textId="77777777" w:rsidR="00572AD5" w:rsidRDefault="00000000">
      <w:pPr>
        <w:pBdr>
          <w:top w:val="nil"/>
          <w:left w:val="nil"/>
          <w:bottom w:val="nil"/>
          <w:right w:val="nil"/>
          <w:between w:val="nil"/>
        </w:pBdr>
        <w:spacing w:line="276" w:lineRule="auto"/>
        <w:jc w:val="both"/>
        <w:rPr>
          <w:rFonts w:ascii="Arial" w:eastAsia="Arial" w:hAnsi="Arial" w:cs="Arial"/>
          <w:sz w:val="22"/>
          <w:szCs w:val="22"/>
        </w:rPr>
      </w:pPr>
      <w:r>
        <w:rPr>
          <w:noProof/>
        </w:rPr>
        <w:lastRenderedPageBreak/>
        <w:drawing>
          <wp:anchor distT="0" distB="0" distL="114300" distR="114300" simplePos="0" relativeHeight="251668480" behindDoc="0" locked="0" layoutInCell="1" hidden="0" allowOverlap="1" wp14:anchorId="23FEEFFC" wp14:editId="06494BC0">
            <wp:simplePos x="0" y="0"/>
            <wp:positionH relativeFrom="column">
              <wp:posOffset>1</wp:posOffset>
            </wp:positionH>
            <wp:positionV relativeFrom="paragraph">
              <wp:posOffset>5375275</wp:posOffset>
            </wp:positionV>
            <wp:extent cx="5906135" cy="2140585"/>
            <wp:effectExtent l="0" t="0" r="0" b="0"/>
            <wp:wrapTopAndBottom distT="0" distB="0"/>
            <wp:docPr id="12" name="image4.png" descr="Interfaz de usuario gráfica, Texto, Aplicación&#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4.png" descr="Interfaz de usuario gráfica, Texto, Aplicación&#10;&#10;El contenido generado por IA puede ser incorrecto."/>
                    <pic:cNvPicPr preferRelativeResize="0"/>
                  </pic:nvPicPr>
                  <pic:blipFill>
                    <a:blip r:embed="rId63"/>
                    <a:srcRect/>
                    <a:stretch>
                      <a:fillRect/>
                    </a:stretch>
                  </pic:blipFill>
                  <pic:spPr>
                    <a:xfrm>
                      <a:off x="0" y="0"/>
                      <a:ext cx="5906135" cy="2140585"/>
                    </a:xfrm>
                    <a:prstGeom prst="rect">
                      <a:avLst/>
                    </a:prstGeom>
                    <a:ln/>
                  </pic:spPr>
                </pic:pic>
              </a:graphicData>
            </a:graphic>
          </wp:anchor>
        </w:drawing>
      </w:r>
    </w:p>
    <w:p w14:paraId="795B418A" w14:textId="77777777" w:rsidR="00572AD5" w:rsidRDefault="00000000">
      <w:pPr>
        <w:pBdr>
          <w:top w:val="nil"/>
          <w:left w:val="nil"/>
          <w:bottom w:val="nil"/>
          <w:right w:val="nil"/>
          <w:between w:val="nil"/>
        </w:pBdr>
        <w:spacing w:line="276" w:lineRule="auto"/>
        <w:jc w:val="both"/>
        <w:rPr>
          <w:rFonts w:ascii="Arial" w:eastAsia="Arial" w:hAnsi="Arial" w:cs="Arial"/>
          <w:sz w:val="22"/>
          <w:szCs w:val="22"/>
        </w:rPr>
      </w:pPr>
      <w:r>
        <w:rPr>
          <w:noProof/>
        </w:rPr>
        <w:drawing>
          <wp:anchor distT="0" distB="0" distL="114300" distR="114300" simplePos="0" relativeHeight="251669504" behindDoc="0" locked="0" layoutInCell="1" hidden="0" allowOverlap="1" wp14:anchorId="44EBB6E1" wp14:editId="21D39D12">
            <wp:simplePos x="0" y="0"/>
            <wp:positionH relativeFrom="column">
              <wp:posOffset>1</wp:posOffset>
            </wp:positionH>
            <wp:positionV relativeFrom="paragraph">
              <wp:posOffset>0</wp:posOffset>
            </wp:positionV>
            <wp:extent cx="5969000" cy="727075"/>
            <wp:effectExtent l="0" t="0" r="0" b="0"/>
            <wp:wrapTopAndBottom distT="0" distB="0"/>
            <wp:docPr id="31"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64"/>
                    <a:srcRect/>
                    <a:stretch>
                      <a:fillRect/>
                    </a:stretch>
                  </pic:blipFill>
                  <pic:spPr>
                    <a:xfrm>
                      <a:off x="0" y="0"/>
                      <a:ext cx="5969000" cy="727075"/>
                    </a:xfrm>
                    <a:prstGeom prst="rect">
                      <a:avLst/>
                    </a:prstGeom>
                    <a:ln/>
                  </pic:spPr>
                </pic:pic>
              </a:graphicData>
            </a:graphic>
          </wp:anchor>
        </w:drawing>
      </w:r>
    </w:p>
    <w:p w14:paraId="3CEE4484" w14:textId="77777777" w:rsidR="00572AD5" w:rsidRDefault="00000000">
      <w:pPr>
        <w:pBdr>
          <w:top w:val="nil"/>
          <w:left w:val="nil"/>
          <w:bottom w:val="nil"/>
          <w:right w:val="nil"/>
          <w:between w:val="nil"/>
        </w:pBdr>
        <w:spacing w:line="276" w:lineRule="auto"/>
        <w:jc w:val="both"/>
        <w:rPr>
          <w:rFonts w:ascii="Arial" w:eastAsia="Arial" w:hAnsi="Arial" w:cs="Arial"/>
          <w:sz w:val="22"/>
          <w:szCs w:val="22"/>
        </w:rPr>
      </w:pPr>
      <w:r>
        <w:rPr>
          <w:rFonts w:ascii="Arial" w:eastAsia="Arial" w:hAnsi="Arial" w:cs="Arial"/>
          <w:sz w:val="22"/>
          <w:szCs w:val="22"/>
        </w:rPr>
        <w:t>Cómo se evidencia en el anterior pantallazo los proveedores participantes a través de cotizaciones son:</w:t>
      </w:r>
    </w:p>
    <w:p w14:paraId="1BC75FAF" w14:textId="77777777" w:rsidR="00572AD5" w:rsidRDefault="00572AD5">
      <w:pPr>
        <w:pBdr>
          <w:top w:val="nil"/>
          <w:left w:val="nil"/>
          <w:bottom w:val="nil"/>
          <w:right w:val="nil"/>
          <w:between w:val="nil"/>
        </w:pBdr>
        <w:spacing w:line="276" w:lineRule="auto"/>
        <w:jc w:val="both"/>
        <w:rPr>
          <w:rFonts w:ascii="Arial" w:eastAsia="Arial" w:hAnsi="Arial" w:cs="Arial"/>
          <w:sz w:val="22"/>
          <w:szCs w:val="22"/>
        </w:rPr>
      </w:pPr>
    </w:p>
    <w:p w14:paraId="4AAE8D59" w14:textId="77777777" w:rsidR="00572AD5" w:rsidRDefault="00000000">
      <w:pPr>
        <w:numPr>
          <w:ilvl w:val="0"/>
          <w:numId w:val="39"/>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INGENIERIA CONSTRUCCIONES &amp; SUMINISTROS CARSAB S.A.S.</w:t>
      </w:r>
    </w:p>
    <w:p w14:paraId="257161D4" w14:textId="77777777" w:rsidR="00572AD5" w:rsidRDefault="00000000">
      <w:pPr>
        <w:numPr>
          <w:ilvl w:val="0"/>
          <w:numId w:val="39"/>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INGECIAM BIDDERS S.A.S.</w:t>
      </w:r>
    </w:p>
    <w:p w14:paraId="09C2DB55" w14:textId="77777777" w:rsidR="00572AD5" w:rsidRDefault="00000000">
      <w:pPr>
        <w:numPr>
          <w:ilvl w:val="0"/>
          <w:numId w:val="39"/>
        </w:numPr>
        <w:pBdr>
          <w:top w:val="nil"/>
          <w:left w:val="nil"/>
          <w:bottom w:val="nil"/>
          <w:right w:val="nil"/>
          <w:between w:val="nil"/>
        </w:pBdr>
        <w:spacing w:after="200" w:line="276" w:lineRule="auto"/>
        <w:jc w:val="both"/>
        <w:rPr>
          <w:color w:val="000000"/>
          <w:sz w:val="22"/>
          <w:szCs w:val="22"/>
        </w:rPr>
      </w:pPr>
      <w:r>
        <w:rPr>
          <w:rFonts w:ascii="Arial" w:eastAsia="Arial" w:hAnsi="Arial" w:cs="Arial"/>
          <w:color w:val="000000"/>
          <w:sz w:val="22"/>
          <w:szCs w:val="22"/>
        </w:rPr>
        <w:t>INDUSTRIAS VERA MURIEL SOCIEDAD POR ACCIONES SIMPLIFICADA</w:t>
      </w:r>
    </w:p>
    <w:p w14:paraId="13651324" w14:textId="77777777" w:rsidR="00572AD5" w:rsidRDefault="00000000">
      <w:pPr>
        <w:jc w:val="both"/>
        <w:rPr>
          <w:rFonts w:ascii="Arial" w:eastAsia="Arial" w:hAnsi="Arial" w:cs="Arial"/>
          <w:sz w:val="22"/>
          <w:szCs w:val="22"/>
        </w:rPr>
      </w:pPr>
      <w:r>
        <w:rPr>
          <w:rFonts w:ascii="Arial" w:eastAsia="Arial" w:hAnsi="Arial" w:cs="Arial"/>
          <w:sz w:val="22"/>
          <w:szCs w:val="22"/>
        </w:rPr>
        <w:t>Se procedió a verificar a los proponentes en el REGISTRO UNICO EMPRESARIAL Y SOCIAL RUES, así:</w:t>
      </w:r>
    </w:p>
    <w:p w14:paraId="279BF597" w14:textId="77777777" w:rsidR="00572AD5" w:rsidRDefault="00572AD5">
      <w:pPr>
        <w:jc w:val="both"/>
        <w:rPr>
          <w:rFonts w:ascii="Arial" w:eastAsia="Arial" w:hAnsi="Arial" w:cs="Arial"/>
          <w:sz w:val="22"/>
          <w:szCs w:val="22"/>
        </w:rPr>
      </w:pPr>
    </w:p>
    <w:p w14:paraId="25296D76" w14:textId="77777777" w:rsidR="00572AD5" w:rsidRDefault="00000000">
      <w:pPr>
        <w:jc w:val="both"/>
        <w:rPr>
          <w:rFonts w:ascii="Arial" w:eastAsia="Arial" w:hAnsi="Arial" w:cs="Arial"/>
          <w:sz w:val="22"/>
          <w:szCs w:val="22"/>
        </w:rPr>
      </w:pPr>
      <w:r>
        <w:rPr>
          <w:rFonts w:ascii="Arial" w:eastAsia="Arial" w:hAnsi="Arial" w:cs="Arial"/>
          <w:sz w:val="22"/>
          <w:szCs w:val="22"/>
        </w:rPr>
        <w:t>INGENIERIA CONSTRUCCIONES &amp; SUMINISTROS CARSAB S.A.S.</w:t>
      </w:r>
    </w:p>
    <w:p w14:paraId="415905E8" w14:textId="77777777" w:rsidR="00572AD5" w:rsidRDefault="00572AD5">
      <w:pPr>
        <w:jc w:val="both"/>
        <w:rPr>
          <w:rFonts w:ascii="Arial" w:eastAsia="Arial" w:hAnsi="Arial" w:cs="Arial"/>
          <w:sz w:val="22"/>
          <w:szCs w:val="22"/>
        </w:rPr>
      </w:pPr>
    </w:p>
    <w:p w14:paraId="0F447E69" w14:textId="77777777" w:rsidR="00572AD5" w:rsidRDefault="00000000">
      <w:pPr>
        <w:jc w:val="both"/>
        <w:rPr>
          <w:rFonts w:ascii="Arial" w:eastAsia="Arial" w:hAnsi="Arial" w:cs="Arial"/>
          <w:sz w:val="22"/>
          <w:szCs w:val="22"/>
        </w:rPr>
      </w:pPr>
      <w:r>
        <w:rPr>
          <w:noProof/>
        </w:rPr>
        <w:lastRenderedPageBreak/>
        <w:drawing>
          <wp:inline distT="0" distB="0" distL="0" distR="0" wp14:anchorId="4E3D9261" wp14:editId="2B258116">
            <wp:extent cx="5671185" cy="3188335"/>
            <wp:effectExtent l="0" t="0" r="0" b="0"/>
            <wp:docPr id="29" name="image25.png" descr="Interfaz de usuario gráfica, Texto, Aplicación, Correo electrónic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5.png" descr="Interfaz de usuario gráfica, Texto, Aplicación, Correo electrónico&#10;&#10;El contenido generado por IA puede ser incorrecto."/>
                    <pic:cNvPicPr preferRelativeResize="0"/>
                  </pic:nvPicPr>
                  <pic:blipFill>
                    <a:blip r:embed="rId65"/>
                    <a:srcRect/>
                    <a:stretch>
                      <a:fillRect/>
                    </a:stretch>
                  </pic:blipFill>
                  <pic:spPr>
                    <a:xfrm>
                      <a:off x="0" y="0"/>
                      <a:ext cx="5671185" cy="3188335"/>
                    </a:xfrm>
                    <a:prstGeom prst="rect">
                      <a:avLst/>
                    </a:prstGeom>
                    <a:ln/>
                  </pic:spPr>
                </pic:pic>
              </a:graphicData>
            </a:graphic>
          </wp:inline>
        </w:drawing>
      </w:r>
    </w:p>
    <w:p w14:paraId="51B22F8D" w14:textId="77777777" w:rsidR="00572AD5" w:rsidRDefault="00572AD5">
      <w:pPr>
        <w:jc w:val="both"/>
        <w:rPr>
          <w:rFonts w:ascii="Arial" w:eastAsia="Arial" w:hAnsi="Arial" w:cs="Arial"/>
          <w:sz w:val="22"/>
          <w:szCs w:val="22"/>
        </w:rPr>
      </w:pPr>
    </w:p>
    <w:p w14:paraId="3BD710E9" w14:textId="77777777" w:rsidR="00572AD5" w:rsidRDefault="00000000">
      <w:pPr>
        <w:jc w:val="both"/>
        <w:rPr>
          <w:rFonts w:ascii="Arial" w:eastAsia="Arial" w:hAnsi="Arial" w:cs="Arial"/>
          <w:sz w:val="22"/>
          <w:szCs w:val="22"/>
        </w:rPr>
      </w:pPr>
      <w:r>
        <w:rPr>
          <w:noProof/>
        </w:rPr>
        <w:drawing>
          <wp:inline distT="0" distB="0" distL="0" distR="0" wp14:anchorId="58D5E768" wp14:editId="211B6663">
            <wp:extent cx="5671185" cy="3188335"/>
            <wp:effectExtent l="0" t="0" r="0" b="0"/>
            <wp:docPr id="30" name="image26.png" descr="Interfaz de usuario gráfica, Texto, Aplicación, Correo electrónic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6.png" descr="Interfaz de usuario gráfica, Texto, Aplicación, Correo electrónico&#10;&#10;El contenido generado por IA puede ser incorrecto."/>
                    <pic:cNvPicPr preferRelativeResize="0"/>
                  </pic:nvPicPr>
                  <pic:blipFill>
                    <a:blip r:embed="rId66"/>
                    <a:srcRect/>
                    <a:stretch>
                      <a:fillRect/>
                    </a:stretch>
                  </pic:blipFill>
                  <pic:spPr>
                    <a:xfrm>
                      <a:off x="0" y="0"/>
                      <a:ext cx="5671185" cy="3188335"/>
                    </a:xfrm>
                    <a:prstGeom prst="rect">
                      <a:avLst/>
                    </a:prstGeom>
                    <a:ln/>
                  </pic:spPr>
                </pic:pic>
              </a:graphicData>
            </a:graphic>
          </wp:inline>
        </w:drawing>
      </w:r>
    </w:p>
    <w:p w14:paraId="44B08892" w14:textId="77777777" w:rsidR="00572AD5" w:rsidRDefault="00572AD5">
      <w:pPr>
        <w:jc w:val="both"/>
        <w:rPr>
          <w:rFonts w:ascii="Arial" w:eastAsia="Arial" w:hAnsi="Arial" w:cs="Arial"/>
          <w:sz w:val="22"/>
          <w:szCs w:val="22"/>
        </w:rPr>
      </w:pPr>
    </w:p>
    <w:p w14:paraId="43741F48" w14:textId="77777777" w:rsidR="00572AD5" w:rsidRDefault="00000000">
      <w:pPr>
        <w:jc w:val="both"/>
        <w:rPr>
          <w:rFonts w:ascii="Arial" w:eastAsia="Arial" w:hAnsi="Arial" w:cs="Arial"/>
          <w:sz w:val="22"/>
          <w:szCs w:val="22"/>
        </w:rPr>
      </w:pPr>
      <w:r>
        <w:rPr>
          <w:rFonts w:ascii="Arial" w:eastAsia="Arial" w:hAnsi="Arial" w:cs="Arial"/>
          <w:sz w:val="22"/>
          <w:szCs w:val="22"/>
        </w:rPr>
        <w:t>INGECIAM BIDDERS S.A.S.</w:t>
      </w:r>
    </w:p>
    <w:p w14:paraId="58E0E99E" w14:textId="77777777" w:rsidR="00572AD5" w:rsidRDefault="00572AD5">
      <w:pPr>
        <w:jc w:val="both"/>
        <w:rPr>
          <w:rFonts w:ascii="Arial" w:eastAsia="Arial" w:hAnsi="Arial" w:cs="Arial"/>
          <w:sz w:val="22"/>
          <w:szCs w:val="22"/>
        </w:rPr>
      </w:pPr>
    </w:p>
    <w:p w14:paraId="476F31C8" w14:textId="77777777" w:rsidR="00572AD5" w:rsidRDefault="00000000">
      <w:pPr>
        <w:jc w:val="both"/>
        <w:rPr>
          <w:rFonts w:ascii="Arial" w:eastAsia="Arial" w:hAnsi="Arial" w:cs="Arial"/>
          <w:sz w:val="22"/>
          <w:szCs w:val="22"/>
        </w:rPr>
      </w:pPr>
      <w:r>
        <w:rPr>
          <w:noProof/>
        </w:rPr>
        <w:lastRenderedPageBreak/>
        <w:drawing>
          <wp:inline distT="0" distB="0" distL="0" distR="0" wp14:anchorId="3333A321" wp14:editId="5F06078C">
            <wp:extent cx="5671185" cy="3188335"/>
            <wp:effectExtent l="0" t="0" r="0" b="0"/>
            <wp:docPr id="3" name="image21.png" descr="Interfaz de usuario gráfica, Texto, Aplicación, Correo electrónic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1.png" descr="Interfaz de usuario gráfica, Texto, Aplicación, Correo electrónico&#10;&#10;El contenido generado por IA puede ser incorrecto."/>
                    <pic:cNvPicPr preferRelativeResize="0"/>
                  </pic:nvPicPr>
                  <pic:blipFill>
                    <a:blip r:embed="rId67"/>
                    <a:srcRect/>
                    <a:stretch>
                      <a:fillRect/>
                    </a:stretch>
                  </pic:blipFill>
                  <pic:spPr>
                    <a:xfrm>
                      <a:off x="0" y="0"/>
                      <a:ext cx="5671185" cy="3188335"/>
                    </a:xfrm>
                    <a:prstGeom prst="rect">
                      <a:avLst/>
                    </a:prstGeom>
                    <a:ln/>
                  </pic:spPr>
                </pic:pic>
              </a:graphicData>
            </a:graphic>
          </wp:inline>
        </w:drawing>
      </w:r>
    </w:p>
    <w:p w14:paraId="0FD5A844" w14:textId="77777777" w:rsidR="00572AD5" w:rsidRDefault="00572AD5">
      <w:pPr>
        <w:jc w:val="both"/>
        <w:rPr>
          <w:rFonts w:ascii="Arial" w:eastAsia="Arial" w:hAnsi="Arial" w:cs="Arial"/>
          <w:sz w:val="22"/>
          <w:szCs w:val="22"/>
        </w:rPr>
      </w:pPr>
    </w:p>
    <w:p w14:paraId="12A4EDAE" w14:textId="77777777" w:rsidR="00572AD5" w:rsidRDefault="00000000">
      <w:pPr>
        <w:jc w:val="both"/>
        <w:rPr>
          <w:rFonts w:ascii="Arial" w:eastAsia="Arial" w:hAnsi="Arial" w:cs="Arial"/>
          <w:sz w:val="22"/>
          <w:szCs w:val="22"/>
        </w:rPr>
      </w:pPr>
      <w:r>
        <w:rPr>
          <w:noProof/>
        </w:rPr>
        <w:drawing>
          <wp:inline distT="0" distB="0" distL="0" distR="0" wp14:anchorId="055C688B" wp14:editId="45235870">
            <wp:extent cx="5671185" cy="3188335"/>
            <wp:effectExtent l="0" t="0" r="0" b="0"/>
            <wp:docPr id="5" name="image11.png" descr="Interfaz de usuario gráfica, Texto, Aplicación, Correo electrónic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1.png" descr="Interfaz de usuario gráfica, Texto, Aplicación, Correo electrónico&#10;&#10;El contenido generado por IA puede ser incorrecto."/>
                    <pic:cNvPicPr preferRelativeResize="0"/>
                  </pic:nvPicPr>
                  <pic:blipFill>
                    <a:blip r:embed="rId68"/>
                    <a:srcRect/>
                    <a:stretch>
                      <a:fillRect/>
                    </a:stretch>
                  </pic:blipFill>
                  <pic:spPr>
                    <a:xfrm>
                      <a:off x="0" y="0"/>
                      <a:ext cx="5671185" cy="3188335"/>
                    </a:xfrm>
                    <a:prstGeom prst="rect">
                      <a:avLst/>
                    </a:prstGeom>
                    <a:ln/>
                  </pic:spPr>
                </pic:pic>
              </a:graphicData>
            </a:graphic>
          </wp:inline>
        </w:drawing>
      </w:r>
    </w:p>
    <w:p w14:paraId="5C3EEFCB" w14:textId="77777777" w:rsidR="00572AD5" w:rsidRDefault="00572AD5">
      <w:pPr>
        <w:jc w:val="both"/>
        <w:rPr>
          <w:rFonts w:ascii="Arial" w:eastAsia="Arial" w:hAnsi="Arial" w:cs="Arial"/>
          <w:sz w:val="22"/>
          <w:szCs w:val="22"/>
        </w:rPr>
      </w:pPr>
    </w:p>
    <w:p w14:paraId="758238CD" w14:textId="77777777" w:rsidR="00572AD5" w:rsidRDefault="00000000">
      <w:pPr>
        <w:jc w:val="both"/>
        <w:rPr>
          <w:rFonts w:ascii="Arial" w:eastAsia="Arial" w:hAnsi="Arial" w:cs="Arial"/>
          <w:sz w:val="22"/>
          <w:szCs w:val="22"/>
        </w:rPr>
      </w:pPr>
      <w:r>
        <w:rPr>
          <w:rFonts w:ascii="Arial" w:eastAsia="Arial" w:hAnsi="Arial" w:cs="Arial"/>
          <w:sz w:val="22"/>
          <w:szCs w:val="22"/>
        </w:rPr>
        <w:t>INDUSTRIAS VERA MURIEL SOCIEDAD POR ACCIONES SIMPLIFICADA</w:t>
      </w:r>
    </w:p>
    <w:p w14:paraId="1FCA0C8E" w14:textId="77777777" w:rsidR="00572AD5" w:rsidRDefault="00572AD5">
      <w:pPr>
        <w:jc w:val="both"/>
        <w:rPr>
          <w:rFonts w:ascii="Arial" w:eastAsia="Arial" w:hAnsi="Arial" w:cs="Arial"/>
          <w:sz w:val="22"/>
          <w:szCs w:val="22"/>
        </w:rPr>
      </w:pPr>
    </w:p>
    <w:p w14:paraId="255075A2" w14:textId="77777777" w:rsidR="00572AD5" w:rsidRDefault="00000000">
      <w:pPr>
        <w:jc w:val="both"/>
        <w:rPr>
          <w:rFonts w:ascii="Arial" w:eastAsia="Arial" w:hAnsi="Arial" w:cs="Arial"/>
          <w:sz w:val="22"/>
          <w:szCs w:val="22"/>
        </w:rPr>
      </w:pPr>
      <w:r>
        <w:rPr>
          <w:noProof/>
        </w:rPr>
        <w:lastRenderedPageBreak/>
        <w:drawing>
          <wp:inline distT="0" distB="0" distL="0" distR="0" wp14:anchorId="7804A683" wp14:editId="6574EA05">
            <wp:extent cx="5671185" cy="3188335"/>
            <wp:effectExtent l="0" t="0" r="0" b="0"/>
            <wp:docPr id="6" name="image13.png" descr="Interfaz de usuario gráfica, Texto, Aplicación, Correo electrónic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3.png" descr="Interfaz de usuario gráfica, Texto, Aplicación, Correo electrónico&#10;&#10;El contenido generado por IA puede ser incorrecto."/>
                    <pic:cNvPicPr preferRelativeResize="0"/>
                  </pic:nvPicPr>
                  <pic:blipFill>
                    <a:blip r:embed="rId69"/>
                    <a:srcRect/>
                    <a:stretch>
                      <a:fillRect/>
                    </a:stretch>
                  </pic:blipFill>
                  <pic:spPr>
                    <a:xfrm>
                      <a:off x="0" y="0"/>
                      <a:ext cx="5671185" cy="3188335"/>
                    </a:xfrm>
                    <a:prstGeom prst="rect">
                      <a:avLst/>
                    </a:prstGeom>
                    <a:ln/>
                  </pic:spPr>
                </pic:pic>
              </a:graphicData>
            </a:graphic>
          </wp:inline>
        </w:drawing>
      </w:r>
    </w:p>
    <w:p w14:paraId="1ABD9DB9" w14:textId="77777777" w:rsidR="00572AD5" w:rsidRDefault="00572AD5">
      <w:pPr>
        <w:jc w:val="both"/>
        <w:rPr>
          <w:rFonts w:ascii="Arial" w:eastAsia="Arial" w:hAnsi="Arial" w:cs="Arial"/>
          <w:sz w:val="22"/>
          <w:szCs w:val="22"/>
        </w:rPr>
      </w:pPr>
    </w:p>
    <w:p w14:paraId="77587BD3" w14:textId="77777777" w:rsidR="00572AD5" w:rsidRDefault="00572AD5">
      <w:pPr>
        <w:jc w:val="both"/>
        <w:rPr>
          <w:rFonts w:ascii="Arial" w:eastAsia="Arial" w:hAnsi="Arial" w:cs="Arial"/>
          <w:sz w:val="22"/>
          <w:szCs w:val="22"/>
        </w:rPr>
      </w:pPr>
    </w:p>
    <w:p w14:paraId="189341A5" w14:textId="77777777" w:rsidR="00572AD5" w:rsidRDefault="00572AD5">
      <w:pPr>
        <w:jc w:val="both"/>
        <w:rPr>
          <w:rFonts w:ascii="Arial" w:eastAsia="Arial" w:hAnsi="Arial" w:cs="Arial"/>
          <w:sz w:val="22"/>
          <w:szCs w:val="22"/>
        </w:rPr>
      </w:pPr>
    </w:p>
    <w:p w14:paraId="644A114F" w14:textId="77777777" w:rsidR="00572AD5" w:rsidRDefault="00572AD5">
      <w:pPr>
        <w:jc w:val="both"/>
        <w:rPr>
          <w:rFonts w:ascii="Arial" w:eastAsia="Arial" w:hAnsi="Arial" w:cs="Arial"/>
          <w:sz w:val="22"/>
          <w:szCs w:val="22"/>
        </w:rPr>
      </w:pPr>
    </w:p>
    <w:p w14:paraId="0886F0A6" w14:textId="77777777" w:rsidR="00572AD5" w:rsidRDefault="00572AD5">
      <w:pPr>
        <w:jc w:val="both"/>
        <w:rPr>
          <w:rFonts w:ascii="Arial" w:eastAsia="Arial" w:hAnsi="Arial" w:cs="Arial"/>
          <w:sz w:val="22"/>
          <w:szCs w:val="22"/>
        </w:rPr>
      </w:pPr>
    </w:p>
    <w:p w14:paraId="3BCAC7D4" w14:textId="77777777" w:rsidR="00572AD5" w:rsidRDefault="00000000">
      <w:pPr>
        <w:jc w:val="both"/>
        <w:rPr>
          <w:rFonts w:ascii="Arial" w:eastAsia="Arial" w:hAnsi="Arial" w:cs="Arial"/>
          <w:sz w:val="22"/>
          <w:szCs w:val="22"/>
        </w:rPr>
      </w:pPr>
      <w:r>
        <w:rPr>
          <w:noProof/>
        </w:rPr>
        <w:drawing>
          <wp:inline distT="0" distB="0" distL="0" distR="0" wp14:anchorId="5142BA86" wp14:editId="07FA986D">
            <wp:extent cx="5671185" cy="3188335"/>
            <wp:effectExtent l="0" t="0" r="0" b="0"/>
            <wp:docPr id="7" name="image20.png" descr="Interfaz de usuario gráfica, Texto, Aplicación, Correo electrónic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0.png" descr="Interfaz de usuario gráfica, Texto, Aplicación, Correo electrónico&#10;&#10;El contenido generado por IA puede ser incorrecto."/>
                    <pic:cNvPicPr preferRelativeResize="0"/>
                  </pic:nvPicPr>
                  <pic:blipFill>
                    <a:blip r:embed="rId70"/>
                    <a:srcRect/>
                    <a:stretch>
                      <a:fillRect/>
                    </a:stretch>
                  </pic:blipFill>
                  <pic:spPr>
                    <a:xfrm>
                      <a:off x="0" y="0"/>
                      <a:ext cx="5671185" cy="3188335"/>
                    </a:xfrm>
                    <a:prstGeom prst="rect">
                      <a:avLst/>
                    </a:prstGeom>
                    <a:ln/>
                  </pic:spPr>
                </pic:pic>
              </a:graphicData>
            </a:graphic>
          </wp:inline>
        </w:drawing>
      </w:r>
    </w:p>
    <w:p w14:paraId="6D60DA58" w14:textId="77777777" w:rsidR="00572AD5" w:rsidRDefault="00572AD5">
      <w:pPr>
        <w:jc w:val="both"/>
        <w:rPr>
          <w:rFonts w:ascii="Arial" w:eastAsia="Arial" w:hAnsi="Arial" w:cs="Arial"/>
          <w:sz w:val="22"/>
          <w:szCs w:val="22"/>
        </w:rPr>
      </w:pPr>
    </w:p>
    <w:p w14:paraId="37A54300" w14:textId="77777777" w:rsidR="00572AD5" w:rsidRDefault="00572AD5">
      <w:pPr>
        <w:jc w:val="both"/>
        <w:rPr>
          <w:rFonts w:ascii="Arial" w:eastAsia="Arial" w:hAnsi="Arial" w:cs="Arial"/>
          <w:sz w:val="22"/>
          <w:szCs w:val="22"/>
        </w:rPr>
      </w:pPr>
    </w:p>
    <w:p w14:paraId="5A083988" w14:textId="77777777" w:rsidR="00572AD5" w:rsidRDefault="00000000">
      <w:pPr>
        <w:jc w:val="both"/>
        <w:rPr>
          <w:rFonts w:ascii="Arial" w:eastAsia="Arial" w:hAnsi="Arial" w:cs="Arial"/>
          <w:sz w:val="22"/>
          <w:szCs w:val="22"/>
        </w:rPr>
      </w:pPr>
      <w:r>
        <w:rPr>
          <w:rFonts w:ascii="Arial" w:eastAsia="Arial" w:hAnsi="Arial" w:cs="Arial"/>
          <w:sz w:val="22"/>
          <w:szCs w:val="22"/>
        </w:rPr>
        <w:lastRenderedPageBreak/>
        <w:t>Revisadas las cotizaciones de los tres proveedores se evidencia que en todas estas se presenta doble reporte de los valores del IVA correspondientes al ítem 1,0 SUMINISTRO E INSUMOS que incluyen las numeraciones 1,1 1,12 1,3 1,4 y 1,5 puesto que los valores reflejados en este ítem ya está incluido el IVA y estos se vuelven a incluir en los Costos Directos, donde liquidan nuevamente dicho impuesto del IVA para lo cual se les solicitó a los proveedores participantes a través de correo electrónico realizar el ajuste de las cotizaciones descontando la liquidación del IVA en los Costos Directos correspondiente al ítem antes mencionado, utilizando igualmente el formato de Excel F11. Dicha solicitud a los proveedores por correo electrónico se refleja en los siguientes pantallazos:</w:t>
      </w:r>
    </w:p>
    <w:p w14:paraId="0893EAC7" w14:textId="77777777" w:rsidR="00572AD5" w:rsidRDefault="00572AD5">
      <w:pPr>
        <w:jc w:val="both"/>
        <w:rPr>
          <w:rFonts w:ascii="Arial" w:eastAsia="Arial" w:hAnsi="Arial" w:cs="Arial"/>
          <w:sz w:val="22"/>
          <w:szCs w:val="22"/>
        </w:rPr>
      </w:pPr>
    </w:p>
    <w:p w14:paraId="2DA29C00" w14:textId="77777777" w:rsidR="00572AD5" w:rsidRDefault="00000000">
      <w:pPr>
        <w:jc w:val="both"/>
        <w:rPr>
          <w:rFonts w:ascii="Arial" w:eastAsia="Arial" w:hAnsi="Arial" w:cs="Arial"/>
          <w:sz w:val="22"/>
          <w:szCs w:val="22"/>
        </w:rPr>
      </w:pPr>
      <w:r>
        <w:rPr>
          <w:noProof/>
        </w:rPr>
        <w:drawing>
          <wp:inline distT="0" distB="0" distL="0" distR="0" wp14:anchorId="33B636BC" wp14:editId="705E996B">
            <wp:extent cx="5671185" cy="3188335"/>
            <wp:effectExtent l="0" t="0" r="0" b="0"/>
            <wp:docPr id="8" name="image3.png" descr="Interfaz de usuario gráfica, Texto, Aplicación, Correo electrónic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3.png" descr="Interfaz de usuario gráfica, Texto, Aplicación, Correo electrónico&#10;&#10;El contenido generado por IA puede ser incorrecto."/>
                    <pic:cNvPicPr preferRelativeResize="0"/>
                  </pic:nvPicPr>
                  <pic:blipFill>
                    <a:blip r:embed="rId71"/>
                    <a:srcRect/>
                    <a:stretch>
                      <a:fillRect/>
                    </a:stretch>
                  </pic:blipFill>
                  <pic:spPr>
                    <a:xfrm>
                      <a:off x="0" y="0"/>
                      <a:ext cx="5671185" cy="3188335"/>
                    </a:xfrm>
                    <a:prstGeom prst="rect">
                      <a:avLst/>
                    </a:prstGeom>
                    <a:ln/>
                  </pic:spPr>
                </pic:pic>
              </a:graphicData>
            </a:graphic>
          </wp:inline>
        </w:drawing>
      </w:r>
    </w:p>
    <w:p w14:paraId="52477F52" w14:textId="77777777" w:rsidR="00572AD5" w:rsidRDefault="00572AD5">
      <w:pPr>
        <w:jc w:val="both"/>
        <w:rPr>
          <w:rFonts w:ascii="Arial" w:eastAsia="Arial" w:hAnsi="Arial" w:cs="Arial"/>
          <w:sz w:val="22"/>
          <w:szCs w:val="22"/>
        </w:rPr>
      </w:pPr>
    </w:p>
    <w:p w14:paraId="1BEC4608" w14:textId="77777777" w:rsidR="00572AD5" w:rsidRDefault="00000000">
      <w:pPr>
        <w:jc w:val="both"/>
        <w:rPr>
          <w:rFonts w:ascii="Arial" w:eastAsia="Arial" w:hAnsi="Arial" w:cs="Arial"/>
          <w:sz w:val="22"/>
          <w:szCs w:val="22"/>
        </w:rPr>
      </w:pPr>
      <w:r>
        <w:rPr>
          <w:noProof/>
        </w:rPr>
        <w:lastRenderedPageBreak/>
        <w:drawing>
          <wp:inline distT="0" distB="0" distL="0" distR="0" wp14:anchorId="783096E1" wp14:editId="7B191D10">
            <wp:extent cx="5671185" cy="3188335"/>
            <wp:effectExtent l="0" t="0" r="0" b="0"/>
            <wp:docPr id="9" name="image6.png" descr="Interfaz de usuario gráfica, Texto, Aplicación, Correo electrónic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6.png" descr="Interfaz de usuario gráfica, Texto, Aplicación, Correo electrónico&#10;&#10;El contenido generado por IA puede ser incorrecto."/>
                    <pic:cNvPicPr preferRelativeResize="0"/>
                  </pic:nvPicPr>
                  <pic:blipFill>
                    <a:blip r:embed="rId72"/>
                    <a:srcRect/>
                    <a:stretch>
                      <a:fillRect/>
                    </a:stretch>
                  </pic:blipFill>
                  <pic:spPr>
                    <a:xfrm>
                      <a:off x="0" y="0"/>
                      <a:ext cx="5671185" cy="3188335"/>
                    </a:xfrm>
                    <a:prstGeom prst="rect">
                      <a:avLst/>
                    </a:prstGeom>
                    <a:ln/>
                  </pic:spPr>
                </pic:pic>
              </a:graphicData>
            </a:graphic>
          </wp:inline>
        </w:drawing>
      </w:r>
    </w:p>
    <w:p w14:paraId="52476132" w14:textId="77777777" w:rsidR="00572AD5" w:rsidRDefault="00572AD5">
      <w:pPr>
        <w:jc w:val="both"/>
        <w:rPr>
          <w:rFonts w:ascii="Arial" w:eastAsia="Arial" w:hAnsi="Arial" w:cs="Arial"/>
          <w:sz w:val="22"/>
          <w:szCs w:val="22"/>
        </w:rPr>
      </w:pPr>
    </w:p>
    <w:p w14:paraId="17688F29" w14:textId="77777777" w:rsidR="00572AD5" w:rsidRDefault="00572AD5">
      <w:pPr>
        <w:jc w:val="both"/>
        <w:rPr>
          <w:rFonts w:ascii="Arial" w:eastAsia="Arial" w:hAnsi="Arial" w:cs="Arial"/>
          <w:sz w:val="22"/>
          <w:szCs w:val="22"/>
        </w:rPr>
      </w:pPr>
    </w:p>
    <w:p w14:paraId="2148E320" w14:textId="77777777" w:rsidR="00572AD5" w:rsidRDefault="00572AD5">
      <w:pPr>
        <w:jc w:val="both"/>
        <w:rPr>
          <w:rFonts w:ascii="Arial" w:eastAsia="Arial" w:hAnsi="Arial" w:cs="Arial"/>
          <w:sz w:val="22"/>
          <w:szCs w:val="22"/>
        </w:rPr>
      </w:pPr>
    </w:p>
    <w:p w14:paraId="043E0431" w14:textId="77777777" w:rsidR="00572AD5" w:rsidRDefault="00572AD5">
      <w:pPr>
        <w:jc w:val="both"/>
        <w:rPr>
          <w:rFonts w:ascii="Arial" w:eastAsia="Arial" w:hAnsi="Arial" w:cs="Arial"/>
          <w:sz w:val="22"/>
          <w:szCs w:val="22"/>
        </w:rPr>
      </w:pPr>
    </w:p>
    <w:p w14:paraId="5A337CCD" w14:textId="77777777" w:rsidR="00572AD5" w:rsidRDefault="00572AD5">
      <w:pPr>
        <w:jc w:val="both"/>
        <w:rPr>
          <w:rFonts w:ascii="Arial" w:eastAsia="Arial" w:hAnsi="Arial" w:cs="Arial"/>
          <w:sz w:val="22"/>
          <w:szCs w:val="22"/>
        </w:rPr>
      </w:pPr>
    </w:p>
    <w:p w14:paraId="0447BCBD" w14:textId="77777777" w:rsidR="00572AD5" w:rsidRDefault="00572AD5">
      <w:pPr>
        <w:jc w:val="both"/>
        <w:rPr>
          <w:rFonts w:ascii="Arial" w:eastAsia="Arial" w:hAnsi="Arial" w:cs="Arial"/>
          <w:sz w:val="22"/>
          <w:szCs w:val="22"/>
        </w:rPr>
      </w:pPr>
    </w:p>
    <w:p w14:paraId="4F20403A" w14:textId="77777777" w:rsidR="00572AD5" w:rsidRDefault="00572AD5">
      <w:pPr>
        <w:jc w:val="both"/>
        <w:rPr>
          <w:rFonts w:ascii="Arial" w:eastAsia="Arial" w:hAnsi="Arial" w:cs="Arial"/>
          <w:sz w:val="22"/>
          <w:szCs w:val="22"/>
        </w:rPr>
      </w:pPr>
    </w:p>
    <w:p w14:paraId="234CD94C" w14:textId="77777777" w:rsidR="00572AD5" w:rsidRDefault="00000000">
      <w:pPr>
        <w:jc w:val="both"/>
        <w:rPr>
          <w:rFonts w:ascii="Arial" w:eastAsia="Arial" w:hAnsi="Arial" w:cs="Arial"/>
          <w:sz w:val="22"/>
          <w:szCs w:val="22"/>
        </w:rPr>
      </w:pPr>
      <w:r>
        <w:rPr>
          <w:noProof/>
        </w:rPr>
        <w:drawing>
          <wp:inline distT="0" distB="0" distL="0" distR="0" wp14:anchorId="0D7CDB3D" wp14:editId="09F36058">
            <wp:extent cx="5671185" cy="3188335"/>
            <wp:effectExtent l="0" t="0" r="0" b="0"/>
            <wp:docPr id="10" name="image19.png" descr="Interfaz de usuario gráfica, Texto, Aplicación, Correo electrónic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9.png" descr="Interfaz de usuario gráfica, Texto, Aplicación, Correo electrónico&#10;&#10;El contenido generado por IA puede ser incorrecto."/>
                    <pic:cNvPicPr preferRelativeResize="0"/>
                  </pic:nvPicPr>
                  <pic:blipFill>
                    <a:blip r:embed="rId73"/>
                    <a:srcRect/>
                    <a:stretch>
                      <a:fillRect/>
                    </a:stretch>
                  </pic:blipFill>
                  <pic:spPr>
                    <a:xfrm>
                      <a:off x="0" y="0"/>
                      <a:ext cx="5671185" cy="3188335"/>
                    </a:xfrm>
                    <a:prstGeom prst="rect">
                      <a:avLst/>
                    </a:prstGeom>
                    <a:ln/>
                  </pic:spPr>
                </pic:pic>
              </a:graphicData>
            </a:graphic>
          </wp:inline>
        </w:drawing>
      </w:r>
      <w:r>
        <w:rPr>
          <w:rFonts w:ascii="Arial" w:eastAsia="Arial" w:hAnsi="Arial" w:cs="Arial"/>
          <w:sz w:val="22"/>
          <w:szCs w:val="22"/>
        </w:rPr>
        <w:t xml:space="preserve"> </w:t>
      </w:r>
    </w:p>
    <w:p w14:paraId="5639057C" w14:textId="77777777" w:rsidR="00572AD5" w:rsidRDefault="00572AD5">
      <w:pPr>
        <w:jc w:val="both"/>
        <w:rPr>
          <w:rFonts w:ascii="Arial" w:eastAsia="Arial" w:hAnsi="Arial" w:cs="Arial"/>
          <w:sz w:val="22"/>
          <w:szCs w:val="22"/>
        </w:rPr>
      </w:pPr>
    </w:p>
    <w:p w14:paraId="64944DD2" w14:textId="77777777" w:rsidR="00572AD5" w:rsidRDefault="00000000">
      <w:pPr>
        <w:jc w:val="both"/>
        <w:rPr>
          <w:rFonts w:ascii="Arial" w:eastAsia="Arial" w:hAnsi="Arial" w:cs="Arial"/>
          <w:sz w:val="22"/>
          <w:szCs w:val="22"/>
        </w:rPr>
      </w:pPr>
      <w:r>
        <w:rPr>
          <w:rFonts w:ascii="Arial" w:eastAsia="Arial" w:hAnsi="Arial" w:cs="Arial"/>
          <w:sz w:val="22"/>
          <w:szCs w:val="22"/>
        </w:rPr>
        <w:lastRenderedPageBreak/>
        <w:t>De igual manera, los proveedores dieron respuesta a través de correo electrónico presentando los ajustes solicitados en el formato de Excel F11 como se muestra en los siguientes pantallazos:</w:t>
      </w:r>
    </w:p>
    <w:p w14:paraId="287A6115" w14:textId="77777777" w:rsidR="00572AD5" w:rsidRDefault="00572AD5">
      <w:pPr>
        <w:jc w:val="both"/>
        <w:rPr>
          <w:rFonts w:ascii="Arial" w:eastAsia="Arial" w:hAnsi="Arial" w:cs="Arial"/>
          <w:sz w:val="22"/>
          <w:szCs w:val="22"/>
        </w:rPr>
      </w:pPr>
    </w:p>
    <w:p w14:paraId="79EB3CC4" w14:textId="77777777" w:rsidR="00572AD5" w:rsidRDefault="00000000">
      <w:pPr>
        <w:jc w:val="both"/>
        <w:rPr>
          <w:rFonts w:ascii="Arial" w:eastAsia="Arial" w:hAnsi="Arial" w:cs="Arial"/>
          <w:sz w:val="22"/>
          <w:szCs w:val="22"/>
        </w:rPr>
      </w:pPr>
      <w:r>
        <w:rPr>
          <w:noProof/>
        </w:rPr>
        <w:drawing>
          <wp:inline distT="0" distB="0" distL="0" distR="0" wp14:anchorId="58C3D7C0" wp14:editId="6C38BB09">
            <wp:extent cx="5671185" cy="3188335"/>
            <wp:effectExtent l="0" t="0" r="0" b="0"/>
            <wp:docPr id="11" name="image10.png" descr="Interfaz de usuario gráfica, Texto, Aplicación, Correo electrónic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0.png" descr="Interfaz de usuario gráfica, Texto, Aplicación, Correo electrónico&#10;&#10;El contenido generado por IA puede ser incorrecto."/>
                    <pic:cNvPicPr preferRelativeResize="0"/>
                  </pic:nvPicPr>
                  <pic:blipFill>
                    <a:blip r:embed="rId74"/>
                    <a:srcRect/>
                    <a:stretch>
                      <a:fillRect/>
                    </a:stretch>
                  </pic:blipFill>
                  <pic:spPr>
                    <a:xfrm>
                      <a:off x="0" y="0"/>
                      <a:ext cx="5671185" cy="3188335"/>
                    </a:xfrm>
                    <a:prstGeom prst="rect">
                      <a:avLst/>
                    </a:prstGeom>
                    <a:ln/>
                  </pic:spPr>
                </pic:pic>
              </a:graphicData>
            </a:graphic>
          </wp:inline>
        </w:drawing>
      </w:r>
    </w:p>
    <w:p w14:paraId="508718BF" w14:textId="77777777" w:rsidR="00572AD5" w:rsidRDefault="00572AD5">
      <w:pPr>
        <w:jc w:val="both"/>
        <w:rPr>
          <w:rFonts w:ascii="Arial" w:eastAsia="Arial" w:hAnsi="Arial" w:cs="Arial"/>
          <w:sz w:val="22"/>
          <w:szCs w:val="22"/>
        </w:rPr>
      </w:pPr>
    </w:p>
    <w:p w14:paraId="69CD46CE" w14:textId="77777777" w:rsidR="00572AD5" w:rsidRDefault="00572AD5">
      <w:pPr>
        <w:jc w:val="both"/>
        <w:rPr>
          <w:rFonts w:ascii="Arial" w:eastAsia="Arial" w:hAnsi="Arial" w:cs="Arial"/>
          <w:sz w:val="22"/>
          <w:szCs w:val="22"/>
        </w:rPr>
      </w:pPr>
    </w:p>
    <w:p w14:paraId="03222A80" w14:textId="77777777" w:rsidR="00572AD5" w:rsidRDefault="00572AD5">
      <w:pPr>
        <w:jc w:val="both"/>
        <w:rPr>
          <w:rFonts w:ascii="Arial" w:eastAsia="Arial" w:hAnsi="Arial" w:cs="Arial"/>
          <w:sz w:val="22"/>
          <w:szCs w:val="22"/>
        </w:rPr>
      </w:pPr>
    </w:p>
    <w:p w14:paraId="50C525EC" w14:textId="77777777" w:rsidR="00572AD5" w:rsidRDefault="00000000">
      <w:pPr>
        <w:jc w:val="both"/>
        <w:rPr>
          <w:rFonts w:ascii="Arial" w:eastAsia="Arial" w:hAnsi="Arial" w:cs="Arial"/>
          <w:sz w:val="22"/>
          <w:szCs w:val="22"/>
        </w:rPr>
      </w:pPr>
      <w:r>
        <w:rPr>
          <w:noProof/>
        </w:rPr>
        <w:drawing>
          <wp:inline distT="0" distB="0" distL="0" distR="0" wp14:anchorId="576C43C0" wp14:editId="6F7003C6">
            <wp:extent cx="5671185" cy="3188335"/>
            <wp:effectExtent l="0" t="0" r="0" b="0"/>
            <wp:docPr id="13" name="image7.png" descr="Interfaz de usuario gráfica, Texto, Aplicación, Correo electrónic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7.png" descr="Interfaz de usuario gráfica, Texto, Aplicación, Correo electrónico&#10;&#10;El contenido generado por IA puede ser incorrecto."/>
                    <pic:cNvPicPr preferRelativeResize="0"/>
                  </pic:nvPicPr>
                  <pic:blipFill>
                    <a:blip r:embed="rId75"/>
                    <a:srcRect/>
                    <a:stretch>
                      <a:fillRect/>
                    </a:stretch>
                  </pic:blipFill>
                  <pic:spPr>
                    <a:xfrm>
                      <a:off x="0" y="0"/>
                      <a:ext cx="5671185" cy="3188335"/>
                    </a:xfrm>
                    <a:prstGeom prst="rect">
                      <a:avLst/>
                    </a:prstGeom>
                    <a:ln/>
                  </pic:spPr>
                </pic:pic>
              </a:graphicData>
            </a:graphic>
          </wp:inline>
        </w:drawing>
      </w:r>
    </w:p>
    <w:p w14:paraId="364CBC22" w14:textId="77777777" w:rsidR="00572AD5" w:rsidRDefault="00572AD5">
      <w:pPr>
        <w:jc w:val="both"/>
        <w:rPr>
          <w:rFonts w:ascii="Arial" w:eastAsia="Arial" w:hAnsi="Arial" w:cs="Arial"/>
          <w:sz w:val="22"/>
          <w:szCs w:val="22"/>
        </w:rPr>
      </w:pPr>
    </w:p>
    <w:p w14:paraId="38DA3653" w14:textId="77777777" w:rsidR="00572AD5" w:rsidRDefault="00000000">
      <w:pPr>
        <w:jc w:val="both"/>
        <w:rPr>
          <w:rFonts w:ascii="Arial" w:eastAsia="Arial" w:hAnsi="Arial" w:cs="Arial"/>
          <w:sz w:val="22"/>
          <w:szCs w:val="22"/>
        </w:rPr>
      </w:pPr>
      <w:r>
        <w:rPr>
          <w:noProof/>
        </w:rPr>
        <w:lastRenderedPageBreak/>
        <w:drawing>
          <wp:inline distT="0" distB="0" distL="0" distR="0" wp14:anchorId="374DB9C4" wp14:editId="3BDC7157">
            <wp:extent cx="5671185" cy="3188335"/>
            <wp:effectExtent l="0" t="0" r="0" b="0"/>
            <wp:docPr id="15" name="image14.png" descr="Interfaz de usuario gráfica, Texto, Aplicación, Correo electrónic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4.png" descr="Interfaz de usuario gráfica, Texto, Aplicación, Correo electrónico&#10;&#10;El contenido generado por IA puede ser incorrecto."/>
                    <pic:cNvPicPr preferRelativeResize="0"/>
                  </pic:nvPicPr>
                  <pic:blipFill>
                    <a:blip r:embed="rId76"/>
                    <a:srcRect/>
                    <a:stretch>
                      <a:fillRect/>
                    </a:stretch>
                  </pic:blipFill>
                  <pic:spPr>
                    <a:xfrm>
                      <a:off x="0" y="0"/>
                      <a:ext cx="5671185" cy="3188335"/>
                    </a:xfrm>
                    <a:prstGeom prst="rect">
                      <a:avLst/>
                    </a:prstGeom>
                    <a:ln/>
                  </pic:spPr>
                </pic:pic>
              </a:graphicData>
            </a:graphic>
          </wp:inline>
        </w:drawing>
      </w:r>
    </w:p>
    <w:p w14:paraId="2662DD0E" w14:textId="77777777" w:rsidR="00572AD5" w:rsidRDefault="00572AD5">
      <w:pPr>
        <w:jc w:val="both"/>
        <w:rPr>
          <w:rFonts w:ascii="Arial" w:eastAsia="Arial" w:hAnsi="Arial" w:cs="Arial"/>
          <w:sz w:val="22"/>
          <w:szCs w:val="22"/>
        </w:rPr>
      </w:pPr>
    </w:p>
    <w:p w14:paraId="39C71FD4" w14:textId="77777777" w:rsidR="00572AD5" w:rsidRDefault="00000000">
      <w:pPr>
        <w:jc w:val="both"/>
        <w:rPr>
          <w:rFonts w:ascii="Arial" w:eastAsia="Arial" w:hAnsi="Arial" w:cs="Arial"/>
          <w:sz w:val="22"/>
          <w:szCs w:val="22"/>
        </w:rPr>
      </w:pPr>
      <w:r>
        <w:rPr>
          <w:rFonts w:ascii="Arial" w:eastAsia="Arial" w:hAnsi="Arial" w:cs="Arial"/>
          <w:sz w:val="22"/>
          <w:szCs w:val="22"/>
        </w:rPr>
        <w:t xml:space="preserve">Verificada esta información y contando con tres (3) precotizaciones obtenidas inicialmente a través de la plataforma SECOP y posteriormente por medio de correo electrónico realizando los ajustes solicitados en los precios del formato F11, la entidad constituyó el estudio de mercado con los precios de los bienes que por este proceso está requiriendo contratar para lo cual se presenta el </w:t>
      </w:r>
      <w:r>
        <w:rPr>
          <w:rFonts w:ascii="Arial" w:eastAsia="Arial" w:hAnsi="Arial" w:cs="Arial"/>
          <w:b/>
          <w:sz w:val="22"/>
          <w:szCs w:val="22"/>
        </w:rPr>
        <w:t>Estudio de Mercado</w:t>
      </w:r>
      <w:r>
        <w:rPr>
          <w:rFonts w:ascii="Arial" w:eastAsia="Arial" w:hAnsi="Arial" w:cs="Arial"/>
          <w:sz w:val="22"/>
          <w:szCs w:val="22"/>
        </w:rPr>
        <w:t xml:space="preserve"> resultado de las tres (3) cotizaciones:</w:t>
      </w:r>
    </w:p>
    <w:p w14:paraId="271CD545" w14:textId="77777777" w:rsidR="00572AD5" w:rsidRDefault="00572AD5">
      <w:pPr>
        <w:jc w:val="both"/>
        <w:rPr>
          <w:rFonts w:ascii="Arial" w:eastAsia="Arial" w:hAnsi="Arial" w:cs="Arial"/>
          <w:sz w:val="22"/>
          <w:szCs w:val="22"/>
        </w:rPr>
        <w:sectPr w:rsidR="00572AD5">
          <w:headerReference w:type="default" r:id="rId77"/>
          <w:footerReference w:type="default" r:id="rId78"/>
          <w:pgSz w:w="12242" w:h="15842"/>
          <w:pgMar w:top="1701" w:right="1610" w:bottom="1134" w:left="1701" w:header="709" w:footer="227" w:gutter="0"/>
          <w:pgNumType w:start="1"/>
          <w:cols w:space="720"/>
        </w:sectPr>
      </w:pPr>
    </w:p>
    <w:p w14:paraId="182E75F6" w14:textId="77777777" w:rsidR="00572AD5" w:rsidRDefault="00000000">
      <w:pPr>
        <w:spacing w:line="276" w:lineRule="auto"/>
        <w:jc w:val="center"/>
        <w:rPr>
          <w:rFonts w:ascii="Arial" w:eastAsia="Arial" w:hAnsi="Arial" w:cs="Arial"/>
          <w:b/>
        </w:rPr>
      </w:pPr>
      <w:r>
        <w:rPr>
          <w:rFonts w:ascii="Arial" w:eastAsia="Arial" w:hAnsi="Arial" w:cs="Arial"/>
          <w:b/>
        </w:rPr>
        <w:lastRenderedPageBreak/>
        <w:t>CUADRO ESTUDIO DE MERCADO</w:t>
      </w:r>
    </w:p>
    <w:tbl>
      <w:tblPr>
        <w:tblStyle w:val="ac"/>
        <w:tblW w:w="14023" w:type="dxa"/>
        <w:tblInd w:w="0" w:type="dxa"/>
        <w:tblLayout w:type="fixed"/>
        <w:tblLook w:val="0400" w:firstRow="0" w:lastRow="0" w:firstColumn="0" w:lastColumn="0" w:noHBand="0" w:noVBand="1"/>
      </w:tblPr>
      <w:tblGrid>
        <w:gridCol w:w="416"/>
        <w:gridCol w:w="4110"/>
        <w:gridCol w:w="426"/>
        <w:gridCol w:w="425"/>
        <w:gridCol w:w="983"/>
        <w:gridCol w:w="10"/>
        <w:gridCol w:w="1124"/>
        <w:gridCol w:w="10"/>
        <w:gridCol w:w="1077"/>
        <w:gridCol w:w="10"/>
        <w:gridCol w:w="1113"/>
        <w:gridCol w:w="10"/>
        <w:gridCol w:w="994"/>
        <w:gridCol w:w="10"/>
        <w:gridCol w:w="1179"/>
        <w:gridCol w:w="992"/>
        <w:gridCol w:w="1134"/>
      </w:tblGrid>
      <w:tr w:rsidR="00572AD5" w14:paraId="53434BBA" w14:textId="77777777">
        <w:trPr>
          <w:trHeight w:val="300"/>
        </w:trPr>
        <w:tc>
          <w:tcPr>
            <w:tcW w:w="416" w:type="dxa"/>
            <w:vMerge w:val="restart"/>
            <w:tcBorders>
              <w:top w:val="single" w:sz="8" w:space="0" w:color="000000"/>
              <w:left w:val="single" w:sz="8" w:space="0" w:color="000000"/>
              <w:bottom w:val="single" w:sz="8" w:space="0" w:color="000000"/>
              <w:right w:val="single" w:sz="4" w:space="0" w:color="000000"/>
            </w:tcBorders>
            <w:shd w:val="clear" w:color="auto" w:fill="D0CECE"/>
            <w:vAlign w:val="center"/>
          </w:tcPr>
          <w:p w14:paraId="49701331"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ITEM</w:t>
            </w:r>
          </w:p>
        </w:tc>
        <w:tc>
          <w:tcPr>
            <w:tcW w:w="4110" w:type="dxa"/>
            <w:vMerge w:val="restart"/>
            <w:tcBorders>
              <w:top w:val="single" w:sz="8" w:space="0" w:color="000000"/>
              <w:left w:val="single" w:sz="4" w:space="0" w:color="000000"/>
              <w:bottom w:val="single" w:sz="8" w:space="0" w:color="000000"/>
              <w:right w:val="single" w:sz="4" w:space="0" w:color="000000"/>
            </w:tcBorders>
            <w:shd w:val="clear" w:color="auto" w:fill="D0CECE"/>
            <w:vAlign w:val="center"/>
          </w:tcPr>
          <w:p w14:paraId="6B9D1ACF"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DESCRIPCION</w:t>
            </w:r>
          </w:p>
        </w:tc>
        <w:tc>
          <w:tcPr>
            <w:tcW w:w="426" w:type="dxa"/>
            <w:vMerge w:val="restart"/>
            <w:tcBorders>
              <w:top w:val="single" w:sz="8" w:space="0" w:color="000000"/>
              <w:left w:val="single" w:sz="4" w:space="0" w:color="000000"/>
              <w:bottom w:val="single" w:sz="8" w:space="0" w:color="000000"/>
              <w:right w:val="single" w:sz="4" w:space="0" w:color="000000"/>
            </w:tcBorders>
            <w:shd w:val="clear" w:color="auto" w:fill="D0CECE"/>
            <w:vAlign w:val="center"/>
          </w:tcPr>
          <w:p w14:paraId="051A7981"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CANTIDAD</w:t>
            </w:r>
          </w:p>
        </w:tc>
        <w:tc>
          <w:tcPr>
            <w:tcW w:w="425" w:type="dxa"/>
            <w:vMerge w:val="restart"/>
            <w:tcBorders>
              <w:top w:val="single" w:sz="8" w:space="0" w:color="000000"/>
              <w:left w:val="single" w:sz="4" w:space="0" w:color="000000"/>
              <w:bottom w:val="single" w:sz="8" w:space="0" w:color="000000"/>
              <w:right w:val="single" w:sz="4" w:space="0" w:color="000000"/>
            </w:tcBorders>
            <w:shd w:val="clear" w:color="auto" w:fill="D0CECE"/>
            <w:vAlign w:val="center"/>
          </w:tcPr>
          <w:p w14:paraId="63B3F88B"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UNIDAD DE MEDIDA</w:t>
            </w:r>
          </w:p>
        </w:tc>
        <w:tc>
          <w:tcPr>
            <w:tcW w:w="993" w:type="dxa"/>
            <w:gridSpan w:val="2"/>
            <w:vMerge w:val="restart"/>
            <w:tcBorders>
              <w:top w:val="single" w:sz="8" w:space="0" w:color="000000"/>
              <w:left w:val="single" w:sz="4" w:space="0" w:color="000000"/>
              <w:bottom w:val="single" w:sz="8" w:space="0" w:color="000000"/>
              <w:right w:val="single" w:sz="4" w:space="0" w:color="000000"/>
            </w:tcBorders>
            <w:shd w:val="clear" w:color="auto" w:fill="A9D08E"/>
            <w:vAlign w:val="center"/>
          </w:tcPr>
          <w:p w14:paraId="0A52CC8F"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VR. UNITARIO PROMEDIO</w:t>
            </w:r>
          </w:p>
        </w:tc>
        <w:tc>
          <w:tcPr>
            <w:tcW w:w="1134" w:type="dxa"/>
            <w:gridSpan w:val="2"/>
            <w:vMerge w:val="restart"/>
            <w:tcBorders>
              <w:top w:val="single" w:sz="8" w:space="0" w:color="000000"/>
              <w:left w:val="single" w:sz="4" w:space="0" w:color="000000"/>
              <w:bottom w:val="single" w:sz="8" w:space="0" w:color="000000"/>
              <w:right w:val="single" w:sz="8" w:space="0" w:color="000000"/>
            </w:tcBorders>
            <w:shd w:val="clear" w:color="auto" w:fill="A9D08E"/>
            <w:vAlign w:val="center"/>
          </w:tcPr>
          <w:p w14:paraId="257E382F"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VR. TOTAL PROMEDIO</w:t>
            </w:r>
          </w:p>
        </w:tc>
        <w:tc>
          <w:tcPr>
            <w:tcW w:w="2210" w:type="dxa"/>
            <w:gridSpan w:val="4"/>
            <w:tcBorders>
              <w:top w:val="single" w:sz="8" w:space="0" w:color="000000"/>
              <w:left w:val="nil"/>
              <w:bottom w:val="single" w:sz="4" w:space="0" w:color="000000"/>
              <w:right w:val="single" w:sz="8" w:space="0" w:color="000000"/>
            </w:tcBorders>
            <w:shd w:val="clear" w:color="auto" w:fill="F8CBAD"/>
            <w:vAlign w:val="center"/>
          </w:tcPr>
          <w:p w14:paraId="763E1952"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CARSAB SAS</w:t>
            </w:r>
          </w:p>
        </w:tc>
        <w:tc>
          <w:tcPr>
            <w:tcW w:w="2183" w:type="dxa"/>
            <w:gridSpan w:val="3"/>
            <w:tcBorders>
              <w:top w:val="single" w:sz="8" w:space="0" w:color="000000"/>
              <w:left w:val="nil"/>
              <w:bottom w:val="single" w:sz="4" w:space="0" w:color="000000"/>
              <w:right w:val="single" w:sz="8" w:space="0" w:color="000000"/>
            </w:tcBorders>
            <w:shd w:val="clear" w:color="auto" w:fill="BDD7EE"/>
            <w:vAlign w:val="center"/>
          </w:tcPr>
          <w:p w14:paraId="475E4C1C"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INGECIAM BIDDERS</w:t>
            </w:r>
          </w:p>
        </w:tc>
        <w:tc>
          <w:tcPr>
            <w:tcW w:w="2126" w:type="dxa"/>
            <w:gridSpan w:val="2"/>
            <w:tcBorders>
              <w:top w:val="single" w:sz="8" w:space="0" w:color="000000"/>
              <w:left w:val="nil"/>
              <w:bottom w:val="single" w:sz="4" w:space="0" w:color="000000"/>
              <w:right w:val="single" w:sz="8" w:space="0" w:color="000000"/>
            </w:tcBorders>
            <w:shd w:val="clear" w:color="auto" w:fill="FFD966"/>
            <w:vAlign w:val="center"/>
          </w:tcPr>
          <w:p w14:paraId="079AA89D"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INDUSTRIAS VERA MURIEL SAS</w:t>
            </w:r>
          </w:p>
        </w:tc>
      </w:tr>
      <w:tr w:rsidR="00572AD5" w14:paraId="6AAEF81B" w14:textId="77777777">
        <w:trPr>
          <w:trHeight w:val="495"/>
        </w:trPr>
        <w:tc>
          <w:tcPr>
            <w:tcW w:w="416" w:type="dxa"/>
            <w:vMerge/>
            <w:tcBorders>
              <w:top w:val="single" w:sz="8" w:space="0" w:color="000000"/>
              <w:left w:val="single" w:sz="8" w:space="0" w:color="000000"/>
              <w:bottom w:val="single" w:sz="8" w:space="0" w:color="000000"/>
              <w:right w:val="single" w:sz="4" w:space="0" w:color="000000"/>
            </w:tcBorders>
            <w:shd w:val="clear" w:color="auto" w:fill="D0CECE"/>
            <w:vAlign w:val="center"/>
          </w:tcPr>
          <w:p w14:paraId="57BCFD5A" w14:textId="77777777" w:rsidR="00572AD5" w:rsidRDefault="00572AD5">
            <w:pPr>
              <w:widowControl w:val="0"/>
              <w:pBdr>
                <w:top w:val="nil"/>
                <w:left w:val="nil"/>
                <w:bottom w:val="nil"/>
                <w:right w:val="nil"/>
                <w:between w:val="nil"/>
              </w:pBdr>
              <w:spacing w:line="276" w:lineRule="auto"/>
              <w:rPr>
                <w:rFonts w:ascii="Calibri" w:eastAsia="Calibri" w:hAnsi="Calibri" w:cs="Calibri"/>
                <w:b/>
                <w:color w:val="000000"/>
                <w:sz w:val="16"/>
                <w:szCs w:val="16"/>
              </w:rPr>
            </w:pPr>
          </w:p>
        </w:tc>
        <w:tc>
          <w:tcPr>
            <w:tcW w:w="4110" w:type="dxa"/>
            <w:vMerge/>
            <w:tcBorders>
              <w:top w:val="single" w:sz="8" w:space="0" w:color="000000"/>
              <w:left w:val="single" w:sz="4" w:space="0" w:color="000000"/>
              <w:bottom w:val="single" w:sz="8" w:space="0" w:color="000000"/>
              <w:right w:val="single" w:sz="4" w:space="0" w:color="000000"/>
            </w:tcBorders>
            <w:shd w:val="clear" w:color="auto" w:fill="D0CECE"/>
            <w:vAlign w:val="center"/>
          </w:tcPr>
          <w:p w14:paraId="08505D49" w14:textId="77777777" w:rsidR="00572AD5" w:rsidRDefault="00572AD5">
            <w:pPr>
              <w:widowControl w:val="0"/>
              <w:pBdr>
                <w:top w:val="nil"/>
                <w:left w:val="nil"/>
                <w:bottom w:val="nil"/>
                <w:right w:val="nil"/>
                <w:between w:val="nil"/>
              </w:pBdr>
              <w:spacing w:line="276" w:lineRule="auto"/>
              <w:rPr>
                <w:rFonts w:ascii="Calibri" w:eastAsia="Calibri" w:hAnsi="Calibri" w:cs="Calibri"/>
                <w:b/>
                <w:color w:val="000000"/>
                <w:sz w:val="16"/>
                <w:szCs w:val="16"/>
              </w:rPr>
            </w:pPr>
          </w:p>
        </w:tc>
        <w:tc>
          <w:tcPr>
            <w:tcW w:w="426" w:type="dxa"/>
            <w:vMerge/>
            <w:tcBorders>
              <w:top w:val="single" w:sz="8" w:space="0" w:color="000000"/>
              <w:left w:val="single" w:sz="4" w:space="0" w:color="000000"/>
              <w:bottom w:val="single" w:sz="8" w:space="0" w:color="000000"/>
              <w:right w:val="single" w:sz="4" w:space="0" w:color="000000"/>
            </w:tcBorders>
            <w:shd w:val="clear" w:color="auto" w:fill="D0CECE"/>
            <w:vAlign w:val="center"/>
          </w:tcPr>
          <w:p w14:paraId="0E17691A" w14:textId="77777777" w:rsidR="00572AD5" w:rsidRDefault="00572AD5">
            <w:pPr>
              <w:widowControl w:val="0"/>
              <w:pBdr>
                <w:top w:val="nil"/>
                <w:left w:val="nil"/>
                <w:bottom w:val="nil"/>
                <w:right w:val="nil"/>
                <w:between w:val="nil"/>
              </w:pBdr>
              <w:spacing w:line="276" w:lineRule="auto"/>
              <w:rPr>
                <w:rFonts w:ascii="Calibri" w:eastAsia="Calibri" w:hAnsi="Calibri" w:cs="Calibri"/>
                <w:b/>
                <w:color w:val="000000"/>
                <w:sz w:val="16"/>
                <w:szCs w:val="16"/>
              </w:rPr>
            </w:pPr>
          </w:p>
        </w:tc>
        <w:tc>
          <w:tcPr>
            <w:tcW w:w="425" w:type="dxa"/>
            <w:vMerge/>
            <w:tcBorders>
              <w:top w:val="single" w:sz="8" w:space="0" w:color="000000"/>
              <w:left w:val="single" w:sz="4" w:space="0" w:color="000000"/>
              <w:bottom w:val="single" w:sz="8" w:space="0" w:color="000000"/>
              <w:right w:val="single" w:sz="4" w:space="0" w:color="000000"/>
            </w:tcBorders>
            <w:shd w:val="clear" w:color="auto" w:fill="D0CECE"/>
            <w:vAlign w:val="center"/>
          </w:tcPr>
          <w:p w14:paraId="3327CB09" w14:textId="77777777" w:rsidR="00572AD5" w:rsidRDefault="00572AD5">
            <w:pPr>
              <w:widowControl w:val="0"/>
              <w:pBdr>
                <w:top w:val="nil"/>
                <w:left w:val="nil"/>
                <w:bottom w:val="nil"/>
                <w:right w:val="nil"/>
                <w:between w:val="nil"/>
              </w:pBdr>
              <w:spacing w:line="276" w:lineRule="auto"/>
              <w:rPr>
                <w:rFonts w:ascii="Calibri" w:eastAsia="Calibri" w:hAnsi="Calibri" w:cs="Calibri"/>
                <w:b/>
                <w:color w:val="000000"/>
                <w:sz w:val="16"/>
                <w:szCs w:val="16"/>
              </w:rPr>
            </w:pPr>
          </w:p>
        </w:tc>
        <w:tc>
          <w:tcPr>
            <w:tcW w:w="993" w:type="dxa"/>
            <w:gridSpan w:val="2"/>
            <w:vMerge/>
            <w:tcBorders>
              <w:top w:val="single" w:sz="8" w:space="0" w:color="000000"/>
              <w:left w:val="single" w:sz="4" w:space="0" w:color="000000"/>
              <w:bottom w:val="single" w:sz="8" w:space="0" w:color="000000"/>
              <w:right w:val="single" w:sz="4" w:space="0" w:color="000000"/>
            </w:tcBorders>
            <w:shd w:val="clear" w:color="auto" w:fill="A9D08E"/>
            <w:vAlign w:val="center"/>
          </w:tcPr>
          <w:p w14:paraId="18A4E1C7" w14:textId="77777777" w:rsidR="00572AD5" w:rsidRDefault="00572AD5">
            <w:pPr>
              <w:widowControl w:val="0"/>
              <w:pBdr>
                <w:top w:val="nil"/>
                <w:left w:val="nil"/>
                <w:bottom w:val="nil"/>
                <w:right w:val="nil"/>
                <w:between w:val="nil"/>
              </w:pBdr>
              <w:spacing w:line="276" w:lineRule="auto"/>
              <w:rPr>
                <w:rFonts w:ascii="Calibri" w:eastAsia="Calibri" w:hAnsi="Calibri" w:cs="Calibri"/>
                <w:b/>
                <w:color w:val="000000"/>
                <w:sz w:val="16"/>
                <w:szCs w:val="16"/>
              </w:rPr>
            </w:pPr>
          </w:p>
        </w:tc>
        <w:tc>
          <w:tcPr>
            <w:tcW w:w="1134" w:type="dxa"/>
            <w:gridSpan w:val="2"/>
            <w:vMerge/>
            <w:tcBorders>
              <w:top w:val="single" w:sz="8" w:space="0" w:color="000000"/>
              <w:left w:val="single" w:sz="4" w:space="0" w:color="000000"/>
              <w:bottom w:val="single" w:sz="8" w:space="0" w:color="000000"/>
              <w:right w:val="single" w:sz="8" w:space="0" w:color="000000"/>
            </w:tcBorders>
            <w:shd w:val="clear" w:color="auto" w:fill="A9D08E"/>
            <w:vAlign w:val="center"/>
          </w:tcPr>
          <w:p w14:paraId="08764A0A" w14:textId="77777777" w:rsidR="00572AD5" w:rsidRDefault="00572AD5">
            <w:pPr>
              <w:widowControl w:val="0"/>
              <w:pBdr>
                <w:top w:val="nil"/>
                <w:left w:val="nil"/>
                <w:bottom w:val="nil"/>
                <w:right w:val="nil"/>
                <w:between w:val="nil"/>
              </w:pBdr>
              <w:spacing w:line="276" w:lineRule="auto"/>
              <w:rPr>
                <w:rFonts w:ascii="Calibri" w:eastAsia="Calibri" w:hAnsi="Calibri" w:cs="Calibri"/>
                <w:b/>
                <w:color w:val="000000"/>
                <w:sz w:val="16"/>
                <w:szCs w:val="16"/>
              </w:rPr>
            </w:pPr>
          </w:p>
        </w:tc>
        <w:tc>
          <w:tcPr>
            <w:tcW w:w="1087" w:type="dxa"/>
            <w:gridSpan w:val="2"/>
            <w:tcBorders>
              <w:top w:val="nil"/>
              <w:left w:val="nil"/>
              <w:bottom w:val="single" w:sz="8" w:space="0" w:color="000000"/>
              <w:right w:val="single" w:sz="4" w:space="0" w:color="000000"/>
            </w:tcBorders>
            <w:shd w:val="clear" w:color="auto" w:fill="F8CBAD"/>
            <w:vAlign w:val="center"/>
          </w:tcPr>
          <w:p w14:paraId="3D0324B2"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 xml:space="preserve">VR. UNITARIO </w:t>
            </w:r>
          </w:p>
        </w:tc>
        <w:tc>
          <w:tcPr>
            <w:tcW w:w="1123" w:type="dxa"/>
            <w:gridSpan w:val="2"/>
            <w:tcBorders>
              <w:top w:val="nil"/>
              <w:left w:val="nil"/>
              <w:bottom w:val="single" w:sz="8" w:space="0" w:color="000000"/>
              <w:right w:val="nil"/>
            </w:tcBorders>
            <w:shd w:val="clear" w:color="auto" w:fill="F8CBAD"/>
            <w:vAlign w:val="center"/>
          </w:tcPr>
          <w:p w14:paraId="3CA389F2"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VR. TOTAL</w:t>
            </w:r>
          </w:p>
        </w:tc>
        <w:tc>
          <w:tcPr>
            <w:tcW w:w="1004" w:type="dxa"/>
            <w:gridSpan w:val="2"/>
            <w:tcBorders>
              <w:top w:val="nil"/>
              <w:left w:val="single" w:sz="8" w:space="0" w:color="000000"/>
              <w:bottom w:val="single" w:sz="8" w:space="0" w:color="000000"/>
              <w:right w:val="single" w:sz="4" w:space="0" w:color="000000"/>
            </w:tcBorders>
            <w:shd w:val="clear" w:color="auto" w:fill="BDD7EE"/>
            <w:vAlign w:val="center"/>
          </w:tcPr>
          <w:p w14:paraId="68EFD51D"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VR. UNITARIO</w:t>
            </w:r>
          </w:p>
        </w:tc>
        <w:tc>
          <w:tcPr>
            <w:tcW w:w="1179" w:type="dxa"/>
            <w:tcBorders>
              <w:top w:val="nil"/>
              <w:left w:val="nil"/>
              <w:bottom w:val="single" w:sz="8" w:space="0" w:color="000000"/>
              <w:right w:val="single" w:sz="8" w:space="0" w:color="000000"/>
            </w:tcBorders>
            <w:shd w:val="clear" w:color="auto" w:fill="BDD7EE"/>
            <w:vAlign w:val="center"/>
          </w:tcPr>
          <w:p w14:paraId="53CFAF52"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VR. TOTAL</w:t>
            </w:r>
          </w:p>
        </w:tc>
        <w:tc>
          <w:tcPr>
            <w:tcW w:w="992" w:type="dxa"/>
            <w:tcBorders>
              <w:top w:val="nil"/>
              <w:left w:val="nil"/>
              <w:bottom w:val="single" w:sz="8" w:space="0" w:color="000000"/>
              <w:right w:val="single" w:sz="4" w:space="0" w:color="000000"/>
            </w:tcBorders>
            <w:shd w:val="clear" w:color="auto" w:fill="FFD966"/>
            <w:vAlign w:val="center"/>
          </w:tcPr>
          <w:p w14:paraId="6185CB4E"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VR. UNITARIO</w:t>
            </w:r>
          </w:p>
        </w:tc>
        <w:tc>
          <w:tcPr>
            <w:tcW w:w="1134" w:type="dxa"/>
            <w:tcBorders>
              <w:top w:val="nil"/>
              <w:left w:val="nil"/>
              <w:bottom w:val="single" w:sz="8" w:space="0" w:color="000000"/>
              <w:right w:val="single" w:sz="8" w:space="0" w:color="000000"/>
            </w:tcBorders>
            <w:shd w:val="clear" w:color="auto" w:fill="FFD966"/>
            <w:vAlign w:val="center"/>
          </w:tcPr>
          <w:p w14:paraId="64D56C77"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VR. TOTAL</w:t>
            </w:r>
          </w:p>
        </w:tc>
      </w:tr>
      <w:tr w:rsidR="00572AD5" w14:paraId="31E94563" w14:textId="77777777">
        <w:trPr>
          <w:trHeight w:val="480"/>
        </w:trPr>
        <w:tc>
          <w:tcPr>
            <w:tcW w:w="416" w:type="dxa"/>
            <w:tcBorders>
              <w:top w:val="single" w:sz="4" w:space="0" w:color="000000"/>
              <w:left w:val="nil"/>
              <w:bottom w:val="single" w:sz="4" w:space="0" w:color="000000"/>
              <w:right w:val="nil"/>
            </w:tcBorders>
            <w:shd w:val="clear" w:color="auto" w:fill="BFBFBF"/>
            <w:vAlign w:val="center"/>
          </w:tcPr>
          <w:p w14:paraId="55710CB5" w14:textId="77777777" w:rsidR="00572AD5" w:rsidRDefault="00000000">
            <w:pPr>
              <w:rPr>
                <w:rFonts w:ascii="Calibri" w:eastAsia="Calibri" w:hAnsi="Calibri" w:cs="Calibri"/>
                <w:b/>
                <w:sz w:val="16"/>
                <w:szCs w:val="16"/>
              </w:rPr>
            </w:pPr>
            <w:r>
              <w:rPr>
                <w:rFonts w:ascii="Calibri" w:eastAsia="Calibri" w:hAnsi="Calibri" w:cs="Calibri"/>
                <w:b/>
                <w:sz w:val="16"/>
                <w:szCs w:val="16"/>
              </w:rPr>
              <w:t> </w:t>
            </w:r>
          </w:p>
        </w:tc>
        <w:tc>
          <w:tcPr>
            <w:tcW w:w="4110" w:type="dxa"/>
            <w:tcBorders>
              <w:top w:val="single" w:sz="4" w:space="0" w:color="000000"/>
              <w:left w:val="single" w:sz="4" w:space="0" w:color="000000"/>
              <w:bottom w:val="single" w:sz="4" w:space="0" w:color="000000"/>
              <w:right w:val="nil"/>
            </w:tcBorders>
            <w:shd w:val="clear" w:color="auto" w:fill="BFBFBF"/>
            <w:vAlign w:val="center"/>
          </w:tcPr>
          <w:p w14:paraId="6D0160FB" w14:textId="77777777" w:rsidR="00572AD5" w:rsidRDefault="00000000">
            <w:pPr>
              <w:rPr>
                <w:rFonts w:ascii="Calibri" w:eastAsia="Calibri" w:hAnsi="Calibri" w:cs="Calibri"/>
                <w:b/>
                <w:sz w:val="16"/>
                <w:szCs w:val="16"/>
              </w:rPr>
            </w:pPr>
            <w:r>
              <w:rPr>
                <w:rFonts w:ascii="Calibri" w:eastAsia="Calibri" w:hAnsi="Calibri" w:cs="Calibri"/>
                <w:b/>
                <w:sz w:val="16"/>
                <w:szCs w:val="16"/>
              </w:rPr>
              <w:t>MANTENIMIENTO PLANTA DE TRATAMIENTO DE AGUA POTABLE (PTAP)</w:t>
            </w:r>
          </w:p>
        </w:tc>
        <w:tc>
          <w:tcPr>
            <w:tcW w:w="426" w:type="dxa"/>
            <w:tcBorders>
              <w:top w:val="single" w:sz="4" w:space="0" w:color="000000"/>
              <w:left w:val="nil"/>
              <w:bottom w:val="single" w:sz="4" w:space="0" w:color="000000"/>
              <w:right w:val="nil"/>
            </w:tcBorders>
            <w:shd w:val="clear" w:color="auto" w:fill="BFBFBF"/>
            <w:vAlign w:val="center"/>
          </w:tcPr>
          <w:p w14:paraId="68F2663B" w14:textId="77777777" w:rsidR="00572AD5" w:rsidRDefault="00000000">
            <w:pPr>
              <w:rPr>
                <w:rFonts w:ascii="Calibri" w:eastAsia="Calibri" w:hAnsi="Calibri" w:cs="Calibri"/>
                <w:b/>
                <w:sz w:val="16"/>
                <w:szCs w:val="16"/>
              </w:rPr>
            </w:pPr>
            <w:r>
              <w:rPr>
                <w:rFonts w:ascii="Calibri" w:eastAsia="Calibri" w:hAnsi="Calibri" w:cs="Calibri"/>
                <w:b/>
                <w:sz w:val="16"/>
                <w:szCs w:val="16"/>
              </w:rPr>
              <w:t> </w:t>
            </w:r>
          </w:p>
        </w:tc>
        <w:tc>
          <w:tcPr>
            <w:tcW w:w="425" w:type="dxa"/>
            <w:tcBorders>
              <w:top w:val="single" w:sz="4" w:space="0" w:color="000000"/>
              <w:left w:val="nil"/>
              <w:bottom w:val="single" w:sz="4" w:space="0" w:color="000000"/>
              <w:right w:val="nil"/>
            </w:tcBorders>
            <w:shd w:val="clear" w:color="auto" w:fill="BFBFBF"/>
            <w:vAlign w:val="center"/>
          </w:tcPr>
          <w:p w14:paraId="3648D8C0" w14:textId="77777777" w:rsidR="00572AD5" w:rsidRDefault="00000000">
            <w:pPr>
              <w:rPr>
                <w:rFonts w:ascii="Calibri" w:eastAsia="Calibri" w:hAnsi="Calibri" w:cs="Calibri"/>
                <w:b/>
                <w:sz w:val="16"/>
                <w:szCs w:val="16"/>
              </w:rPr>
            </w:pPr>
            <w:r>
              <w:rPr>
                <w:rFonts w:ascii="Calibri" w:eastAsia="Calibri" w:hAnsi="Calibri" w:cs="Calibri"/>
                <w:b/>
                <w:sz w:val="16"/>
                <w:szCs w:val="16"/>
              </w:rPr>
              <w:t> </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23B0062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gridSpan w:val="2"/>
            <w:tcBorders>
              <w:top w:val="nil"/>
              <w:left w:val="nil"/>
              <w:bottom w:val="single" w:sz="4" w:space="0" w:color="000000"/>
              <w:right w:val="single" w:sz="8" w:space="0" w:color="000000"/>
            </w:tcBorders>
            <w:shd w:val="clear" w:color="auto" w:fill="auto"/>
            <w:vAlign w:val="center"/>
          </w:tcPr>
          <w:p w14:paraId="32E80BA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87" w:type="dxa"/>
            <w:gridSpan w:val="2"/>
            <w:tcBorders>
              <w:top w:val="nil"/>
              <w:left w:val="nil"/>
              <w:bottom w:val="single" w:sz="4" w:space="0" w:color="000000"/>
              <w:right w:val="single" w:sz="4" w:space="0" w:color="000000"/>
            </w:tcBorders>
            <w:shd w:val="clear" w:color="auto" w:fill="auto"/>
            <w:vAlign w:val="center"/>
          </w:tcPr>
          <w:p w14:paraId="0B142CE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23" w:type="dxa"/>
            <w:gridSpan w:val="2"/>
            <w:tcBorders>
              <w:top w:val="nil"/>
              <w:left w:val="nil"/>
              <w:bottom w:val="single" w:sz="4" w:space="0" w:color="000000"/>
              <w:right w:val="single" w:sz="8" w:space="0" w:color="000000"/>
            </w:tcBorders>
            <w:shd w:val="clear" w:color="auto" w:fill="auto"/>
            <w:vAlign w:val="center"/>
          </w:tcPr>
          <w:p w14:paraId="200BAA4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04" w:type="dxa"/>
            <w:gridSpan w:val="2"/>
            <w:tcBorders>
              <w:top w:val="single" w:sz="4" w:space="0" w:color="000000"/>
              <w:left w:val="nil"/>
              <w:bottom w:val="single" w:sz="4" w:space="0" w:color="000000"/>
              <w:right w:val="single" w:sz="4" w:space="0" w:color="000000"/>
            </w:tcBorders>
            <w:shd w:val="clear" w:color="auto" w:fill="auto"/>
            <w:vAlign w:val="center"/>
          </w:tcPr>
          <w:p w14:paraId="7A914CF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79" w:type="dxa"/>
            <w:tcBorders>
              <w:top w:val="single" w:sz="4" w:space="0" w:color="000000"/>
              <w:left w:val="nil"/>
              <w:bottom w:val="single" w:sz="4" w:space="0" w:color="000000"/>
              <w:right w:val="single" w:sz="8" w:space="0" w:color="000000"/>
            </w:tcBorders>
            <w:shd w:val="clear" w:color="auto" w:fill="auto"/>
            <w:vAlign w:val="center"/>
          </w:tcPr>
          <w:p w14:paraId="3343CA9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992" w:type="dxa"/>
            <w:tcBorders>
              <w:top w:val="single" w:sz="4" w:space="0" w:color="000000"/>
              <w:left w:val="nil"/>
              <w:bottom w:val="single" w:sz="4" w:space="0" w:color="000000"/>
              <w:right w:val="single" w:sz="4" w:space="0" w:color="000000"/>
            </w:tcBorders>
            <w:shd w:val="clear" w:color="auto" w:fill="auto"/>
            <w:vAlign w:val="center"/>
          </w:tcPr>
          <w:p w14:paraId="4AC0221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tcBorders>
              <w:top w:val="single" w:sz="4" w:space="0" w:color="000000"/>
              <w:left w:val="nil"/>
              <w:bottom w:val="single" w:sz="4" w:space="0" w:color="000000"/>
              <w:right w:val="single" w:sz="8" w:space="0" w:color="000000"/>
            </w:tcBorders>
            <w:shd w:val="clear" w:color="auto" w:fill="auto"/>
            <w:vAlign w:val="center"/>
          </w:tcPr>
          <w:p w14:paraId="47E8329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r>
      <w:tr w:rsidR="00572AD5" w14:paraId="394A946A" w14:textId="77777777">
        <w:trPr>
          <w:trHeight w:val="300"/>
        </w:trPr>
        <w:tc>
          <w:tcPr>
            <w:tcW w:w="416" w:type="dxa"/>
            <w:tcBorders>
              <w:top w:val="nil"/>
              <w:left w:val="single" w:sz="4" w:space="0" w:color="000000"/>
              <w:bottom w:val="single" w:sz="4" w:space="0" w:color="000000"/>
              <w:right w:val="single" w:sz="4" w:space="0" w:color="000000"/>
            </w:tcBorders>
            <w:shd w:val="clear" w:color="auto" w:fill="D0CECE"/>
            <w:vAlign w:val="center"/>
          </w:tcPr>
          <w:p w14:paraId="5D17B6D6"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1,0</w:t>
            </w:r>
          </w:p>
        </w:tc>
        <w:tc>
          <w:tcPr>
            <w:tcW w:w="4110" w:type="dxa"/>
            <w:tcBorders>
              <w:top w:val="nil"/>
              <w:left w:val="nil"/>
              <w:bottom w:val="single" w:sz="4" w:space="0" w:color="000000"/>
              <w:right w:val="single" w:sz="4" w:space="0" w:color="000000"/>
            </w:tcBorders>
            <w:shd w:val="clear" w:color="auto" w:fill="D0CECE"/>
            <w:vAlign w:val="center"/>
          </w:tcPr>
          <w:p w14:paraId="71CE21B5"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 xml:space="preserve">SUMINISTRO E INSUMOS </w:t>
            </w:r>
          </w:p>
        </w:tc>
        <w:tc>
          <w:tcPr>
            <w:tcW w:w="426" w:type="dxa"/>
            <w:tcBorders>
              <w:top w:val="nil"/>
              <w:left w:val="nil"/>
              <w:bottom w:val="single" w:sz="4" w:space="0" w:color="000000"/>
              <w:right w:val="single" w:sz="4" w:space="0" w:color="000000"/>
            </w:tcBorders>
            <w:shd w:val="clear" w:color="auto" w:fill="D0CECE"/>
            <w:vAlign w:val="center"/>
          </w:tcPr>
          <w:p w14:paraId="0BF00129"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425" w:type="dxa"/>
            <w:tcBorders>
              <w:top w:val="nil"/>
              <w:left w:val="nil"/>
              <w:bottom w:val="single" w:sz="4" w:space="0" w:color="000000"/>
              <w:right w:val="nil"/>
            </w:tcBorders>
            <w:shd w:val="clear" w:color="auto" w:fill="D0CECE"/>
            <w:vAlign w:val="center"/>
          </w:tcPr>
          <w:p w14:paraId="116944A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993" w:type="dxa"/>
            <w:gridSpan w:val="2"/>
            <w:tcBorders>
              <w:top w:val="nil"/>
              <w:left w:val="single" w:sz="8" w:space="0" w:color="000000"/>
              <w:bottom w:val="single" w:sz="4" w:space="0" w:color="000000"/>
              <w:right w:val="single" w:sz="4" w:space="0" w:color="000000"/>
            </w:tcBorders>
            <w:shd w:val="clear" w:color="auto" w:fill="D0CECE"/>
            <w:vAlign w:val="center"/>
          </w:tcPr>
          <w:p w14:paraId="0E7BB4C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gridSpan w:val="2"/>
            <w:tcBorders>
              <w:top w:val="nil"/>
              <w:left w:val="nil"/>
              <w:bottom w:val="single" w:sz="4" w:space="0" w:color="000000"/>
              <w:right w:val="single" w:sz="8" w:space="0" w:color="000000"/>
            </w:tcBorders>
            <w:shd w:val="clear" w:color="auto" w:fill="D0CECE"/>
            <w:vAlign w:val="center"/>
          </w:tcPr>
          <w:p w14:paraId="3AD3F92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87" w:type="dxa"/>
            <w:gridSpan w:val="2"/>
            <w:tcBorders>
              <w:top w:val="nil"/>
              <w:left w:val="nil"/>
              <w:bottom w:val="single" w:sz="4" w:space="0" w:color="000000"/>
              <w:right w:val="single" w:sz="4" w:space="0" w:color="000000"/>
            </w:tcBorders>
            <w:shd w:val="clear" w:color="auto" w:fill="D0CECE"/>
            <w:vAlign w:val="center"/>
          </w:tcPr>
          <w:p w14:paraId="710A67D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23" w:type="dxa"/>
            <w:gridSpan w:val="2"/>
            <w:tcBorders>
              <w:top w:val="nil"/>
              <w:left w:val="nil"/>
              <w:bottom w:val="single" w:sz="4" w:space="0" w:color="000000"/>
              <w:right w:val="single" w:sz="8" w:space="0" w:color="000000"/>
            </w:tcBorders>
            <w:shd w:val="clear" w:color="auto" w:fill="D0CECE"/>
            <w:vAlign w:val="center"/>
          </w:tcPr>
          <w:p w14:paraId="373DB98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04" w:type="dxa"/>
            <w:gridSpan w:val="2"/>
            <w:tcBorders>
              <w:top w:val="nil"/>
              <w:left w:val="nil"/>
              <w:bottom w:val="single" w:sz="4" w:space="0" w:color="000000"/>
              <w:right w:val="single" w:sz="4" w:space="0" w:color="000000"/>
            </w:tcBorders>
            <w:shd w:val="clear" w:color="auto" w:fill="D0CECE"/>
            <w:vAlign w:val="center"/>
          </w:tcPr>
          <w:p w14:paraId="560372F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79" w:type="dxa"/>
            <w:tcBorders>
              <w:top w:val="nil"/>
              <w:left w:val="nil"/>
              <w:bottom w:val="single" w:sz="4" w:space="0" w:color="000000"/>
              <w:right w:val="single" w:sz="8" w:space="0" w:color="000000"/>
            </w:tcBorders>
            <w:shd w:val="clear" w:color="auto" w:fill="D0CECE"/>
            <w:vAlign w:val="center"/>
          </w:tcPr>
          <w:p w14:paraId="5D5D6DE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992" w:type="dxa"/>
            <w:tcBorders>
              <w:top w:val="nil"/>
              <w:left w:val="nil"/>
              <w:bottom w:val="single" w:sz="4" w:space="0" w:color="000000"/>
              <w:right w:val="single" w:sz="4" w:space="0" w:color="000000"/>
            </w:tcBorders>
            <w:shd w:val="clear" w:color="auto" w:fill="D0CECE"/>
            <w:vAlign w:val="center"/>
          </w:tcPr>
          <w:p w14:paraId="644E156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tcBorders>
              <w:top w:val="nil"/>
              <w:left w:val="nil"/>
              <w:bottom w:val="single" w:sz="4" w:space="0" w:color="000000"/>
              <w:right w:val="single" w:sz="8" w:space="0" w:color="000000"/>
            </w:tcBorders>
            <w:shd w:val="clear" w:color="auto" w:fill="D0CECE"/>
            <w:vAlign w:val="center"/>
          </w:tcPr>
          <w:p w14:paraId="2297EC2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r>
      <w:tr w:rsidR="00572AD5" w14:paraId="3EEC7122" w14:textId="77777777">
        <w:trPr>
          <w:trHeight w:val="48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7D2C8BF5"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1,1</w:t>
            </w:r>
          </w:p>
        </w:tc>
        <w:tc>
          <w:tcPr>
            <w:tcW w:w="4110" w:type="dxa"/>
            <w:tcBorders>
              <w:top w:val="nil"/>
              <w:left w:val="nil"/>
              <w:bottom w:val="single" w:sz="4" w:space="0" w:color="000000"/>
              <w:right w:val="single" w:sz="4" w:space="0" w:color="000000"/>
            </w:tcBorders>
            <w:shd w:val="clear" w:color="auto" w:fill="FFFFFF"/>
            <w:vAlign w:val="center"/>
          </w:tcPr>
          <w:p w14:paraId="310233F6"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Cloro al 90% en pastillas de 200 gramos, en presentación de caneca de 50 kilos </w:t>
            </w:r>
          </w:p>
        </w:tc>
        <w:tc>
          <w:tcPr>
            <w:tcW w:w="426" w:type="dxa"/>
            <w:tcBorders>
              <w:top w:val="nil"/>
              <w:left w:val="nil"/>
              <w:bottom w:val="single" w:sz="4" w:space="0" w:color="000000"/>
              <w:right w:val="single" w:sz="4" w:space="0" w:color="000000"/>
            </w:tcBorders>
            <w:shd w:val="clear" w:color="auto" w:fill="FFFFFF"/>
            <w:vAlign w:val="center"/>
          </w:tcPr>
          <w:p w14:paraId="3C9024E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25</w:t>
            </w:r>
          </w:p>
        </w:tc>
        <w:tc>
          <w:tcPr>
            <w:tcW w:w="425" w:type="dxa"/>
            <w:tcBorders>
              <w:top w:val="nil"/>
              <w:left w:val="nil"/>
              <w:bottom w:val="single" w:sz="4" w:space="0" w:color="000000"/>
              <w:right w:val="nil"/>
            </w:tcBorders>
            <w:shd w:val="clear" w:color="auto" w:fill="FFFFFF"/>
            <w:vAlign w:val="center"/>
          </w:tcPr>
          <w:p w14:paraId="00E3B4A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CAN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3A95B67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$ 850.000</w:t>
            </w:r>
          </w:p>
        </w:tc>
        <w:tc>
          <w:tcPr>
            <w:tcW w:w="1134" w:type="dxa"/>
            <w:gridSpan w:val="2"/>
            <w:tcBorders>
              <w:top w:val="nil"/>
              <w:left w:val="nil"/>
              <w:bottom w:val="single" w:sz="4" w:space="0" w:color="000000"/>
              <w:right w:val="single" w:sz="8" w:space="0" w:color="000000"/>
            </w:tcBorders>
            <w:shd w:val="clear" w:color="auto" w:fill="auto"/>
            <w:vAlign w:val="center"/>
          </w:tcPr>
          <w:p w14:paraId="1C84F61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$ 21.250.000</w:t>
            </w:r>
          </w:p>
        </w:tc>
        <w:tc>
          <w:tcPr>
            <w:tcW w:w="1087" w:type="dxa"/>
            <w:gridSpan w:val="2"/>
            <w:tcBorders>
              <w:top w:val="nil"/>
              <w:left w:val="single" w:sz="4" w:space="0" w:color="000000"/>
              <w:bottom w:val="single" w:sz="4" w:space="0" w:color="000000"/>
              <w:right w:val="single" w:sz="4" w:space="0" w:color="000000"/>
            </w:tcBorders>
            <w:shd w:val="clear" w:color="auto" w:fill="FFFFFF"/>
            <w:vAlign w:val="center"/>
          </w:tcPr>
          <w:p w14:paraId="33E21BB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$ 875.500</w:t>
            </w:r>
          </w:p>
        </w:tc>
        <w:tc>
          <w:tcPr>
            <w:tcW w:w="1123" w:type="dxa"/>
            <w:gridSpan w:val="2"/>
            <w:tcBorders>
              <w:top w:val="nil"/>
              <w:left w:val="nil"/>
              <w:bottom w:val="single" w:sz="4" w:space="0" w:color="000000"/>
              <w:right w:val="single" w:sz="8" w:space="0" w:color="000000"/>
            </w:tcBorders>
            <w:shd w:val="clear" w:color="auto" w:fill="auto"/>
            <w:vAlign w:val="center"/>
          </w:tcPr>
          <w:p w14:paraId="044DEDE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$ 21.887.500</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3CACC07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$ 824.500</w:t>
            </w:r>
          </w:p>
        </w:tc>
        <w:tc>
          <w:tcPr>
            <w:tcW w:w="1179" w:type="dxa"/>
            <w:tcBorders>
              <w:top w:val="nil"/>
              <w:left w:val="nil"/>
              <w:bottom w:val="single" w:sz="4" w:space="0" w:color="000000"/>
              <w:right w:val="single" w:sz="8" w:space="0" w:color="000000"/>
            </w:tcBorders>
            <w:shd w:val="clear" w:color="auto" w:fill="auto"/>
            <w:vAlign w:val="center"/>
          </w:tcPr>
          <w:p w14:paraId="4A6141C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$ 20.612.500</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1024EB8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$ 850.000</w:t>
            </w:r>
          </w:p>
        </w:tc>
        <w:tc>
          <w:tcPr>
            <w:tcW w:w="1134" w:type="dxa"/>
            <w:tcBorders>
              <w:top w:val="nil"/>
              <w:left w:val="nil"/>
              <w:bottom w:val="single" w:sz="4" w:space="0" w:color="000000"/>
              <w:right w:val="single" w:sz="8" w:space="0" w:color="000000"/>
            </w:tcBorders>
            <w:shd w:val="clear" w:color="auto" w:fill="auto"/>
            <w:vAlign w:val="center"/>
          </w:tcPr>
          <w:p w14:paraId="736D308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$ 21.250.000</w:t>
            </w:r>
          </w:p>
        </w:tc>
      </w:tr>
      <w:tr w:rsidR="00572AD5" w14:paraId="47C73741" w14:textId="77777777">
        <w:trPr>
          <w:trHeight w:val="30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0FBCEC0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1,2</w:t>
            </w:r>
          </w:p>
        </w:tc>
        <w:tc>
          <w:tcPr>
            <w:tcW w:w="4110" w:type="dxa"/>
            <w:tcBorders>
              <w:top w:val="nil"/>
              <w:left w:val="nil"/>
              <w:bottom w:val="single" w:sz="4" w:space="0" w:color="000000"/>
              <w:right w:val="single" w:sz="4" w:space="0" w:color="000000"/>
            </w:tcBorders>
            <w:shd w:val="clear" w:color="auto" w:fill="FFFFFF"/>
            <w:vAlign w:val="center"/>
          </w:tcPr>
          <w:p w14:paraId="5DB6ED94"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Tiras de Cloro Libre Exact 486637 DPD-1</w:t>
            </w:r>
          </w:p>
        </w:tc>
        <w:tc>
          <w:tcPr>
            <w:tcW w:w="426" w:type="dxa"/>
            <w:tcBorders>
              <w:top w:val="nil"/>
              <w:left w:val="nil"/>
              <w:bottom w:val="single" w:sz="4" w:space="0" w:color="000000"/>
              <w:right w:val="single" w:sz="4" w:space="0" w:color="000000"/>
            </w:tcBorders>
            <w:shd w:val="clear" w:color="auto" w:fill="FFFFFF"/>
            <w:vAlign w:val="center"/>
          </w:tcPr>
          <w:p w14:paraId="4DC5335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425" w:type="dxa"/>
            <w:tcBorders>
              <w:top w:val="nil"/>
              <w:left w:val="nil"/>
              <w:bottom w:val="single" w:sz="4" w:space="0" w:color="000000"/>
              <w:right w:val="nil"/>
            </w:tcBorders>
            <w:shd w:val="clear" w:color="auto" w:fill="FFFFFF"/>
            <w:vAlign w:val="center"/>
          </w:tcPr>
          <w:p w14:paraId="214F4BA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7A15FE3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$ 322.000</w:t>
            </w:r>
          </w:p>
        </w:tc>
        <w:tc>
          <w:tcPr>
            <w:tcW w:w="1134" w:type="dxa"/>
            <w:gridSpan w:val="2"/>
            <w:tcBorders>
              <w:top w:val="nil"/>
              <w:left w:val="nil"/>
              <w:bottom w:val="single" w:sz="4" w:space="0" w:color="000000"/>
              <w:right w:val="single" w:sz="8" w:space="0" w:color="000000"/>
            </w:tcBorders>
            <w:shd w:val="clear" w:color="auto" w:fill="auto"/>
            <w:vAlign w:val="center"/>
          </w:tcPr>
          <w:p w14:paraId="38C7495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$ 1.932.000</w:t>
            </w:r>
          </w:p>
        </w:tc>
        <w:tc>
          <w:tcPr>
            <w:tcW w:w="1087" w:type="dxa"/>
            <w:gridSpan w:val="2"/>
            <w:tcBorders>
              <w:top w:val="nil"/>
              <w:left w:val="single" w:sz="4" w:space="0" w:color="000000"/>
              <w:bottom w:val="single" w:sz="4" w:space="0" w:color="000000"/>
              <w:right w:val="single" w:sz="4" w:space="0" w:color="000000"/>
            </w:tcBorders>
            <w:shd w:val="clear" w:color="auto" w:fill="FFFFFF"/>
            <w:vAlign w:val="center"/>
          </w:tcPr>
          <w:p w14:paraId="50549CA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$ 331.660</w:t>
            </w:r>
          </w:p>
        </w:tc>
        <w:tc>
          <w:tcPr>
            <w:tcW w:w="1123" w:type="dxa"/>
            <w:gridSpan w:val="2"/>
            <w:tcBorders>
              <w:top w:val="nil"/>
              <w:left w:val="nil"/>
              <w:bottom w:val="single" w:sz="4" w:space="0" w:color="000000"/>
              <w:right w:val="single" w:sz="8" w:space="0" w:color="000000"/>
            </w:tcBorders>
            <w:shd w:val="clear" w:color="auto" w:fill="auto"/>
            <w:vAlign w:val="center"/>
          </w:tcPr>
          <w:p w14:paraId="590A0ED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$ 1.989.960</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71E8A1C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$ 312.340</w:t>
            </w:r>
          </w:p>
        </w:tc>
        <w:tc>
          <w:tcPr>
            <w:tcW w:w="1179" w:type="dxa"/>
            <w:tcBorders>
              <w:top w:val="nil"/>
              <w:left w:val="nil"/>
              <w:bottom w:val="single" w:sz="4" w:space="0" w:color="000000"/>
              <w:right w:val="single" w:sz="8" w:space="0" w:color="000000"/>
            </w:tcBorders>
            <w:shd w:val="clear" w:color="auto" w:fill="auto"/>
            <w:vAlign w:val="center"/>
          </w:tcPr>
          <w:p w14:paraId="04932E4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$ 1.874.040</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1D64261A"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$ 322.000</w:t>
            </w:r>
          </w:p>
        </w:tc>
        <w:tc>
          <w:tcPr>
            <w:tcW w:w="1134" w:type="dxa"/>
            <w:tcBorders>
              <w:top w:val="nil"/>
              <w:left w:val="nil"/>
              <w:bottom w:val="single" w:sz="4" w:space="0" w:color="000000"/>
              <w:right w:val="single" w:sz="8" w:space="0" w:color="000000"/>
            </w:tcBorders>
            <w:shd w:val="clear" w:color="auto" w:fill="auto"/>
            <w:vAlign w:val="center"/>
          </w:tcPr>
          <w:p w14:paraId="26167D0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$ 1.932.000</w:t>
            </w:r>
          </w:p>
        </w:tc>
      </w:tr>
      <w:tr w:rsidR="00572AD5" w14:paraId="7B1D62C7" w14:textId="77777777">
        <w:trPr>
          <w:trHeight w:val="30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409F9DEB"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1,3</w:t>
            </w:r>
          </w:p>
        </w:tc>
        <w:tc>
          <w:tcPr>
            <w:tcW w:w="4110" w:type="dxa"/>
            <w:tcBorders>
              <w:top w:val="nil"/>
              <w:left w:val="nil"/>
              <w:bottom w:val="single" w:sz="4" w:space="0" w:color="000000"/>
              <w:right w:val="single" w:sz="4" w:space="0" w:color="000000"/>
            </w:tcBorders>
            <w:shd w:val="clear" w:color="auto" w:fill="FFFFFF"/>
            <w:vAlign w:val="center"/>
          </w:tcPr>
          <w:p w14:paraId="467A0A07"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Sistemas de prueba industriales exactos Exact 486639-II Tira Micro pH</w:t>
            </w:r>
          </w:p>
        </w:tc>
        <w:tc>
          <w:tcPr>
            <w:tcW w:w="426" w:type="dxa"/>
            <w:tcBorders>
              <w:top w:val="nil"/>
              <w:left w:val="nil"/>
              <w:bottom w:val="single" w:sz="4" w:space="0" w:color="000000"/>
              <w:right w:val="single" w:sz="4" w:space="0" w:color="000000"/>
            </w:tcBorders>
            <w:shd w:val="clear" w:color="auto" w:fill="FFFFFF"/>
            <w:vAlign w:val="center"/>
          </w:tcPr>
          <w:p w14:paraId="52DF773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425" w:type="dxa"/>
            <w:tcBorders>
              <w:top w:val="nil"/>
              <w:left w:val="nil"/>
              <w:bottom w:val="single" w:sz="4" w:space="0" w:color="000000"/>
              <w:right w:val="nil"/>
            </w:tcBorders>
            <w:shd w:val="clear" w:color="auto" w:fill="FFFFFF"/>
            <w:vAlign w:val="center"/>
          </w:tcPr>
          <w:p w14:paraId="61EDA6E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752842D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$ 210.000</w:t>
            </w:r>
          </w:p>
        </w:tc>
        <w:tc>
          <w:tcPr>
            <w:tcW w:w="1134" w:type="dxa"/>
            <w:gridSpan w:val="2"/>
            <w:tcBorders>
              <w:top w:val="nil"/>
              <w:left w:val="nil"/>
              <w:bottom w:val="single" w:sz="4" w:space="0" w:color="000000"/>
              <w:right w:val="single" w:sz="8" w:space="0" w:color="000000"/>
            </w:tcBorders>
            <w:shd w:val="clear" w:color="auto" w:fill="auto"/>
            <w:vAlign w:val="center"/>
          </w:tcPr>
          <w:p w14:paraId="2499B71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$ 1.260.000</w:t>
            </w:r>
          </w:p>
        </w:tc>
        <w:tc>
          <w:tcPr>
            <w:tcW w:w="1087" w:type="dxa"/>
            <w:gridSpan w:val="2"/>
            <w:tcBorders>
              <w:top w:val="nil"/>
              <w:left w:val="single" w:sz="4" w:space="0" w:color="000000"/>
              <w:bottom w:val="single" w:sz="4" w:space="0" w:color="000000"/>
              <w:right w:val="single" w:sz="4" w:space="0" w:color="000000"/>
            </w:tcBorders>
            <w:shd w:val="clear" w:color="auto" w:fill="FFFFFF"/>
            <w:vAlign w:val="center"/>
          </w:tcPr>
          <w:p w14:paraId="38116D4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$ 216.300</w:t>
            </w:r>
          </w:p>
        </w:tc>
        <w:tc>
          <w:tcPr>
            <w:tcW w:w="1123" w:type="dxa"/>
            <w:gridSpan w:val="2"/>
            <w:tcBorders>
              <w:top w:val="nil"/>
              <w:left w:val="nil"/>
              <w:bottom w:val="single" w:sz="4" w:space="0" w:color="000000"/>
              <w:right w:val="single" w:sz="8" w:space="0" w:color="000000"/>
            </w:tcBorders>
            <w:shd w:val="clear" w:color="auto" w:fill="auto"/>
            <w:vAlign w:val="center"/>
          </w:tcPr>
          <w:p w14:paraId="0F9A360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$ 1.297.800</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2A17805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$ 203.700</w:t>
            </w:r>
          </w:p>
        </w:tc>
        <w:tc>
          <w:tcPr>
            <w:tcW w:w="1179" w:type="dxa"/>
            <w:tcBorders>
              <w:top w:val="nil"/>
              <w:left w:val="nil"/>
              <w:bottom w:val="single" w:sz="4" w:space="0" w:color="000000"/>
              <w:right w:val="single" w:sz="8" w:space="0" w:color="000000"/>
            </w:tcBorders>
            <w:shd w:val="clear" w:color="auto" w:fill="auto"/>
            <w:vAlign w:val="center"/>
          </w:tcPr>
          <w:p w14:paraId="62A33C4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$ 1.222.200</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2B4B81BA"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$ 210.000</w:t>
            </w:r>
          </w:p>
        </w:tc>
        <w:tc>
          <w:tcPr>
            <w:tcW w:w="1134" w:type="dxa"/>
            <w:tcBorders>
              <w:top w:val="nil"/>
              <w:left w:val="nil"/>
              <w:bottom w:val="single" w:sz="4" w:space="0" w:color="000000"/>
              <w:right w:val="single" w:sz="8" w:space="0" w:color="000000"/>
            </w:tcBorders>
            <w:shd w:val="clear" w:color="auto" w:fill="auto"/>
            <w:vAlign w:val="center"/>
          </w:tcPr>
          <w:p w14:paraId="0ABC769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$ 1.260.000</w:t>
            </w:r>
          </w:p>
        </w:tc>
      </w:tr>
      <w:tr w:rsidR="00572AD5" w14:paraId="1B34EBB3" w14:textId="77777777">
        <w:trPr>
          <w:trHeight w:val="30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31635EC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4110" w:type="dxa"/>
            <w:tcBorders>
              <w:top w:val="nil"/>
              <w:left w:val="nil"/>
              <w:bottom w:val="single" w:sz="4" w:space="0" w:color="000000"/>
              <w:right w:val="single" w:sz="4" w:space="0" w:color="000000"/>
            </w:tcBorders>
            <w:shd w:val="clear" w:color="auto" w:fill="FFFFFF"/>
            <w:vAlign w:val="center"/>
          </w:tcPr>
          <w:p w14:paraId="4C380D7A"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Sal para suavizador de agua </w:t>
            </w:r>
          </w:p>
        </w:tc>
        <w:tc>
          <w:tcPr>
            <w:tcW w:w="426" w:type="dxa"/>
            <w:tcBorders>
              <w:top w:val="nil"/>
              <w:left w:val="nil"/>
              <w:bottom w:val="single" w:sz="4" w:space="0" w:color="000000"/>
              <w:right w:val="single" w:sz="4" w:space="0" w:color="000000"/>
            </w:tcBorders>
            <w:shd w:val="clear" w:color="auto" w:fill="FFFFFF"/>
            <w:vAlign w:val="center"/>
          </w:tcPr>
          <w:p w14:paraId="1D69CD9A"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50</w:t>
            </w:r>
          </w:p>
        </w:tc>
        <w:tc>
          <w:tcPr>
            <w:tcW w:w="425" w:type="dxa"/>
            <w:tcBorders>
              <w:top w:val="nil"/>
              <w:left w:val="nil"/>
              <w:bottom w:val="single" w:sz="4" w:space="0" w:color="000000"/>
              <w:right w:val="nil"/>
            </w:tcBorders>
            <w:shd w:val="clear" w:color="auto" w:fill="FFFFFF"/>
            <w:vAlign w:val="center"/>
          </w:tcPr>
          <w:p w14:paraId="7F013CF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KG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6D8D06D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$ 1.250</w:t>
            </w:r>
          </w:p>
        </w:tc>
        <w:tc>
          <w:tcPr>
            <w:tcW w:w="1134" w:type="dxa"/>
            <w:gridSpan w:val="2"/>
            <w:tcBorders>
              <w:top w:val="nil"/>
              <w:left w:val="nil"/>
              <w:bottom w:val="single" w:sz="4" w:space="0" w:color="000000"/>
              <w:right w:val="single" w:sz="8" w:space="0" w:color="000000"/>
            </w:tcBorders>
            <w:shd w:val="clear" w:color="auto" w:fill="auto"/>
            <w:vAlign w:val="center"/>
          </w:tcPr>
          <w:p w14:paraId="564CD6B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$ 62.500</w:t>
            </w:r>
          </w:p>
        </w:tc>
        <w:tc>
          <w:tcPr>
            <w:tcW w:w="1087" w:type="dxa"/>
            <w:gridSpan w:val="2"/>
            <w:tcBorders>
              <w:top w:val="nil"/>
              <w:left w:val="single" w:sz="4" w:space="0" w:color="000000"/>
              <w:bottom w:val="single" w:sz="4" w:space="0" w:color="000000"/>
              <w:right w:val="single" w:sz="4" w:space="0" w:color="000000"/>
            </w:tcBorders>
            <w:shd w:val="clear" w:color="auto" w:fill="FFFFFF"/>
            <w:vAlign w:val="center"/>
          </w:tcPr>
          <w:p w14:paraId="5CD57475"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$ 1.288</w:t>
            </w:r>
          </w:p>
        </w:tc>
        <w:tc>
          <w:tcPr>
            <w:tcW w:w="1123" w:type="dxa"/>
            <w:gridSpan w:val="2"/>
            <w:tcBorders>
              <w:top w:val="nil"/>
              <w:left w:val="nil"/>
              <w:bottom w:val="single" w:sz="4" w:space="0" w:color="000000"/>
              <w:right w:val="single" w:sz="8" w:space="0" w:color="000000"/>
            </w:tcBorders>
            <w:shd w:val="clear" w:color="auto" w:fill="auto"/>
            <w:vAlign w:val="center"/>
          </w:tcPr>
          <w:p w14:paraId="03E187C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$ 64.375</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7E224D2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$ 1.213</w:t>
            </w:r>
          </w:p>
        </w:tc>
        <w:tc>
          <w:tcPr>
            <w:tcW w:w="1179" w:type="dxa"/>
            <w:tcBorders>
              <w:top w:val="nil"/>
              <w:left w:val="nil"/>
              <w:bottom w:val="single" w:sz="4" w:space="0" w:color="000000"/>
              <w:right w:val="single" w:sz="8" w:space="0" w:color="000000"/>
            </w:tcBorders>
            <w:shd w:val="clear" w:color="auto" w:fill="auto"/>
            <w:vAlign w:val="center"/>
          </w:tcPr>
          <w:p w14:paraId="04F7DBE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$ 60.625</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33BB8F2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$ 1.250</w:t>
            </w:r>
          </w:p>
        </w:tc>
        <w:tc>
          <w:tcPr>
            <w:tcW w:w="1134" w:type="dxa"/>
            <w:tcBorders>
              <w:top w:val="nil"/>
              <w:left w:val="nil"/>
              <w:bottom w:val="single" w:sz="4" w:space="0" w:color="000000"/>
              <w:right w:val="single" w:sz="8" w:space="0" w:color="000000"/>
            </w:tcBorders>
            <w:shd w:val="clear" w:color="auto" w:fill="auto"/>
            <w:vAlign w:val="center"/>
          </w:tcPr>
          <w:p w14:paraId="3D70608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$ 62.500</w:t>
            </w:r>
          </w:p>
        </w:tc>
      </w:tr>
      <w:tr w:rsidR="00572AD5" w14:paraId="4A772FAB" w14:textId="77777777">
        <w:trPr>
          <w:trHeight w:val="315"/>
        </w:trPr>
        <w:tc>
          <w:tcPr>
            <w:tcW w:w="416" w:type="dxa"/>
            <w:tcBorders>
              <w:top w:val="nil"/>
              <w:left w:val="single" w:sz="4" w:space="0" w:color="000000"/>
              <w:bottom w:val="single" w:sz="4" w:space="0" w:color="000000"/>
              <w:right w:val="single" w:sz="4" w:space="0" w:color="000000"/>
            </w:tcBorders>
            <w:shd w:val="clear" w:color="auto" w:fill="FFFFFF"/>
            <w:vAlign w:val="center"/>
          </w:tcPr>
          <w:p w14:paraId="5842E9C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1,5</w:t>
            </w:r>
          </w:p>
        </w:tc>
        <w:tc>
          <w:tcPr>
            <w:tcW w:w="4110" w:type="dxa"/>
            <w:tcBorders>
              <w:top w:val="nil"/>
              <w:left w:val="nil"/>
              <w:bottom w:val="single" w:sz="4" w:space="0" w:color="000000"/>
              <w:right w:val="single" w:sz="4" w:space="0" w:color="000000"/>
            </w:tcBorders>
            <w:shd w:val="clear" w:color="auto" w:fill="FFFFFF"/>
            <w:vAlign w:val="center"/>
          </w:tcPr>
          <w:p w14:paraId="1A0F302B"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Suministro de Tanque para salmuera 200 Litros</w:t>
            </w:r>
          </w:p>
        </w:tc>
        <w:tc>
          <w:tcPr>
            <w:tcW w:w="426" w:type="dxa"/>
            <w:tcBorders>
              <w:top w:val="nil"/>
              <w:left w:val="nil"/>
              <w:bottom w:val="single" w:sz="4" w:space="0" w:color="000000"/>
              <w:right w:val="single" w:sz="4" w:space="0" w:color="000000"/>
            </w:tcBorders>
            <w:shd w:val="clear" w:color="auto" w:fill="FFFFFF"/>
            <w:vAlign w:val="center"/>
          </w:tcPr>
          <w:p w14:paraId="53B78FE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425" w:type="dxa"/>
            <w:tcBorders>
              <w:top w:val="nil"/>
              <w:left w:val="nil"/>
              <w:bottom w:val="single" w:sz="4" w:space="0" w:color="000000"/>
              <w:right w:val="nil"/>
            </w:tcBorders>
            <w:shd w:val="clear" w:color="auto" w:fill="FFFFFF"/>
            <w:vAlign w:val="center"/>
          </w:tcPr>
          <w:p w14:paraId="44195AA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nil"/>
              <w:right w:val="single" w:sz="4" w:space="0" w:color="000000"/>
            </w:tcBorders>
            <w:shd w:val="clear" w:color="auto" w:fill="auto"/>
            <w:vAlign w:val="center"/>
          </w:tcPr>
          <w:p w14:paraId="1BB8880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$ 511.667</w:t>
            </w:r>
          </w:p>
        </w:tc>
        <w:tc>
          <w:tcPr>
            <w:tcW w:w="1134" w:type="dxa"/>
            <w:gridSpan w:val="2"/>
            <w:tcBorders>
              <w:top w:val="nil"/>
              <w:left w:val="nil"/>
              <w:bottom w:val="nil"/>
              <w:right w:val="single" w:sz="8" w:space="0" w:color="000000"/>
            </w:tcBorders>
            <w:shd w:val="clear" w:color="auto" w:fill="auto"/>
            <w:vAlign w:val="center"/>
          </w:tcPr>
          <w:p w14:paraId="11480F1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$ 1.023.333</w:t>
            </w:r>
          </w:p>
        </w:tc>
        <w:tc>
          <w:tcPr>
            <w:tcW w:w="1087" w:type="dxa"/>
            <w:gridSpan w:val="2"/>
            <w:tcBorders>
              <w:top w:val="nil"/>
              <w:left w:val="single" w:sz="4" w:space="0" w:color="000000"/>
              <w:bottom w:val="single" w:sz="4" w:space="0" w:color="000000"/>
              <w:right w:val="single" w:sz="4" w:space="0" w:color="000000"/>
            </w:tcBorders>
            <w:shd w:val="clear" w:color="auto" w:fill="FFFFFF"/>
            <w:vAlign w:val="center"/>
          </w:tcPr>
          <w:p w14:paraId="14780AA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$ 590.000</w:t>
            </w:r>
          </w:p>
        </w:tc>
        <w:tc>
          <w:tcPr>
            <w:tcW w:w="1123" w:type="dxa"/>
            <w:gridSpan w:val="2"/>
            <w:tcBorders>
              <w:top w:val="nil"/>
              <w:left w:val="nil"/>
              <w:bottom w:val="nil"/>
              <w:right w:val="single" w:sz="8" w:space="0" w:color="000000"/>
            </w:tcBorders>
            <w:shd w:val="clear" w:color="auto" w:fill="auto"/>
            <w:vAlign w:val="center"/>
          </w:tcPr>
          <w:p w14:paraId="5C3D509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$ 1.180.000</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374A1D0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$ 465.000</w:t>
            </w:r>
          </w:p>
        </w:tc>
        <w:tc>
          <w:tcPr>
            <w:tcW w:w="1179" w:type="dxa"/>
            <w:tcBorders>
              <w:top w:val="nil"/>
              <w:left w:val="nil"/>
              <w:bottom w:val="nil"/>
              <w:right w:val="single" w:sz="8" w:space="0" w:color="000000"/>
            </w:tcBorders>
            <w:shd w:val="clear" w:color="auto" w:fill="auto"/>
            <w:vAlign w:val="center"/>
          </w:tcPr>
          <w:p w14:paraId="314883C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$ 930.000</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45F3B11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$ 480.000</w:t>
            </w:r>
          </w:p>
        </w:tc>
        <w:tc>
          <w:tcPr>
            <w:tcW w:w="1134" w:type="dxa"/>
            <w:tcBorders>
              <w:top w:val="nil"/>
              <w:left w:val="nil"/>
              <w:bottom w:val="nil"/>
              <w:right w:val="single" w:sz="8" w:space="0" w:color="000000"/>
            </w:tcBorders>
            <w:shd w:val="clear" w:color="auto" w:fill="auto"/>
            <w:vAlign w:val="center"/>
          </w:tcPr>
          <w:p w14:paraId="30DDDD1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$ 960.000</w:t>
            </w:r>
          </w:p>
        </w:tc>
      </w:tr>
      <w:tr w:rsidR="00572AD5" w14:paraId="4CD320E2" w14:textId="77777777">
        <w:trPr>
          <w:trHeight w:val="315"/>
        </w:trPr>
        <w:tc>
          <w:tcPr>
            <w:tcW w:w="416" w:type="dxa"/>
            <w:tcBorders>
              <w:top w:val="nil"/>
              <w:left w:val="single" w:sz="4" w:space="0" w:color="000000"/>
              <w:bottom w:val="single" w:sz="4" w:space="0" w:color="000000"/>
              <w:right w:val="single" w:sz="4" w:space="0" w:color="000000"/>
            </w:tcBorders>
            <w:shd w:val="clear" w:color="auto" w:fill="FFFFFF"/>
            <w:vAlign w:val="center"/>
          </w:tcPr>
          <w:p w14:paraId="596C801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4961" w:type="dxa"/>
            <w:gridSpan w:val="3"/>
            <w:tcBorders>
              <w:top w:val="single" w:sz="4" w:space="0" w:color="000000"/>
              <w:left w:val="nil"/>
              <w:bottom w:val="single" w:sz="4" w:space="0" w:color="000000"/>
              <w:right w:val="single" w:sz="8" w:space="0" w:color="000000"/>
            </w:tcBorders>
            <w:shd w:val="clear" w:color="auto" w:fill="FFFFFF"/>
            <w:vAlign w:val="center"/>
          </w:tcPr>
          <w:p w14:paraId="327A2149"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TOTAL INSUMOS</w:t>
            </w:r>
          </w:p>
        </w:tc>
        <w:tc>
          <w:tcPr>
            <w:tcW w:w="983" w:type="dxa"/>
            <w:tcBorders>
              <w:top w:val="single" w:sz="8" w:space="0" w:color="000000"/>
              <w:left w:val="nil"/>
              <w:bottom w:val="single" w:sz="8" w:space="0" w:color="000000"/>
              <w:right w:val="nil"/>
            </w:tcBorders>
            <w:shd w:val="clear" w:color="auto" w:fill="auto"/>
            <w:vAlign w:val="center"/>
          </w:tcPr>
          <w:p w14:paraId="125BB2D5"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$ 1.894.917</w:t>
            </w:r>
          </w:p>
        </w:tc>
        <w:tc>
          <w:tcPr>
            <w:tcW w:w="1134" w:type="dxa"/>
            <w:gridSpan w:val="2"/>
            <w:tcBorders>
              <w:top w:val="single" w:sz="8" w:space="0" w:color="000000"/>
              <w:left w:val="single" w:sz="4" w:space="0" w:color="000000"/>
              <w:bottom w:val="single" w:sz="8" w:space="0" w:color="000000"/>
              <w:right w:val="single" w:sz="8" w:space="0" w:color="000000"/>
            </w:tcBorders>
            <w:shd w:val="clear" w:color="auto" w:fill="auto"/>
            <w:vAlign w:val="center"/>
          </w:tcPr>
          <w:p w14:paraId="62E84987"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$ 25.527.833</w:t>
            </w:r>
          </w:p>
        </w:tc>
        <w:tc>
          <w:tcPr>
            <w:tcW w:w="1087" w:type="dxa"/>
            <w:gridSpan w:val="2"/>
            <w:tcBorders>
              <w:top w:val="single" w:sz="8" w:space="0" w:color="000000"/>
              <w:left w:val="nil"/>
              <w:bottom w:val="single" w:sz="8" w:space="0" w:color="000000"/>
              <w:right w:val="nil"/>
            </w:tcBorders>
            <w:shd w:val="clear" w:color="auto" w:fill="auto"/>
            <w:vAlign w:val="center"/>
          </w:tcPr>
          <w:p w14:paraId="0459AA12"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$ 2.014.748</w:t>
            </w:r>
          </w:p>
        </w:tc>
        <w:tc>
          <w:tcPr>
            <w:tcW w:w="1123" w:type="dxa"/>
            <w:gridSpan w:val="2"/>
            <w:tcBorders>
              <w:top w:val="single" w:sz="8" w:space="0" w:color="000000"/>
              <w:left w:val="single" w:sz="4" w:space="0" w:color="000000"/>
              <w:bottom w:val="single" w:sz="8" w:space="0" w:color="000000"/>
              <w:right w:val="single" w:sz="8" w:space="0" w:color="000000"/>
            </w:tcBorders>
            <w:shd w:val="clear" w:color="auto" w:fill="auto"/>
            <w:vAlign w:val="center"/>
          </w:tcPr>
          <w:p w14:paraId="7EDE28D6"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$ 26.419.635</w:t>
            </w:r>
          </w:p>
        </w:tc>
        <w:tc>
          <w:tcPr>
            <w:tcW w:w="1004" w:type="dxa"/>
            <w:gridSpan w:val="2"/>
            <w:tcBorders>
              <w:top w:val="single" w:sz="8" w:space="0" w:color="000000"/>
              <w:left w:val="nil"/>
              <w:bottom w:val="single" w:sz="8" w:space="0" w:color="000000"/>
              <w:right w:val="nil"/>
            </w:tcBorders>
            <w:shd w:val="clear" w:color="auto" w:fill="auto"/>
            <w:vAlign w:val="center"/>
          </w:tcPr>
          <w:p w14:paraId="2BD191B4"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$ 1.806.753</w:t>
            </w:r>
          </w:p>
        </w:tc>
        <w:tc>
          <w:tcPr>
            <w:tcW w:w="1189" w:type="dxa"/>
            <w:gridSpan w:val="2"/>
            <w:tcBorders>
              <w:top w:val="single" w:sz="8" w:space="0" w:color="000000"/>
              <w:left w:val="single" w:sz="4" w:space="0" w:color="000000"/>
              <w:bottom w:val="single" w:sz="8" w:space="0" w:color="000000"/>
              <w:right w:val="single" w:sz="8" w:space="0" w:color="000000"/>
            </w:tcBorders>
            <w:shd w:val="clear" w:color="auto" w:fill="auto"/>
            <w:vAlign w:val="center"/>
          </w:tcPr>
          <w:p w14:paraId="21CF78E4"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$ 24.699.365</w:t>
            </w:r>
          </w:p>
        </w:tc>
        <w:tc>
          <w:tcPr>
            <w:tcW w:w="992" w:type="dxa"/>
            <w:tcBorders>
              <w:top w:val="single" w:sz="8" w:space="0" w:color="000000"/>
              <w:left w:val="nil"/>
              <w:bottom w:val="single" w:sz="8" w:space="0" w:color="000000"/>
              <w:right w:val="nil"/>
            </w:tcBorders>
            <w:shd w:val="clear" w:color="auto" w:fill="auto"/>
            <w:vAlign w:val="center"/>
          </w:tcPr>
          <w:p w14:paraId="2F5D75C8"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$ 1.863.250</w:t>
            </w:r>
          </w:p>
        </w:tc>
        <w:tc>
          <w:tcPr>
            <w:tcW w:w="1134" w:type="dxa"/>
            <w:tcBorders>
              <w:top w:val="single" w:sz="8" w:space="0" w:color="000000"/>
              <w:left w:val="single" w:sz="4" w:space="0" w:color="000000"/>
              <w:bottom w:val="single" w:sz="8" w:space="0" w:color="000000"/>
              <w:right w:val="single" w:sz="8" w:space="0" w:color="000000"/>
            </w:tcBorders>
            <w:shd w:val="clear" w:color="auto" w:fill="auto"/>
            <w:vAlign w:val="center"/>
          </w:tcPr>
          <w:p w14:paraId="2F7C40EA"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$ 25.464.500</w:t>
            </w:r>
          </w:p>
        </w:tc>
      </w:tr>
      <w:tr w:rsidR="00572AD5" w14:paraId="5CA7A32F" w14:textId="77777777">
        <w:trPr>
          <w:trHeight w:val="300"/>
        </w:trPr>
        <w:tc>
          <w:tcPr>
            <w:tcW w:w="416" w:type="dxa"/>
            <w:tcBorders>
              <w:top w:val="nil"/>
              <w:left w:val="single" w:sz="4" w:space="0" w:color="000000"/>
              <w:bottom w:val="single" w:sz="4" w:space="0" w:color="000000"/>
              <w:right w:val="single" w:sz="4" w:space="0" w:color="000000"/>
            </w:tcBorders>
            <w:shd w:val="clear" w:color="auto" w:fill="D0CECE"/>
            <w:vAlign w:val="center"/>
          </w:tcPr>
          <w:p w14:paraId="5AA149B4"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2,0</w:t>
            </w:r>
          </w:p>
        </w:tc>
        <w:tc>
          <w:tcPr>
            <w:tcW w:w="4110" w:type="dxa"/>
            <w:tcBorders>
              <w:top w:val="nil"/>
              <w:left w:val="nil"/>
              <w:bottom w:val="single" w:sz="4" w:space="0" w:color="000000"/>
              <w:right w:val="single" w:sz="4" w:space="0" w:color="000000"/>
            </w:tcBorders>
            <w:shd w:val="clear" w:color="auto" w:fill="D0CECE"/>
            <w:vAlign w:val="center"/>
          </w:tcPr>
          <w:p w14:paraId="789562CB"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TANQUES DE ALMACENAMIENTO AGUA POTABLE</w:t>
            </w:r>
          </w:p>
        </w:tc>
        <w:tc>
          <w:tcPr>
            <w:tcW w:w="426" w:type="dxa"/>
            <w:tcBorders>
              <w:top w:val="nil"/>
              <w:left w:val="nil"/>
              <w:bottom w:val="single" w:sz="4" w:space="0" w:color="000000"/>
              <w:right w:val="single" w:sz="4" w:space="0" w:color="000000"/>
            </w:tcBorders>
            <w:shd w:val="clear" w:color="auto" w:fill="D0CECE"/>
            <w:vAlign w:val="center"/>
          </w:tcPr>
          <w:p w14:paraId="15FBEEE0"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425" w:type="dxa"/>
            <w:tcBorders>
              <w:top w:val="nil"/>
              <w:left w:val="nil"/>
              <w:bottom w:val="single" w:sz="4" w:space="0" w:color="000000"/>
              <w:right w:val="nil"/>
            </w:tcBorders>
            <w:shd w:val="clear" w:color="auto" w:fill="D0CECE"/>
            <w:vAlign w:val="center"/>
          </w:tcPr>
          <w:p w14:paraId="7D07B4DA"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c>
          <w:tcPr>
            <w:tcW w:w="993" w:type="dxa"/>
            <w:gridSpan w:val="2"/>
            <w:tcBorders>
              <w:top w:val="nil"/>
              <w:left w:val="single" w:sz="8" w:space="0" w:color="000000"/>
              <w:bottom w:val="single" w:sz="4" w:space="0" w:color="000000"/>
              <w:right w:val="single" w:sz="4" w:space="0" w:color="000000"/>
            </w:tcBorders>
            <w:shd w:val="clear" w:color="auto" w:fill="D0CECE"/>
            <w:vAlign w:val="center"/>
          </w:tcPr>
          <w:p w14:paraId="2BB2193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gridSpan w:val="2"/>
            <w:tcBorders>
              <w:top w:val="nil"/>
              <w:left w:val="nil"/>
              <w:bottom w:val="single" w:sz="4" w:space="0" w:color="000000"/>
              <w:right w:val="single" w:sz="8" w:space="0" w:color="000000"/>
            </w:tcBorders>
            <w:shd w:val="clear" w:color="auto" w:fill="D0CECE"/>
            <w:vAlign w:val="center"/>
          </w:tcPr>
          <w:p w14:paraId="6A7E1CE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87" w:type="dxa"/>
            <w:gridSpan w:val="2"/>
            <w:tcBorders>
              <w:top w:val="nil"/>
              <w:left w:val="nil"/>
              <w:bottom w:val="single" w:sz="4" w:space="0" w:color="000000"/>
              <w:right w:val="single" w:sz="4" w:space="0" w:color="000000"/>
            </w:tcBorders>
            <w:shd w:val="clear" w:color="auto" w:fill="D0CECE"/>
            <w:vAlign w:val="center"/>
          </w:tcPr>
          <w:p w14:paraId="0328E162"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23" w:type="dxa"/>
            <w:gridSpan w:val="2"/>
            <w:tcBorders>
              <w:top w:val="nil"/>
              <w:left w:val="nil"/>
              <w:bottom w:val="single" w:sz="4" w:space="0" w:color="000000"/>
              <w:right w:val="single" w:sz="8" w:space="0" w:color="000000"/>
            </w:tcBorders>
            <w:shd w:val="clear" w:color="auto" w:fill="D0CECE"/>
            <w:vAlign w:val="center"/>
          </w:tcPr>
          <w:p w14:paraId="525B16E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04" w:type="dxa"/>
            <w:gridSpan w:val="2"/>
            <w:tcBorders>
              <w:top w:val="nil"/>
              <w:left w:val="single" w:sz="4" w:space="0" w:color="000000"/>
              <w:bottom w:val="single" w:sz="4" w:space="0" w:color="000000"/>
              <w:right w:val="single" w:sz="4" w:space="0" w:color="000000"/>
            </w:tcBorders>
            <w:shd w:val="clear" w:color="auto" w:fill="D0CECE"/>
            <w:vAlign w:val="center"/>
          </w:tcPr>
          <w:p w14:paraId="0B8BC0B9"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79" w:type="dxa"/>
            <w:tcBorders>
              <w:top w:val="nil"/>
              <w:left w:val="nil"/>
              <w:bottom w:val="single" w:sz="4" w:space="0" w:color="000000"/>
              <w:right w:val="single" w:sz="8" w:space="0" w:color="000000"/>
            </w:tcBorders>
            <w:shd w:val="clear" w:color="auto" w:fill="D0CECE"/>
            <w:vAlign w:val="center"/>
          </w:tcPr>
          <w:p w14:paraId="0B6D20E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992" w:type="dxa"/>
            <w:tcBorders>
              <w:top w:val="nil"/>
              <w:left w:val="single" w:sz="4" w:space="0" w:color="000000"/>
              <w:bottom w:val="single" w:sz="4" w:space="0" w:color="000000"/>
              <w:right w:val="single" w:sz="4" w:space="0" w:color="000000"/>
            </w:tcBorders>
            <w:shd w:val="clear" w:color="auto" w:fill="D0CECE"/>
            <w:vAlign w:val="center"/>
          </w:tcPr>
          <w:p w14:paraId="7494BB8C"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34" w:type="dxa"/>
            <w:tcBorders>
              <w:top w:val="nil"/>
              <w:left w:val="nil"/>
              <w:bottom w:val="single" w:sz="4" w:space="0" w:color="000000"/>
              <w:right w:val="single" w:sz="8" w:space="0" w:color="000000"/>
            </w:tcBorders>
            <w:shd w:val="clear" w:color="auto" w:fill="D0CECE"/>
            <w:vAlign w:val="center"/>
          </w:tcPr>
          <w:p w14:paraId="08EBE47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r>
      <w:tr w:rsidR="00572AD5" w14:paraId="6DADD7A9" w14:textId="77777777">
        <w:trPr>
          <w:trHeight w:val="144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262C1DA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2,1</w:t>
            </w:r>
          </w:p>
        </w:tc>
        <w:tc>
          <w:tcPr>
            <w:tcW w:w="4110" w:type="dxa"/>
            <w:tcBorders>
              <w:top w:val="nil"/>
              <w:left w:val="nil"/>
              <w:bottom w:val="single" w:sz="4" w:space="0" w:color="000000"/>
              <w:right w:val="single" w:sz="4" w:space="0" w:color="000000"/>
            </w:tcBorders>
            <w:shd w:val="clear" w:color="auto" w:fill="FFFFFF"/>
          </w:tcPr>
          <w:p w14:paraId="0579CEB6"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lavado y desinfección de tanque de almacenamiento de agua cruda.   </w:t>
            </w:r>
            <w:r>
              <w:rPr>
                <w:rFonts w:ascii="Calibri" w:eastAsia="Calibri" w:hAnsi="Calibri" w:cs="Calibri"/>
                <w:color w:val="000000"/>
                <w:sz w:val="16"/>
                <w:szCs w:val="16"/>
              </w:rPr>
              <w:br/>
            </w:r>
            <w:r>
              <w:rPr>
                <w:rFonts w:ascii="Calibri" w:eastAsia="Calibri" w:hAnsi="Calibri" w:cs="Calibri"/>
                <w:b/>
                <w:color w:val="000000"/>
                <w:sz w:val="16"/>
                <w:szCs w:val="16"/>
              </w:rPr>
              <w:t>Dimensiones del Tanque</w:t>
            </w:r>
            <w:r>
              <w:rPr>
                <w:rFonts w:ascii="Calibri" w:eastAsia="Calibri" w:hAnsi="Calibri" w:cs="Calibri"/>
                <w:color w:val="000000"/>
                <w:sz w:val="16"/>
                <w:szCs w:val="16"/>
              </w:rPr>
              <w:t>: Ancho: 3,04 metros, altura:  3 metros y largo 5,51</w:t>
            </w:r>
            <w:r>
              <w:rPr>
                <w:rFonts w:ascii="Calibri" w:eastAsia="Calibri" w:hAnsi="Calibri" w:cs="Calibri"/>
                <w:color w:val="000000"/>
                <w:sz w:val="16"/>
                <w:szCs w:val="16"/>
              </w:rPr>
              <w:br/>
            </w:r>
            <w:r>
              <w:rPr>
                <w:rFonts w:ascii="Calibri" w:eastAsia="Calibri" w:hAnsi="Calibri" w:cs="Calibri"/>
                <w:b/>
                <w:color w:val="000000"/>
                <w:sz w:val="16"/>
                <w:szCs w:val="16"/>
              </w:rPr>
              <w:t>Ubicación:</w:t>
            </w:r>
            <w:r>
              <w:rPr>
                <w:rFonts w:ascii="Calibri" w:eastAsia="Calibri" w:hAnsi="Calibri" w:cs="Calibri"/>
                <w:color w:val="000000"/>
                <w:sz w:val="16"/>
                <w:szCs w:val="16"/>
              </w:rPr>
              <w:t xml:space="preserve"> sobre el suelo. </w:t>
            </w:r>
            <w:r>
              <w:rPr>
                <w:rFonts w:ascii="Calibri" w:eastAsia="Calibri" w:hAnsi="Calibri" w:cs="Calibri"/>
                <w:color w:val="000000"/>
                <w:sz w:val="16"/>
                <w:szCs w:val="16"/>
              </w:rPr>
              <w:br/>
            </w:r>
            <w:r>
              <w:rPr>
                <w:rFonts w:ascii="Calibri" w:eastAsia="Calibri" w:hAnsi="Calibri" w:cs="Calibri"/>
                <w:b/>
                <w:color w:val="000000"/>
                <w:sz w:val="16"/>
                <w:szCs w:val="16"/>
              </w:rPr>
              <w:t>Material:</w:t>
            </w:r>
            <w:r>
              <w:rPr>
                <w:rFonts w:ascii="Calibri" w:eastAsia="Calibri" w:hAnsi="Calibri" w:cs="Calibri"/>
                <w:color w:val="000000"/>
                <w:sz w:val="16"/>
                <w:szCs w:val="16"/>
              </w:rPr>
              <w:t xml:space="preserve"> Concreto</w:t>
            </w:r>
            <w:r>
              <w:rPr>
                <w:rFonts w:ascii="Calibri" w:eastAsia="Calibri" w:hAnsi="Calibri" w:cs="Calibri"/>
                <w:color w:val="000000"/>
                <w:sz w:val="16"/>
                <w:szCs w:val="16"/>
              </w:rPr>
              <w:br/>
            </w:r>
            <w:r>
              <w:rPr>
                <w:rFonts w:ascii="Calibri" w:eastAsia="Calibri" w:hAnsi="Calibri" w:cs="Calibri"/>
                <w:b/>
                <w:color w:val="000000"/>
                <w:sz w:val="16"/>
                <w:szCs w:val="16"/>
              </w:rPr>
              <w:t>Capacidad:</w:t>
            </w:r>
            <w:r>
              <w:rPr>
                <w:rFonts w:ascii="Calibri" w:eastAsia="Calibri" w:hAnsi="Calibri" w:cs="Calibri"/>
                <w:color w:val="000000"/>
                <w:sz w:val="16"/>
                <w:szCs w:val="16"/>
              </w:rPr>
              <w:t xml:space="preserve"> 50,2 m3</w:t>
            </w:r>
          </w:p>
        </w:tc>
        <w:tc>
          <w:tcPr>
            <w:tcW w:w="426" w:type="dxa"/>
            <w:tcBorders>
              <w:top w:val="nil"/>
              <w:left w:val="nil"/>
              <w:bottom w:val="single" w:sz="4" w:space="0" w:color="000000"/>
              <w:right w:val="single" w:sz="4" w:space="0" w:color="000000"/>
            </w:tcBorders>
            <w:shd w:val="clear" w:color="auto" w:fill="FFFFFF"/>
            <w:vAlign w:val="center"/>
          </w:tcPr>
          <w:p w14:paraId="2CFBBD1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5091CBD5"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0445983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$ 1.406.800</w:t>
            </w:r>
          </w:p>
        </w:tc>
        <w:tc>
          <w:tcPr>
            <w:tcW w:w="1134" w:type="dxa"/>
            <w:gridSpan w:val="2"/>
            <w:tcBorders>
              <w:top w:val="nil"/>
              <w:left w:val="nil"/>
              <w:bottom w:val="single" w:sz="4" w:space="0" w:color="000000"/>
              <w:right w:val="single" w:sz="8" w:space="0" w:color="000000"/>
            </w:tcBorders>
            <w:shd w:val="clear" w:color="auto" w:fill="auto"/>
            <w:vAlign w:val="center"/>
          </w:tcPr>
          <w:p w14:paraId="7CEDA77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$ 1.406.800</w:t>
            </w:r>
          </w:p>
        </w:tc>
        <w:tc>
          <w:tcPr>
            <w:tcW w:w="1087" w:type="dxa"/>
            <w:gridSpan w:val="2"/>
            <w:tcBorders>
              <w:top w:val="nil"/>
              <w:left w:val="nil"/>
              <w:bottom w:val="single" w:sz="4" w:space="0" w:color="000000"/>
              <w:right w:val="single" w:sz="4" w:space="0" w:color="000000"/>
            </w:tcBorders>
            <w:shd w:val="clear" w:color="auto" w:fill="FFFFFF"/>
            <w:vAlign w:val="center"/>
          </w:tcPr>
          <w:p w14:paraId="443F25A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$ 1.449.004</w:t>
            </w:r>
          </w:p>
        </w:tc>
        <w:tc>
          <w:tcPr>
            <w:tcW w:w="1123" w:type="dxa"/>
            <w:gridSpan w:val="2"/>
            <w:tcBorders>
              <w:top w:val="nil"/>
              <w:left w:val="nil"/>
              <w:bottom w:val="single" w:sz="4" w:space="0" w:color="000000"/>
              <w:right w:val="single" w:sz="8" w:space="0" w:color="000000"/>
            </w:tcBorders>
            <w:shd w:val="clear" w:color="auto" w:fill="auto"/>
            <w:vAlign w:val="center"/>
          </w:tcPr>
          <w:p w14:paraId="459436D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$ 1.449.004</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620867F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$ 1.364.596</w:t>
            </w:r>
          </w:p>
        </w:tc>
        <w:tc>
          <w:tcPr>
            <w:tcW w:w="1179" w:type="dxa"/>
            <w:tcBorders>
              <w:top w:val="nil"/>
              <w:left w:val="nil"/>
              <w:bottom w:val="single" w:sz="4" w:space="0" w:color="000000"/>
              <w:right w:val="single" w:sz="8" w:space="0" w:color="000000"/>
            </w:tcBorders>
            <w:shd w:val="clear" w:color="auto" w:fill="auto"/>
            <w:vAlign w:val="center"/>
          </w:tcPr>
          <w:p w14:paraId="778844D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$ 1.364.596</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41C6DAF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$ 1.406.800</w:t>
            </w:r>
          </w:p>
        </w:tc>
        <w:tc>
          <w:tcPr>
            <w:tcW w:w="1134" w:type="dxa"/>
            <w:tcBorders>
              <w:top w:val="nil"/>
              <w:left w:val="nil"/>
              <w:bottom w:val="single" w:sz="4" w:space="0" w:color="000000"/>
              <w:right w:val="single" w:sz="8" w:space="0" w:color="000000"/>
            </w:tcBorders>
            <w:shd w:val="clear" w:color="auto" w:fill="auto"/>
            <w:vAlign w:val="center"/>
          </w:tcPr>
          <w:p w14:paraId="04CAA87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$ 1.406.800</w:t>
            </w:r>
          </w:p>
        </w:tc>
      </w:tr>
      <w:tr w:rsidR="00572AD5" w14:paraId="6000FAEB" w14:textId="77777777">
        <w:trPr>
          <w:trHeight w:val="120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413766F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2,2</w:t>
            </w:r>
          </w:p>
        </w:tc>
        <w:tc>
          <w:tcPr>
            <w:tcW w:w="4110" w:type="dxa"/>
            <w:tcBorders>
              <w:top w:val="nil"/>
              <w:left w:val="nil"/>
              <w:bottom w:val="single" w:sz="4" w:space="0" w:color="000000"/>
              <w:right w:val="single" w:sz="4" w:space="0" w:color="000000"/>
            </w:tcBorders>
            <w:shd w:val="clear" w:color="auto" w:fill="FFFFFF"/>
          </w:tcPr>
          <w:p w14:paraId="05758286" w14:textId="77777777" w:rsidR="00572AD5" w:rsidRDefault="00000000">
            <w:pPr>
              <w:rPr>
                <w:rFonts w:ascii="Calibri" w:eastAsia="Calibri" w:hAnsi="Calibri" w:cs="Calibri"/>
                <w:b/>
                <w:color w:val="000000"/>
                <w:sz w:val="16"/>
                <w:szCs w:val="16"/>
              </w:rPr>
            </w:pPr>
            <w:r>
              <w:rPr>
                <w:rFonts w:ascii="Calibri" w:eastAsia="Calibri" w:hAnsi="Calibri" w:cs="Calibri"/>
                <w:color w:val="000000"/>
                <w:sz w:val="16"/>
                <w:szCs w:val="16"/>
              </w:rPr>
              <w:t xml:space="preserve">lavado de  tanque para almacenamiento de agua potable, </w:t>
            </w:r>
            <w:r>
              <w:rPr>
                <w:rFonts w:ascii="Calibri" w:eastAsia="Calibri" w:hAnsi="Calibri" w:cs="Calibri"/>
                <w:b/>
                <w:color w:val="000000"/>
                <w:sz w:val="16"/>
                <w:szCs w:val="16"/>
              </w:rPr>
              <w:br/>
              <w:t xml:space="preserve">Dimensiones del Tanque: </w:t>
            </w:r>
            <w:r>
              <w:rPr>
                <w:rFonts w:ascii="Calibri" w:eastAsia="Calibri" w:hAnsi="Calibri" w:cs="Calibri"/>
                <w:color w:val="000000"/>
                <w:sz w:val="16"/>
                <w:szCs w:val="16"/>
              </w:rPr>
              <w:t>6,90 metros</w:t>
            </w:r>
            <w:r>
              <w:rPr>
                <w:rFonts w:ascii="Calibri" w:eastAsia="Calibri" w:hAnsi="Calibri" w:cs="Calibri"/>
                <w:color w:val="FF0000"/>
                <w:sz w:val="16"/>
                <w:szCs w:val="16"/>
              </w:rPr>
              <w:t xml:space="preserve"> </w:t>
            </w:r>
            <w:r>
              <w:rPr>
                <w:rFonts w:ascii="Calibri" w:eastAsia="Calibri" w:hAnsi="Calibri" w:cs="Calibri"/>
                <w:sz w:val="16"/>
                <w:szCs w:val="16"/>
              </w:rPr>
              <w:t xml:space="preserve">largo, 5,90 metros de ancho y alto, 2 metros de alto. </w:t>
            </w:r>
            <w:r>
              <w:rPr>
                <w:rFonts w:ascii="Calibri" w:eastAsia="Calibri" w:hAnsi="Calibri" w:cs="Calibri"/>
                <w:b/>
                <w:color w:val="000000"/>
                <w:sz w:val="16"/>
                <w:szCs w:val="16"/>
              </w:rPr>
              <w:br/>
              <w:t xml:space="preserve">Material: </w:t>
            </w:r>
            <w:r>
              <w:rPr>
                <w:rFonts w:ascii="Calibri" w:eastAsia="Calibri" w:hAnsi="Calibri" w:cs="Calibri"/>
                <w:color w:val="000000"/>
                <w:sz w:val="16"/>
                <w:szCs w:val="16"/>
              </w:rPr>
              <w:t>Concreto</w:t>
            </w:r>
            <w:r>
              <w:rPr>
                <w:rFonts w:ascii="Calibri" w:eastAsia="Calibri" w:hAnsi="Calibri" w:cs="Calibri"/>
                <w:b/>
                <w:color w:val="000000"/>
                <w:sz w:val="16"/>
                <w:szCs w:val="16"/>
              </w:rPr>
              <w:br/>
              <w:t>Capacidad: 81.42 m3</w:t>
            </w:r>
          </w:p>
        </w:tc>
        <w:tc>
          <w:tcPr>
            <w:tcW w:w="426" w:type="dxa"/>
            <w:tcBorders>
              <w:top w:val="nil"/>
              <w:left w:val="nil"/>
              <w:bottom w:val="single" w:sz="4" w:space="0" w:color="000000"/>
              <w:right w:val="single" w:sz="4" w:space="0" w:color="000000"/>
            </w:tcBorders>
            <w:shd w:val="clear" w:color="auto" w:fill="FFFFFF"/>
            <w:vAlign w:val="center"/>
          </w:tcPr>
          <w:p w14:paraId="081D070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5CA361C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02EBA92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$ 1.875.733</w:t>
            </w:r>
          </w:p>
        </w:tc>
        <w:tc>
          <w:tcPr>
            <w:tcW w:w="1134" w:type="dxa"/>
            <w:gridSpan w:val="2"/>
            <w:tcBorders>
              <w:top w:val="nil"/>
              <w:left w:val="nil"/>
              <w:bottom w:val="single" w:sz="4" w:space="0" w:color="000000"/>
              <w:right w:val="single" w:sz="8" w:space="0" w:color="000000"/>
            </w:tcBorders>
            <w:shd w:val="clear" w:color="auto" w:fill="auto"/>
            <w:vAlign w:val="center"/>
          </w:tcPr>
          <w:p w14:paraId="25C5E39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$ 1.875.733</w:t>
            </w:r>
          </w:p>
        </w:tc>
        <w:tc>
          <w:tcPr>
            <w:tcW w:w="1087" w:type="dxa"/>
            <w:gridSpan w:val="2"/>
            <w:tcBorders>
              <w:top w:val="nil"/>
              <w:left w:val="nil"/>
              <w:bottom w:val="single" w:sz="4" w:space="0" w:color="000000"/>
              <w:right w:val="single" w:sz="4" w:space="0" w:color="000000"/>
            </w:tcBorders>
            <w:shd w:val="clear" w:color="auto" w:fill="FFFFFF"/>
            <w:vAlign w:val="center"/>
          </w:tcPr>
          <w:p w14:paraId="33B7D85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$ 1.932.005</w:t>
            </w:r>
          </w:p>
        </w:tc>
        <w:tc>
          <w:tcPr>
            <w:tcW w:w="1123" w:type="dxa"/>
            <w:gridSpan w:val="2"/>
            <w:tcBorders>
              <w:top w:val="nil"/>
              <w:left w:val="nil"/>
              <w:bottom w:val="single" w:sz="4" w:space="0" w:color="000000"/>
              <w:right w:val="single" w:sz="8" w:space="0" w:color="000000"/>
            </w:tcBorders>
            <w:shd w:val="clear" w:color="auto" w:fill="auto"/>
            <w:vAlign w:val="center"/>
          </w:tcPr>
          <w:p w14:paraId="2EF367F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$ 1.932.005</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4AE8007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$ 1.819.461</w:t>
            </w:r>
          </w:p>
        </w:tc>
        <w:tc>
          <w:tcPr>
            <w:tcW w:w="1179" w:type="dxa"/>
            <w:tcBorders>
              <w:top w:val="nil"/>
              <w:left w:val="nil"/>
              <w:bottom w:val="single" w:sz="4" w:space="0" w:color="000000"/>
              <w:right w:val="single" w:sz="8" w:space="0" w:color="000000"/>
            </w:tcBorders>
            <w:shd w:val="clear" w:color="auto" w:fill="auto"/>
            <w:vAlign w:val="center"/>
          </w:tcPr>
          <w:p w14:paraId="4167971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$ 1.819.461</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3E1D66B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$ 1.875.733</w:t>
            </w:r>
          </w:p>
        </w:tc>
        <w:tc>
          <w:tcPr>
            <w:tcW w:w="1134" w:type="dxa"/>
            <w:tcBorders>
              <w:top w:val="nil"/>
              <w:left w:val="nil"/>
              <w:bottom w:val="single" w:sz="4" w:space="0" w:color="000000"/>
              <w:right w:val="single" w:sz="8" w:space="0" w:color="000000"/>
            </w:tcBorders>
            <w:shd w:val="clear" w:color="auto" w:fill="auto"/>
            <w:vAlign w:val="center"/>
          </w:tcPr>
          <w:p w14:paraId="08F9536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$ 1.875.733</w:t>
            </w:r>
          </w:p>
        </w:tc>
      </w:tr>
      <w:tr w:rsidR="00572AD5" w14:paraId="2EE4BAB4" w14:textId="77777777">
        <w:trPr>
          <w:trHeight w:val="120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20A6F02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2,3</w:t>
            </w:r>
          </w:p>
        </w:tc>
        <w:tc>
          <w:tcPr>
            <w:tcW w:w="4110" w:type="dxa"/>
            <w:tcBorders>
              <w:top w:val="nil"/>
              <w:left w:val="nil"/>
              <w:bottom w:val="single" w:sz="4" w:space="0" w:color="000000"/>
              <w:right w:val="single" w:sz="4" w:space="0" w:color="000000"/>
            </w:tcBorders>
            <w:shd w:val="clear" w:color="auto" w:fill="FFFFFF"/>
          </w:tcPr>
          <w:p w14:paraId="3F58A9EB" w14:textId="77777777" w:rsidR="00572AD5" w:rsidRDefault="00000000">
            <w:pPr>
              <w:rPr>
                <w:rFonts w:ascii="Calibri" w:eastAsia="Calibri" w:hAnsi="Calibri" w:cs="Calibri"/>
                <w:b/>
                <w:color w:val="000000"/>
                <w:sz w:val="16"/>
                <w:szCs w:val="16"/>
              </w:rPr>
            </w:pPr>
            <w:r>
              <w:rPr>
                <w:rFonts w:ascii="Calibri" w:eastAsia="Calibri" w:hAnsi="Calibri" w:cs="Calibri"/>
                <w:color w:val="000000"/>
                <w:sz w:val="16"/>
                <w:szCs w:val="16"/>
              </w:rPr>
              <w:t>Realización de labores de lavado y desinfección, así como el suministro e instalación de accesorios hidráulicos que garanticen un flujo eficiente y seguro de agua en ambos sentidos: entrada y salida.</w:t>
            </w:r>
            <w:r>
              <w:rPr>
                <w:rFonts w:ascii="Calibri" w:eastAsia="Calibri" w:hAnsi="Calibri" w:cs="Calibri"/>
                <w:b/>
                <w:color w:val="000000"/>
                <w:sz w:val="16"/>
                <w:szCs w:val="16"/>
              </w:rPr>
              <w:t xml:space="preserve"> </w:t>
            </w:r>
            <w:r>
              <w:rPr>
                <w:rFonts w:ascii="Calibri" w:eastAsia="Calibri" w:hAnsi="Calibri" w:cs="Calibri"/>
                <w:b/>
                <w:color w:val="000000"/>
                <w:sz w:val="16"/>
                <w:szCs w:val="16"/>
              </w:rPr>
              <w:br/>
              <w:t>Capacidad:  250 litros.</w:t>
            </w:r>
            <w:r>
              <w:rPr>
                <w:rFonts w:ascii="Calibri" w:eastAsia="Calibri" w:hAnsi="Calibri" w:cs="Calibri"/>
                <w:b/>
                <w:color w:val="000000"/>
                <w:sz w:val="16"/>
                <w:szCs w:val="16"/>
              </w:rPr>
              <w:br/>
              <w:t xml:space="preserve">Ubicación:  Elevados. </w:t>
            </w:r>
          </w:p>
        </w:tc>
        <w:tc>
          <w:tcPr>
            <w:tcW w:w="426" w:type="dxa"/>
            <w:tcBorders>
              <w:top w:val="nil"/>
              <w:left w:val="nil"/>
              <w:bottom w:val="single" w:sz="4" w:space="0" w:color="000000"/>
              <w:right w:val="single" w:sz="4" w:space="0" w:color="000000"/>
            </w:tcBorders>
            <w:shd w:val="clear" w:color="auto" w:fill="FFFFFF"/>
            <w:vAlign w:val="center"/>
          </w:tcPr>
          <w:p w14:paraId="477B5F5B"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63060EBB"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7A70129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$ 187.573</w:t>
            </w:r>
          </w:p>
        </w:tc>
        <w:tc>
          <w:tcPr>
            <w:tcW w:w="1134" w:type="dxa"/>
            <w:gridSpan w:val="2"/>
            <w:tcBorders>
              <w:top w:val="nil"/>
              <w:left w:val="nil"/>
              <w:bottom w:val="single" w:sz="4" w:space="0" w:color="000000"/>
              <w:right w:val="single" w:sz="8" w:space="0" w:color="000000"/>
            </w:tcBorders>
            <w:shd w:val="clear" w:color="auto" w:fill="auto"/>
            <w:vAlign w:val="center"/>
          </w:tcPr>
          <w:p w14:paraId="38872CD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$ 187.573</w:t>
            </w:r>
          </w:p>
        </w:tc>
        <w:tc>
          <w:tcPr>
            <w:tcW w:w="1087" w:type="dxa"/>
            <w:gridSpan w:val="2"/>
            <w:tcBorders>
              <w:top w:val="nil"/>
              <w:left w:val="nil"/>
              <w:bottom w:val="single" w:sz="4" w:space="0" w:color="000000"/>
              <w:right w:val="single" w:sz="4" w:space="0" w:color="000000"/>
            </w:tcBorders>
            <w:shd w:val="clear" w:color="auto" w:fill="FFFFFF"/>
            <w:vAlign w:val="center"/>
          </w:tcPr>
          <w:p w14:paraId="34CEF35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$ 193.200</w:t>
            </w:r>
          </w:p>
        </w:tc>
        <w:tc>
          <w:tcPr>
            <w:tcW w:w="1123" w:type="dxa"/>
            <w:gridSpan w:val="2"/>
            <w:tcBorders>
              <w:top w:val="nil"/>
              <w:left w:val="nil"/>
              <w:bottom w:val="single" w:sz="4" w:space="0" w:color="000000"/>
              <w:right w:val="single" w:sz="8" w:space="0" w:color="000000"/>
            </w:tcBorders>
            <w:shd w:val="clear" w:color="auto" w:fill="auto"/>
            <w:vAlign w:val="center"/>
          </w:tcPr>
          <w:p w14:paraId="0259366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$ 193.200</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3388EE4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$ 181.946</w:t>
            </w:r>
          </w:p>
        </w:tc>
        <w:tc>
          <w:tcPr>
            <w:tcW w:w="1179" w:type="dxa"/>
            <w:tcBorders>
              <w:top w:val="nil"/>
              <w:left w:val="nil"/>
              <w:bottom w:val="single" w:sz="4" w:space="0" w:color="000000"/>
              <w:right w:val="single" w:sz="8" w:space="0" w:color="000000"/>
            </w:tcBorders>
            <w:shd w:val="clear" w:color="auto" w:fill="auto"/>
            <w:vAlign w:val="center"/>
          </w:tcPr>
          <w:p w14:paraId="272AD47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$ 181.946</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3126D26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$ 187.573</w:t>
            </w:r>
          </w:p>
        </w:tc>
        <w:tc>
          <w:tcPr>
            <w:tcW w:w="1134" w:type="dxa"/>
            <w:tcBorders>
              <w:top w:val="nil"/>
              <w:left w:val="nil"/>
              <w:bottom w:val="single" w:sz="4" w:space="0" w:color="000000"/>
              <w:right w:val="single" w:sz="8" w:space="0" w:color="000000"/>
            </w:tcBorders>
            <w:shd w:val="clear" w:color="auto" w:fill="auto"/>
            <w:vAlign w:val="center"/>
          </w:tcPr>
          <w:p w14:paraId="39633B3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$ 187.573</w:t>
            </w:r>
          </w:p>
        </w:tc>
      </w:tr>
      <w:tr w:rsidR="00572AD5" w14:paraId="73CD749F" w14:textId="77777777">
        <w:trPr>
          <w:trHeight w:val="144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17DB449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2,4</w:t>
            </w:r>
          </w:p>
        </w:tc>
        <w:tc>
          <w:tcPr>
            <w:tcW w:w="4110" w:type="dxa"/>
            <w:tcBorders>
              <w:top w:val="nil"/>
              <w:left w:val="nil"/>
              <w:bottom w:val="single" w:sz="4" w:space="0" w:color="000000"/>
              <w:right w:val="single" w:sz="4" w:space="0" w:color="000000"/>
            </w:tcBorders>
            <w:shd w:val="clear" w:color="auto" w:fill="FFFFFF"/>
          </w:tcPr>
          <w:p w14:paraId="51E2127E"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Realización de labores de lavado y desinfección, así como el suministro e instalación de accesorios hidráulicos que garanticen un flujo eficiente y seguro de agua en ambos sentidos: entrada y salida</w:t>
            </w:r>
            <w:r>
              <w:rPr>
                <w:rFonts w:ascii="Calibri" w:eastAsia="Calibri" w:hAnsi="Calibri" w:cs="Calibri"/>
                <w:b/>
                <w:color w:val="000000"/>
                <w:sz w:val="16"/>
                <w:szCs w:val="16"/>
              </w:rPr>
              <w:t>.</w:t>
            </w:r>
            <w:r>
              <w:rPr>
                <w:rFonts w:ascii="Calibri" w:eastAsia="Calibri" w:hAnsi="Calibri" w:cs="Calibri"/>
                <w:color w:val="000000"/>
                <w:sz w:val="16"/>
                <w:szCs w:val="16"/>
              </w:rPr>
              <w:br/>
            </w:r>
            <w:r>
              <w:rPr>
                <w:rFonts w:ascii="Calibri" w:eastAsia="Calibri" w:hAnsi="Calibri" w:cs="Calibri"/>
                <w:b/>
                <w:color w:val="000000"/>
                <w:sz w:val="16"/>
                <w:szCs w:val="16"/>
              </w:rPr>
              <w:t>Material:</w:t>
            </w:r>
            <w:r>
              <w:rPr>
                <w:rFonts w:ascii="Calibri" w:eastAsia="Calibri" w:hAnsi="Calibri" w:cs="Calibri"/>
                <w:color w:val="000000"/>
                <w:sz w:val="16"/>
                <w:szCs w:val="16"/>
              </w:rPr>
              <w:t xml:space="preserve"> Polietileno </w:t>
            </w:r>
            <w:r>
              <w:rPr>
                <w:rFonts w:ascii="Calibri" w:eastAsia="Calibri" w:hAnsi="Calibri" w:cs="Calibri"/>
                <w:color w:val="000000"/>
                <w:sz w:val="16"/>
                <w:szCs w:val="16"/>
              </w:rPr>
              <w:br/>
            </w:r>
            <w:r>
              <w:rPr>
                <w:rFonts w:ascii="Calibri" w:eastAsia="Calibri" w:hAnsi="Calibri" w:cs="Calibri"/>
                <w:b/>
                <w:color w:val="000000"/>
                <w:sz w:val="16"/>
                <w:szCs w:val="16"/>
              </w:rPr>
              <w:t>Capacidad:</w:t>
            </w:r>
            <w:r>
              <w:rPr>
                <w:rFonts w:ascii="Calibri" w:eastAsia="Calibri" w:hAnsi="Calibri" w:cs="Calibri"/>
                <w:color w:val="000000"/>
                <w:sz w:val="16"/>
                <w:szCs w:val="16"/>
              </w:rPr>
              <w:t xml:space="preserve">  500 litros.</w:t>
            </w:r>
            <w:r>
              <w:rPr>
                <w:rFonts w:ascii="Calibri" w:eastAsia="Calibri" w:hAnsi="Calibri" w:cs="Calibri"/>
                <w:color w:val="000000"/>
                <w:sz w:val="16"/>
                <w:szCs w:val="16"/>
              </w:rPr>
              <w:br/>
            </w:r>
            <w:r>
              <w:rPr>
                <w:rFonts w:ascii="Calibri" w:eastAsia="Calibri" w:hAnsi="Calibri" w:cs="Calibri"/>
                <w:b/>
                <w:color w:val="000000"/>
                <w:sz w:val="16"/>
                <w:szCs w:val="16"/>
              </w:rPr>
              <w:t>Ubicación:</w:t>
            </w:r>
            <w:r>
              <w:rPr>
                <w:rFonts w:ascii="Calibri" w:eastAsia="Calibri" w:hAnsi="Calibri" w:cs="Calibri"/>
                <w:color w:val="000000"/>
                <w:sz w:val="16"/>
                <w:szCs w:val="16"/>
              </w:rPr>
              <w:t xml:space="preserve">  Elevados. </w:t>
            </w:r>
          </w:p>
        </w:tc>
        <w:tc>
          <w:tcPr>
            <w:tcW w:w="426" w:type="dxa"/>
            <w:tcBorders>
              <w:top w:val="nil"/>
              <w:left w:val="nil"/>
              <w:bottom w:val="single" w:sz="4" w:space="0" w:color="000000"/>
              <w:right w:val="single" w:sz="4" w:space="0" w:color="000000"/>
            </w:tcBorders>
            <w:shd w:val="clear" w:color="auto" w:fill="FFFFFF"/>
            <w:vAlign w:val="center"/>
          </w:tcPr>
          <w:p w14:paraId="68EC3ED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28</w:t>
            </w:r>
          </w:p>
        </w:tc>
        <w:tc>
          <w:tcPr>
            <w:tcW w:w="425" w:type="dxa"/>
            <w:tcBorders>
              <w:top w:val="nil"/>
              <w:left w:val="nil"/>
              <w:bottom w:val="single" w:sz="4" w:space="0" w:color="000000"/>
              <w:right w:val="nil"/>
            </w:tcBorders>
            <w:shd w:val="clear" w:color="auto" w:fill="FFFFFF"/>
            <w:vAlign w:val="center"/>
          </w:tcPr>
          <w:p w14:paraId="4A34B55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631DE3F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$ 250.098</w:t>
            </w:r>
          </w:p>
        </w:tc>
        <w:tc>
          <w:tcPr>
            <w:tcW w:w="1134" w:type="dxa"/>
            <w:gridSpan w:val="2"/>
            <w:tcBorders>
              <w:top w:val="nil"/>
              <w:left w:val="nil"/>
              <w:bottom w:val="single" w:sz="4" w:space="0" w:color="000000"/>
              <w:right w:val="single" w:sz="8" w:space="0" w:color="000000"/>
            </w:tcBorders>
            <w:shd w:val="clear" w:color="auto" w:fill="auto"/>
            <w:vAlign w:val="center"/>
          </w:tcPr>
          <w:p w14:paraId="0CC00D6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$ 7.002.735</w:t>
            </w:r>
          </w:p>
        </w:tc>
        <w:tc>
          <w:tcPr>
            <w:tcW w:w="1087" w:type="dxa"/>
            <w:gridSpan w:val="2"/>
            <w:tcBorders>
              <w:top w:val="nil"/>
              <w:left w:val="nil"/>
              <w:bottom w:val="single" w:sz="4" w:space="0" w:color="000000"/>
              <w:right w:val="single" w:sz="4" w:space="0" w:color="000000"/>
            </w:tcBorders>
            <w:shd w:val="clear" w:color="auto" w:fill="FFFFFF"/>
            <w:vAlign w:val="center"/>
          </w:tcPr>
          <w:p w14:paraId="3ECF97A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$ 257.601</w:t>
            </w:r>
          </w:p>
        </w:tc>
        <w:tc>
          <w:tcPr>
            <w:tcW w:w="1123" w:type="dxa"/>
            <w:gridSpan w:val="2"/>
            <w:tcBorders>
              <w:top w:val="nil"/>
              <w:left w:val="nil"/>
              <w:bottom w:val="single" w:sz="4" w:space="0" w:color="000000"/>
              <w:right w:val="single" w:sz="8" w:space="0" w:color="000000"/>
            </w:tcBorders>
            <w:shd w:val="clear" w:color="auto" w:fill="auto"/>
            <w:vAlign w:val="center"/>
          </w:tcPr>
          <w:p w14:paraId="3CFA2DC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$ 7.212.818</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64BAD6A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$ 242.595</w:t>
            </w:r>
          </w:p>
        </w:tc>
        <w:tc>
          <w:tcPr>
            <w:tcW w:w="1179" w:type="dxa"/>
            <w:tcBorders>
              <w:top w:val="nil"/>
              <w:left w:val="nil"/>
              <w:bottom w:val="single" w:sz="4" w:space="0" w:color="000000"/>
              <w:right w:val="single" w:sz="8" w:space="0" w:color="000000"/>
            </w:tcBorders>
            <w:shd w:val="clear" w:color="auto" w:fill="auto"/>
            <w:vAlign w:val="center"/>
          </w:tcPr>
          <w:p w14:paraId="6ECA8B3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$ 6.792.653</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6B4B3A5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$ 250.098</w:t>
            </w:r>
          </w:p>
        </w:tc>
        <w:tc>
          <w:tcPr>
            <w:tcW w:w="1134" w:type="dxa"/>
            <w:tcBorders>
              <w:top w:val="nil"/>
              <w:left w:val="nil"/>
              <w:bottom w:val="single" w:sz="4" w:space="0" w:color="000000"/>
              <w:right w:val="single" w:sz="8" w:space="0" w:color="000000"/>
            </w:tcBorders>
            <w:shd w:val="clear" w:color="auto" w:fill="auto"/>
            <w:vAlign w:val="center"/>
          </w:tcPr>
          <w:p w14:paraId="400AA7A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$ 7.002.735</w:t>
            </w:r>
          </w:p>
        </w:tc>
      </w:tr>
      <w:tr w:rsidR="00572AD5" w14:paraId="7AFA4F5E" w14:textId="77777777">
        <w:trPr>
          <w:trHeight w:val="144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2BFFED4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2,5</w:t>
            </w:r>
          </w:p>
        </w:tc>
        <w:tc>
          <w:tcPr>
            <w:tcW w:w="4110" w:type="dxa"/>
            <w:tcBorders>
              <w:top w:val="nil"/>
              <w:left w:val="nil"/>
              <w:bottom w:val="single" w:sz="4" w:space="0" w:color="000000"/>
              <w:right w:val="single" w:sz="4" w:space="0" w:color="000000"/>
            </w:tcBorders>
            <w:shd w:val="clear" w:color="auto" w:fill="FFFFFF"/>
          </w:tcPr>
          <w:p w14:paraId="143D82E6"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Realización de labores de lavado y desinfección, así como el suministro e instalación de accesorios hidráulicos que garanticen un flujo eficiente y seguro de agua en ambos sentidos: entrada y salida.</w:t>
            </w:r>
            <w:r>
              <w:rPr>
                <w:rFonts w:ascii="Calibri" w:eastAsia="Calibri" w:hAnsi="Calibri" w:cs="Calibri"/>
                <w:color w:val="000000"/>
                <w:sz w:val="16"/>
                <w:szCs w:val="16"/>
              </w:rPr>
              <w:br/>
            </w:r>
            <w:r>
              <w:rPr>
                <w:rFonts w:ascii="Calibri" w:eastAsia="Calibri" w:hAnsi="Calibri" w:cs="Calibri"/>
                <w:b/>
                <w:color w:val="000000"/>
                <w:sz w:val="16"/>
                <w:szCs w:val="16"/>
              </w:rPr>
              <w:t>Material:</w:t>
            </w:r>
            <w:r>
              <w:rPr>
                <w:rFonts w:ascii="Calibri" w:eastAsia="Calibri" w:hAnsi="Calibri" w:cs="Calibri"/>
                <w:color w:val="000000"/>
                <w:sz w:val="16"/>
                <w:szCs w:val="16"/>
              </w:rPr>
              <w:t xml:space="preserve"> Polietileno </w:t>
            </w:r>
            <w:r>
              <w:rPr>
                <w:rFonts w:ascii="Calibri" w:eastAsia="Calibri" w:hAnsi="Calibri" w:cs="Calibri"/>
                <w:color w:val="000000"/>
                <w:sz w:val="16"/>
                <w:szCs w:val="16"/>
              </w:rPr>
              <w:br/>
            </w:r>
            <w:r>
              <w:rPr>
                <w:rFonts w:ascii="Calibri" w:eastAsia="Calibri" w:hAnsi="Calibri" w:cs="Calibri"/>
                <w:b/>
                <w:color w:val="000000"/>
                <w:sz w:val="16"/>
                <w:szCs w:val="16"/>
              </w:rPr>
              <w:t>Capacidad:</w:t>
            </w:r>
            <w:r>
              <w:rPr>
                <w:rFonts w:ascii="Calibri" w:eastAsia="Calibri" w:hAnsi="Calibri" w:cs="Calibri"/>
                <w:color w:val="000000"/>
                <w:sz w:val="16"/>
                <w:szCs w:val="16"/>
              </w:rPr>
              <w:t xml:space="preserve">  1000 litros.</w:t>
            </w:r>
            <w:r>
              <w:rPr>
                <w:rFonts w:ascii="Calibri" w:eastAsia="Calibri" w:hAnsi="Calibri" w:cs="Calibri"/>
                <w:color w:val="000000"/>
                <w:sz w:val="16"/>
                <w:szCs w:val="16"/>
              </w:rPr>
              <w:br/>
            </w:r>
            <w:r>
              <w:rPr>
                <w:rFonts w:ascii="Calibri" w:eastAsia="Calibri" w:hAnsi="Calibri" w:cs="Calibri"/>
                <w:b/>
                <w:color w:val="000000"/>
                <w:sz w:val="16"/>
                <w:szCs w:val="16"/>
              </w:rPr>
              <w:t>Ubicación:</w:t>
            </w:r>
            <w:r>
              <w:rPr>
                <w:rFonts w:ascii="Calibri" w:eastAsia="Calibri" w:hAnsi="Calibri" w:cs="Calibri"/>
                <w:color w:val="000000"/>
                <w:sz w:val="16"/>
                <w:szCs w:val="16"/>
              </w:rPr>
              <w:t xml:space="preserve">  Elevados. </w:t>
            </w:r>
          </w:p>
        </w:tc>
        <w:tc>
          <w:tcPr>
            <w:tcW w:w="426" w:type="dxa"/>
            <w:tcBorders>
              <w:top w:val="nil"/>
              <w:left w:val="nil"/>
              <w:bottom w:val="single" w:sz="4" w:space="0" w:color="000000"/>
              <w:right w:val="single" w:sz="4" w:space="0" w:color="000000"/>
            </w:tcBorders>
            <w:shd w:val="clear" w:color="auto" w:fill="FFFFFF"/>
            <w:vAlign w:val="center"/>
          </w:tcPr>
          <w:p w14:paraId="16D3727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7</w:t>
            </w:r>
          </w:p>
        </w:tc>
        <w:tc>
          <w:tcPr>
            <w:tcW w:w="425" w:type="dxa"/>
            <w:tcBorders>
              <w:top w:val="nil"/>
              <w:left w:val="nil"/>
              <w:bottom w:val="single" w:sz="4" w:space="0" w:color="000000"/>
              <w:right w:val="nil"/>
            </w:tcBorders>
            <w:shd w:val="clear" w:color="auto" w:fill="FFFFFF"/>
            <w:vAlign w:val="center"/>
          </w:tcPr>
          <w:p w14:paraId="48DA3E6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7799D29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$ 304.807</w:t>
            </w:r>
          </w:p>
        </w:tc>
        <w:tc>
          <w:tcPr>
            <w:tcW w:w="1134" w:type="dxa"/>
            <w:gridSpan w:val="2"/>
            <w:tcBorders>
              <w:top w:val="nil"/>
              <w:left w:val="nil"/>
              <w:bottom w:val="single" w:sz="4" w:space="0" w:color="000000"/>
              <w:right w:val="single" w:sz="8" w:space="0" w:color="000000"/>
            </w:tcBorders>
            <w:shd w:val="clear" w:color="auto" w:fill="auto"/>
            <w:vAlign w:val="center"/>
          </w:tcPr>
          <w:p w14:paraId="6330890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$ 2.133.646</w:t>
            </w:r>
          </w:p>
        </w:tc>
        <w:tc>
          <w:tcPr>
            <w:tcW w:w="1087" w:type="dxa"/>
            <w:gridSpan w:val="2"/>
            <w:tcBorders>
              <w:top w:val="nil"/>
              <w:left w:val="nil"/>
              <w:bottom w:val="single" w:sz="4" w:space="0" w:color="000000"/>
              <w:right w:val="single" w:sz="4" w:space="0" w:color="000000"/>
            </w:tcBorders>
            <w:shd w:val="clear" w:color="auto" w:fill="FFFFFF"/>
            <w:vAlign w:val="center"/>
          </w:tcPr>
          <w:p w14:paraId="5806995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$ 313.951</w:t>
            </w:r>
          </w:p>
        </w:tc>
        <w:tc>
          <w:tcPr>
            <w:tcW w:w="1123" w:type="dxa"/>
            <w:gridSpan w:val="2"/>
            <w:tcBorders>
              <w:top w:val="nil"/>
              <w:left w:val="nil"/>
              <w:bottom w:val="single" w:sz="4" w:space="0" w:color="000000"/>
              <w:right w:val="single" w:sz="8" w:space="0" w:color="000000"/>
            </w:tcBorders>
            <w:shd w:val="clear" w:color="auto" w:fill="auto"/>
            <w:vAlign w:val="center"/>
          </w:tcPr>
          <w:p w14:paraId="1036058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$ 2.197.655</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037F2B9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$ 295.662</w:t>
            </w:r>
          </w:p>
        </w:tc>
        <w:tc>
          <w:tcPr>
            <w:tcW w:w="1179" w:type="dxa"/>
            <w:tcBorders>
              <w:top w:val="nil"/>
              <w:left w:val="nil"/>
              <w:bottom w:val="single" w:sz="4" w:space="0" w:color="000000"/>
              <w:right w:val="single" w:sz="8" w:space="0" w:color="000000"/>
            </w:tcBorders>
            <w:shd w:val="clear" w:color="auto" w:fill="auto"/>
            <w:vAlign w:val="center"/>
          </w:tcPr>
          <w:p w14:paraId="40B7288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$ 2.069.637</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4D9993A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$ 304.807</w:t>
            </w:r>
          </w:p>
        </w:tc>
        <w:tc>
          <w:tcPr>
            <w:tcW w:w="1134" w:type="dxa"/>
            <w:tcBorders>
              <w:top w:val="nil"/>
              <w:left w:val="nil"/>
              <w:bottom w:val="single" w:sz="4" w:space="0" w:color="000000"/>
              <w:right w:val="single" w:sz="8" w:space="0" w:color="000000"/>
            </w:tcBorders>
            <w:shd w:val="clear" w:color="auto" w:fill="auto"/>
            <w:vAlign w:val="center"/>
          </w:tcPr>
          <w:p w14:paraId="17C1A59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$ 2.133.646</w:t>
            </w:r>
          </w:p>
        </w:tc>
      </w:tr>
      <w:tr w:rsidR="00572AD5" w14:paraId="61654B69" w14:textId="77777777">
        <w:trPr>
          <w:trHeight w:val="144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6FC3CE3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2,6</w:t>
            </w:r>
          </w:p>
        </w:tc>
        <w:tc>
          <w:tcPr>
            <w:tcW w:w="4110" w:type="dxa"/>
            <w:tcBorders>
              <w:top w:val="nil"/>
              <w:left w:val="nil"/>
              <w:bottom w:val="single" w:sz="4" w:space="0" w:color="000000"/>
              <w:right w:val="single" w:sz="4" w:space="0" w:color="000000"/>
            </w:tcBorders>
            <w:shd w:val="clear" w:color="auto" w:fill="FFFFFF"/>
          </w:tcPr>
          <w:p w14:paraId="45CB2AF6"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Realización de labores de lavado y desinfección, así como el suministro e instalación de accesorios hidráulicos que garanticen un flujo eficiente y seguro de agua en ambos sentidos: entrada y salida.</w:t>
            </w:r>
            <w:r>
              <w:rPr>
                <w:rFonts w:ascii="Calibri" w:eastAsia="Calibri" w:hAnsi="Calibri" w:cs="Calibri"/>
                <w:color w:val="000000"/>
                <w:sz w:val="16"/>
                <w:szCs w:val="16"/>
              </w:rPr>
              <w:br/>
            </w:r>
            <w:r>
              <w:rPr>
                <w:rFonts w:ascii="Calibri" w:eastAsia="Calibri" w:hAnsi="Calibri" w:cs="Calibri"/>
                <w:b/>
                <w:color w:val="000000"/>
                <w:sz w:val="16"/>
                <w:szCs w:val="16"/>
              </w:rPr>
              <w:t>Material:</w:t>
            </w:r>
            <w:r>
              <w:rPr>
                <w:rFonts w:ascii="Calibri" w:eastAsia="Calibri" w:hAnsi="Calibri" w:cs="Calibri"/>
                <w:color w:val="000000"/>
                <w:sz w:val="16"/>
                <w:szCs w:val="16"/>
              </w:rPr>
              <w:t xml:space="preserve"> Polietileno. </w:t>
            </w:r>
            <w:r>
              <w:rPr>
                <w:rFonts w:ascii="Calibri" w:eastAsia="Calibri" w:hAnsi="Calibri" w:cs="Calibri"/>
                <w:color w:val="000000"/>
                <w:sz w:val="16"/>
                <w:szCs w:val="16"/>
              </w:rPr>
              <w:br/>
            </w:r>
            <w:r>
              <w:rPr>
                <w:rFonts w:ascii="Calibri" w:eastAsia="Calibri" w:hAnsi="Calibri" w:cs="Calibri"/>
                <w:b/>
                <w:color w:val="000000"/>
                <w:sz w:val="16"/>
                <w:szCs w:val="16"/>
              </w:rPr>
              <w:t>Capacidad:</w:t>
            </w:r>
            <w:r>
              <w:rPr>
                <w:rFonts w:ascii="Calibri" w:eastAsia="Calibri" w:hAnsi="Calibri" w:cs="Calibri"/>
                <w:color w:val="000000"/>
                <w:sz w:val="16"/>
                <w:szCs w:val="16"/>
              </w:rPr>
              <w:t xml:space="preserve">  2000 litros.</w:t>
            </w:r>
            <w:r>
              <w:rPr>
                <w:rFonts w:ascii="Calibri" w:eastAsia="Calibri" w:hAnsi="Calibri" w:cs="Calibri"/>
                <w:color w:val="000000"/>
                <w:sz w:val="16"/>
                <w:szCs w:val="16"/>
              </w:rPr>
              <w:br/>
            </w:r>
            <w:r>
              <w:rPr>
                <w:rFonts w:ascii="Calibri" w:eastAsia="Calibri" w:hAnsi="Calibri" w:cs="Calibri"/>
                <w:b/>
                <w:color w:val="000000"/>
                <w:sz w:val="16"/>
                <w:szCs w:val="16"/>
              </w:rPr>
              <w:t>Ubicación:</w:t>
            </w:r>
            <w:r>
              <w:rPr>
                <w:rFonts w:ascii="Calibri" w:eastAsia="Calibri" w:hAnsi="Calibri" w:cs="Calibri"/>
                <w:color w:val="000000"/>
                <w:sz w:val="16"/>
                <w:szCs w:val="16"/>
              </w:rPr>
              <w:t xml:space="preserve">  Elevados. </w:t>
            </w:r>
          </w:p>
        </w:tc>
        <w:tc>
          <w:tcPr>
            <w:tcW w:w="426" w:type="dxa"/>
            <w:tcBorders>
              <w:top w:val="nil"/>
              <w:left w:val="nil"/>
              <w:bottom w:val="single" w:sz="4" w:space="0" w:color="000000"/>
              <w:right w:val="single" w:sz="4" w:space="0" w:color="000000"/>
            </w:tcBorders>
            <w:shd w:val="clear" w:color="auto" w:fill="FFFFFF"/>
            <w:vAlign w:val="center"/>
          </w:tcPr>
          <w:p w14:paraId="1E3BF98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12</w:t>
            </w:r>
          </w:p>
        </w:tc>
        <w:tc>
          <w:tcPr>
            <w:tcW w:w="425" w:type="dxa"/>
            <w:tcBorders>
              <w:top w:val="nil"/>
              <w:left w:val="nil"/>
              <w:bottom w:val="single" w:sz="4" w:space="0" w:color="000000"/>
              <w:right w:val="nil"/>
            </w:tcBorders>
            <w:shd w:val="clear" w:color="auto" w:fill="FFFFFF"/>
            <w:vAlign w:val="center"/>
          </w:tcPr>
          <w:p w14:paraId="7DDFB76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0A8C000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$ 351.700</w:t>
            </w:r>
          </w:p>
        </w:tc>
        <w:tc>
          <w:tcPr>
            <w:tcW w:w="1134" w:type="dxa"/>
            <w:gridSpan w:val="2"/>
            <w:tcBorders>
              <w:top w:val="nil"/>
              <w:left w:val="nil"/>
              <w:bottom w:val="single" w:sz="4" w:space="0" w:color="000000"/>
              <w:right w:val="single" w:sz="8" w:space="0" w:color="000000"/>
            </w:tcBorders>
            <w:shd w:val="clear" w:color="auto" w:fill="auto"/>
            <w:vAlign w:val="center"/>
          </w:tcPr>
          <w:p w14:paraId="37EAC28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$ 4.220.399</w:t>
            </w:r>
          </w:p>
        </w:tc>
        <w:tc>
          <w:tcPr>
            <w:tcW w:w="1087" w:type="dxa"/>
            <w:gridSpan w:val="2"/>
            <w:tcBorders>
              <w:top w:val="nil"/>
              <w:left w:val="nil"/>
              <w:bottom w:val="single" w:sz="4" w:space="0" w:color="000000"/>
              <w:right w:val="single" w:sz="4" w:space="0" w:color="000000"/>
            </w:tcBorders>
            <w:shd w:val="clear" w:color="auto" w:fill="FFFFFF"/>
            <w:vAlign w:val="center"/>
          </w:tcPr>
          <w:p w14:paraId="4435535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$ 362.251</w:t>
            </w:r>
          </w:p>
        </w:tc>
        <w:tc>
          <w:tcPr>
            <w:tcW w:w="1123" w:type="dxa"/>
            <w:gridSpan w:val="2"/>
            <w:tcBorders>
              <w:top w:val="nil"/>
              <w:left w:val="nil"/>
              <w:bottom w:val="single" w:sz="4" w:space="0" w:color="000000"/>
              <w:right w:val="single" w:sz="8" w:space="0" w:color="000000"/>
            </w:tcBorders>
            <w:shd w:val="clear" w:color="auto" w:fill="auto"/>
            <w:vAlign w:val="center"/>
          </w:tcPr>
          <w:p w14:paraId="4CCA0C9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$ 4.347.011</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7E51BF3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$ 341.149</w:t>
            </w:r>
          </w:p>
        </w:tc>
        <w:tc>
          <w:tcPr>
            <w:tcW w:w="1179" w:type="dxa"/>
            <w:tcBorders>
              <w:top w:val="nil"/>
              <w:left w:val="nil"/>
              <w:bottom w:val="single" w:sz="4" w:space="0" w:color="000000"/>
              <w:right w:val="single" w:sz="8" w:space="0" w:color="000000"/>
            </w:tcBorders>
            <w:shd w:val="clear" w:color="auto" w:fill="auto"/>
            <w:vAlign w:val="center"/>
          </w:tcPr>
          <w:p w14:paraId="212284D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$ 4.093.787</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444E10E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$ 351.700</w:t>
            </w:r>
          </w:p>
        </w:tc>
        <w:tc>
          <w:tcPr>
            <w:tcW w:w="1134" w:type="dxa"/>
            <w:tcBorders>
              <w:top w:val="nil"/>
              <w:left w:val="nil"/>
              <w:bottom w:val="single" w:sz="4" w:space="0" w:color="000000"/>
              <w:right w:val="single" w:sz="8" w:space="0" w:color="000000"/>
            </w:tcBorders>
            <w:shd w:val="clear" w:color="auto" w:fill="auto"/>
            <w:vAlign w:val="center"/>
          </w:tcPr>
          <w:p w14:paraId="01EC4D7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$ 4.220.399</w:t>
            </w:r>
          </w:p>
        </w:tc>
      </w:tr>
      <w:tr w:rsidR="00572AD5" w14:paraId="711E2FE1" w14:textId="77777777">
        <w:trPr>
          <w:trHeight w:val="144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060AF24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2,7</w:t>
            </w:r>
          </w:p>
        </w:tc>
        <w:tc>
          <w:tcPr>
            <w:tcW w:w="4110" w:type="dxa"/>
            <w:tcBorders>
              <w:top w:val="nil"/>
              <w:left w:val="nil"/>
              <w:bottom w:val="single" w:sz="4" w:space="0" w:color="000000"/>
              <w:right w:val="single" w:sz="4" w:space="0" w:color="000000"/>
            </w:tcBorders>
            <w:shd w:val="clear" w:color="auto" w:fill="FFFFFF"/>
          </w:tcPr>
          <w:p w14:paraId="6CFD9DA7"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Realización de labores de lavado y desinfección, así como el suministro e instalación de accesorios hidráulicos que garanticen un flujo eficiente y seguro de agua en ambos sentidos: entrada y salida.</w:t>
            </w:r>
            <w:r>
              <w:rPr>
                <w:rFonts w:ascii="Calibri" w:eastAsia="Calibri" w:hAnsi="Calibri" w:cs="Calibri"/>
                <w:color w:val="000000"/>
                <w:sz w:val="16"/>
                <w:szCs w:val="16"/>
              </w:rPr>
              <w:br/>
            </w:r>
            <w:r>
              <w:rPr>
                <w:rFonts w:ascii="Calibri" w:eastAsia="Calibri" w:hAnsi="Calibri" w:cs="Calibri"/>
                <w:b/>
                <w:color w:val="000000"/>
                <w:sz w:val="16"/>
                <w:szCs w:val="16"/>
              </w:rPr>
              <w:t>Material:</w:t>
            </w:r>
            <w:r>
              <w:rPr>
                <w:rFonts w:ascii="Calibri" w:eastAsia="Calibri" w:hAnsi="Calibri" w:cs="Calibri"/>
                <w:color w:val="000000"/>
                <w:sz w:val="16"/>
                <w:szCs w:val="16"/>
              </w:rPr>
              <w:t xml:space="preserve"> Polietileno. </w:t>
            </w:r>
            <w:r>
              <w:rPr>
                <w:rFonts w:ascii="Calibri" w:eastAsia="Calibri" w:hAnsi="Calibri" w:cs="Calibri"/>
                <w:color w:val="000000"/>
                <w:sz w:val="16"/>
                <w:szCs w:val="16"/>
              </w:rPr>
              <w:br/>
            </w:r>
            <w:r>
              <w:rPr>
                <w:rFonts w:ascii="Calibri" w:eastAsia="Calibri" w:hAnsi="Calibri" w:cs="Calibri"/>
                <w:b/>
                <w:color w:val="000000"/>
                <w:sz w:val="16"/>
                <w:szCs w:val="16"/>
              </w:rPr>
              <w:t>Capacidad:</w:t>
            </w:r>
            <w:r>
              <w:rPr>
                <w:rFonts w:ascii="Calibri" w:eastAsia="Calibri" w:hAnsi="Calibri" w:cs="Calibri"/>
                <w:color w:val="000000"/>
                <w:sz w:val="16"/>
                <w:szCs w:val="16"/>
              </w:rPr>
              <w:t xml:space="preserve">  5000 litros.</w:t>
            </w:r>
            <w:r>
              <w:rPr>
                <w:rFonts w:ascii="Calibri" w:eastAsia="Calibri" w:hAnsi="Calibri" w:cs="Calibri"/>
                <w:color w:val="000000"/>
                <w:sz w:val="16"/>
                <w:szCs w:val="16"/>
              </w:rPr>
              <w:br/>
            </w:r>
            <w:r>
              <w:rPr>
                <w:rFonts w:ascii="Calibri" w:eastAsia="Calibri" w:hAnsi="Calibri" w:cs="Calibri"/>
                <w:b/>
                <w:color w:val="000000"/>
                <w:sz w:val="16"/>
                <w:szCs w:val="16"/>
              </w:rPr>
              <w:t>Ubicación:</w:t>
            </w:r>
            <w:r>
              <w:rPr>
                <w:rFonts w:ascii="Calibri" w:eastAsia="Calibri" w:hAnsi="Calibri" w:cs="Calibri"/>
                <w:color w:val="000000"/>
                <w:sz w:val="16"/>
                <w:szCs w:val="16"/>
              </w:rPr>
              <w:t xml:space="preserve">  Elevados. </w:t>
            </w:r>
          </w:p>
        </w:tc>
        <w:tc>
          <w:tcPr>
            <w:tcW w:w="426" w:type="dxa"/>
            <w:tcBorders>
              <w:top w:val="nil"/>
              <w:left w:val="nil"/>
              <w:bottom w:val="single" w:sz="4" w:space="0" w:color="000000"/>
              <w:right w:val="single" w:sz="4" w:space="0" w:color="000000"/>
            </w:tcBorders>
            <w:shd w:val="clear" w:color="auto" w:fill="FFFFFF"/>
            <w:vAlign w:val="center"/>
          </w:tcPr>
          <w:p w14:paraId="5896064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425" w:type="dxa"/>
            <w:tcBorders>
              <w:top w:val="nil"/>
              <w:left w:val="nil"/>
              <w:bottom w:val="single" w:sz="4" w:space="0" w:color="000000"/>
              <w:right w:val="nil"/>
            </w:tcBorders>
            <w:shd w:val="clear" w:color="auto" w:fill="FFFFFF"/>
            <w:vAlign w:val="center"/>
          </w:tcPr>
          <w:p w14:paraId="0E7BC051"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3C8D93D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$ 476.749</w:t>
            </w:r>
          </w:p>
        </w:tc>
        <w:tc>
          <w:tcPr>
            <w:tcW w:w="1134" w:type="dxa"/>
            <w:gridSpan w:val="2"/>
            <w:tcBorders>
              <w:top w:val="nil"/>
              <w:left w:val="nil"/>
              <w:bottom w:val="single" w:sz="4" w:space="0" w:color="000000"/>
              <w:right w:val="single" w:sz="8" w:space="0" w:color="000000"/>
            </w:tcBorders>
            <w:shd w:val="clear" w:color="auto" w:fill="auto"/>
            <w:vAlign w:val="center"/>
          </w:tcPr>
          <w:p w14:paraId="1E6D12E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$ 1.430.246</w:t>
            </w:r>
          </w:p>
        </w:tc>
        <w:tc>
          <w:tcPr>
            <w:tcW w:w="1087" w:type="dxa"/>
            <w:gridSpan w:val="2"/>
            <w:tcBorders>
              <w:top w:val="nil"/>
              <w:left w:val="nil"/>
              <w:bottom w:val="single" w:sz="4" w:space="0" w:color="000000"/>
              <w:right w:val="single" w:sz="4" w:space="0" w:color="000000"/>
            </w:tcBorders>
            <w:shd w:val="clear" w:color="auto" w:fill="FFFFFF"/>
            <w:vAlign w:val="center"/>
          </w:tcPr>
          <w:p w14:paraId="597A9DB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$ 491.051</w:t>
            </w:r>
          </w:p>
        </w:tc>
        <w:tc>
          <w:tcPr>
            <w:tcW w:w="1123" w:type="dxa"/>
            <w:gridSpan w:val="2"/>
            <w:tcBorders>
              <w:top w:val="nil"/>
              <w:left w:val="nil"/>
              <w:bottom w:val="single" w:sz="4" w:space="0" w:color="000000"/>
              <w:right w:val="single" w:sz="8" w:space="0" w:color="000000"/>
            </w:tcBorders>
            <w:shd w:val="clear" w:color="auto" w:fill="auto"/>
            <w:vAlign w:val="center"/>
          </w:tcPr>
          <w:p w14:paraId="5001CDC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$ 1.473.154</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7040F42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$ 462.446</w:t>
            </w:r>
          </w:p>
        </w:tc>
        <w:tc>
          <w:tcPr>
            <w:tcW w:w="1179" w:type="dxa"/>
            <w:tcBorders>
              <w:top w:val="nil"/>
              <w:left w:val="nil"/>
              <w:bottom w:val="single" w:sz="4" w:space="0" w:color="000000"/>
              <w:right w:val="single" w:sz="8" w:space="0" w:color="000000"/>
            </w:tcBorders>
            <w:shd w:val="clear" w:color="auto" w:fill="auto"/>
            <w:vAlign w:val="center"/>
          </w:tcPr>
          <w:p w14:paraId="06E395B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$ 1.387.339</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63F2AE8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$ 476.749</w:t>
            </w:r>
          </w:p>
        </w:tc>
        <w:tc>
          <w:tcPr>
            <w:tcW w:w="1134" w:type="dxa"/>
            <w:tcBorders>
              <w:top w:val="nil"/>
              <w:left w:val="nil"/>
              <w:bottom w:val="single" w:sz="4" w:space="0" w:color="000000"/>
              <w:right w:val="single" w:sz="8" w:space="0" w:color="000000"/>
            </w:tcBorders>
            <w:shd w:val="clear" w:color="auto" w:fill="auto"/>
            <w:vAlign w:val="center"/>
          </w:tcPr>
          <w:p w14:paraId="701F056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$ 1.430.246</w:t>
            </w:r>
          </w:p>
        </w:tc>
      </w:tr>
      <w:tr w:rsidR="00572AD5" w14:paraId="6B524DBA" w14:textId="77777777">
        <w:trPr>
          <w:trHeight w:val="120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2E1FBC4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2,8</w:t>
            </w:r>
          </w:p>
        </w:tc>
        <w:tc>
          <w:tcPr>
            <w:tcW w:w="4110" w:type="dxa"/>
            <w:tcBorders>
              <w:top w:val="nil"/>
              <w:left w:val="nil"/>
              <w:bottom w:val="single" w:sz="4" w:space="0" w:color="000000"/>
              <w:right w:val="single" w:sz="4" w:space="0" w:color="000000"/>
            </w:tcBorders>
            <w:shd w:val="clear" w:color="auto" w:fill="FFFFFF"/>
          </w:tcPr>
          <w:p w14:paraId="1285EAA6"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Realización de labores de lavado y desinfección, así como el suministro e instalación de accesorios hidráulicos que garanticen un flujo eficiente y seguro de agua en ambos sentidos: entrada y salida.</w:t>
            </w:r>
            <w:r>
              <w:rPr>
                <w:rFonts w:ascii="Calibri" w:eastAsia="Calibri" w:hAnsi="Calibri" w:cs="Calibri"/>
                <w:color w:val="000000"/>
                <w:sz w:val="16"/>
                <w:szCs w:val="16"/>
              </w:rPr>
              <w:br/>
              <w:t>M</w:t>
            </w:r>
            <w:r>
              <w:rPr>
                <w:rFonts w:ascii="Calibri" w:eastAsia="Calibri" w:hAnsi="Calibri" w:cs="Calibri"/>
                <w:b/>
                <w:color w:val="000000"/>
                <w:sz w:val="16"/>
                <w:szCs w:val="16"/>
              </w:rPr>
              <w:t>aterial en concreto:</w:t>
            </w:r>
            <w:r>
              <w:rPr>
                <w:rFonts w:ascii="Calibri" w:eastAsia="Calibri" w:hAnsi="Calibri" w:cs="Calibri"/>
                <w:color w:val="000000"/>
                <w:sz w:val="16"/>
                <w:szCs w:val="16"/>
              </w:rPr>
              <w:t xml:space="preserve"> tanques de 82 m3</w:t>
            </w:r>
            <w:r>
              <w:rPr>
                <w:rFonts w:ascii="Calibri" w:eastAsia="Calibri" w:hAnsi="Calibri" w:cs="Calibri"/>
                <w:color w:val="000000"/>
                <w:sz w:val="16"/>
                <w:szCs w:val="16"/>
              </w:rPr>
              <w:br/>
              <w:t>U</w:t>
            </w:r>
            <w:r>
              <w:rPr>
                <w:rFonts w:ascii="Calibri" w:eastAsia="Calibri" w:hAnsi="Calibri" w:cs="Calibri"/>
                <w:b/>
                <w:color w:val="000000"/>
                <w:sz w:val="16"/>
                <w:szCs w:val="16"/>
              </w:rPr>
              <w:t>bicación</w:t>
            </w:r>
            <w:r>
              <w:rPr>
                <w:rFonts w:ascii="Calibri" w:eastAsia="Calibri" w:hAnsi="Calibri" w:cs="Calibri"/>
                <w:color w:val="000000"/>
                <w:sz w:val="16"/>
                <w:szCs w:val="16"/>
              </w:rPr>
              <w:t xml:space="preserve"> subterránea.</w:t>
            </w:r>
          </w:p>
        </w:tc>
        <w:tc>
          <w:tcPr>
            <w:tcW w:w="426" w:type="dxa"/>
            <w:tcBorders>
              <w:top w:val="nil"/>
              <w:left w:val="nil"/>
              <w:bottom w:val="single" w:sz="4" w:space="0" w:color="000000"/>
              <w:right w:val="single" w:sz="4" w:space="0" w:color="000000"/>
            </w:tcBorders>
            <w:shd w:val="clear" w:color="auto" w:fill="FFFFFF"/>
            <w:vAlign w:val="center"/>
          </w:tcPr>
          <w:p w14:paraId="36879E6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0BD47C7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71B7605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$ 2.188.355</w:t>
            </w:r>
          </w:p>
        </w:tc>
        <w:tc>
          <w:tcPr>
            <w:tcW w:w="1134" w:type="dxa"/>
            <w:gridSpan w:val="2"/>
            <w:tcBorders>
              <w:top w:val="nil"/>
              <w:left w:val="nil"/>
              <w:bottom w:val="single" w:sz="4" w:space="0" w:color="000000"/>
              <w:right w:val="single" w:sz="8" w:space="0" w:color="000000"/>
            </w:tcBorders>
            <w:shd w:val="clear" w:color="auto" w:fill="auto"/>
            <w:vAlign w:val="center"/>
          </w:tcPr>
          <w:p w14:paraId="22F76FD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$ 2.188.355</w:t>
            </w:r>
          </w:p>
        </w:tc>
        <w:tc>
          <w:tcPr>
            <w:tcW w:w="1087" w:type="dxa"/>
            <w:gridSpan w:val="2"/>
            <w:tcBorders>
              <w:top w:val="nil"/>
              <w:left w:val="nil"/>
              <w:bottom w:val="single" w:sz="4" w:space="0" w:color="000000"/>
              <w:right w:val="single" w:sz="4" w:space="0" w:color="000000"/>
            </w:tcBorders>
            <w:shd w:val="clear" w:color="auto" w:fill="FFFFFF"/>
            <w:vAlign w:val="center"/>
          </w:tcPr>
          <w:p w14:paraId="0989CE7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$ 2.254.005</w:t>
            </w:r>
          </w:p>
        </w:tc>
        <w:tc>
          <w:tcPr>
            <w:tcW w:w="1123" w:type="dxa"/>
            <w:gridSpan w:val="2"/>
            <w:tcBorders>
              <w:top w:val="nil"/>
              <w:left w:val="nil"/>
              <w:bottom w:val="single" w:sz="4" w:space="0" w:color="000000"/>
              <w:right w:val="single" w:sz="8" w:space="0" w:color="000000"/>
            </w:tcBorders>
            <w:shd w:val="clear" w:color="auto" w:fill="auto"/>
            <w:vAlign w:val="center"/>
          </w:tcPr>
          <w:p w14:paraId="06C36D4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$ 2.254.005</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1243E46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$ 2.122.704</w:t>
            </w:r>
          </w:p>
        </w:tc>
        <w:tc>
          <w:tcPr>
            <w:tcW w:w="1179" w:type="dxa"/>
            <w:tcBorders>
              <w:top w:val="nil"/>
              <w:left w:val="nil"/>
              <w:bottom w:val="single" w:sz="4" w:space="0" w:color="000000"/>
              <w:right w:val="single" w:sz="8" w:space="0" w:color="000000"/>
            </w:tcBorders>
            <w:shd w:val="clear" w:color="auto" w:fill="auto"/>
            <w:vAlign w:val="center"/>
          </w:tcPr>
          <w:p w14:paraId="519F2D2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$ 2.122.704</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6294C95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$ 2.188.355</w:t>
            </w:r>
          </w:p>
        </w:tc>
        <w:tc>
          <w:tcPr>
            <w:tcW w:w="1134" w:type="dxa"/>
            <w:tcBorders>
              <w:top w:val="nil"/>
              <w:left w:val="nil"/>
              <w:bottom w:val="single" w:sz="4" w:space="0" w:color="000000"/>
              <w:right w:val="single" w:sz="8" w:space="0" w:color="000000"/>
            </w:tcBorders>
            <w:shd w:val="clear" w:color="auto" w:fill="auto"/>
            <w:vAlign w:val="center"/>
          </w:tcPr>
          <w:p w14:paraId="00FC54E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$ 2.188.355</w:t>
            </w:r>
          </w:p>
        </w:tc>
      </w:tr>
      <w:tr w:rsidR="00572AD5" w14:paraId="185BEFE6" w14:textId="77777777">
        <w:trPr>
          <w:trHeight w:val="144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4F7CC5AB"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2,9</w:t>
            </w:r>
          </w:p>
        </w:tc>
        <w:tc>
          <w:tcPr>
            <w:tcW w:w="4110" w:type="dxa"/>
            <w:tcBorders>
              <w:top w:val="nil"/>
              <w:left w:val="nil"/>
              <w:bottom w:val="single" w:sz="4" w:space="0" w:color="000000"/>
              <w:right w:val="single" w:sz="4" w:space="0" w:color="000000"/>
            </w:tcBorders>
            <w:shd w:val="clear" w:color="auto" w:fill="FFFFFF"/>
          </w:tcPr>
          <w:p w14:paraId="00B8021F"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Realización de labores de lavado y desinfección, así como el suministro e instalación de accesorios hidráulicos que garanticen un flujo eficiente y seguro de agua en ambos sentidos: entrada y salida.</w:t>
            </w:r>
            <w:r>
              <w:rPr>
                <w:rFonts w:ascii="Calibri" w:eastAsia="Calibri" w:hAnsi="Calibri" w:cs="Calibri"/>
                <w:color w:val="000000"/>
                <w:sz w:val="16"/>
                <w:szCs w:val="16"/>
              </w:rPr>
              <w:br/>
            </w:r>
            <w:r>
              <w:rPr>
                <w:rFonts w:ascii="Calibri" w:eastAsia="Calibri" w:hAnsi="Calibri" w:cs="Calibri"/>
                <w:b/>
                <w:color w:val="000000"/>
                <w:sz w:val="16"/>
                <w:szCs w:val="16"/>
              </w:rPr>
              <w:t>Material:</w:t>
            </w:r>
            <w:r>
              <w:rPr>
                <w:rFonts w:ascii="Calibri" w:eastAsia="Calibri" w:hAnsi="Calibri" w:cs="Calibri"/>
                <w:color w:val="000000"/>
                <w:sz w:val="16"/>
                <w:szCs w:val="16"/>
              </w:rPr>
              <w:t xml:space="preserve"> Polietileno. </w:t>
            </w:r>
            <w:r>
              <w:rPr>
                <w:rFonts w:ascii="Calibri" w:eastAsia="Calibri" w:hAnsi="Calibri" w:cs="Calibri"/>
                <w:color w:val="000000"/>
                <w:sz w:val="16"/>
                <w:szCs w:val="16"/>
              </w:rPr>
              <w:br/>
            </w:r>
            <w:r>
              <w:rPr>
                <w:rFonts w:ascii="Calibri" w:eastAsia="Calibri" w:hAnsi="Calibri" w:cs="Calibri"/>
                <w:b/>
                <w:color w:val="000000"/>
                <w:sz w:val="16"/>
                <w:szCs w:val="16"/>
              </w:rPr>
              <w:t>Capacidad</w:t>
            </w:r>
            <w:r>
              <w:rPr>
                <w:rFonts w:ascii="Calibri" w:eastAsia="Calibri" w:hAnsi="Calibri" w:cs="Calibri"/>
                <w:color w:val="000000"/>
                <w:sz w:val="16"/>
                <w:szCs w:val="16"/>
              </w:rPr>
              <w:t>:  12500 litros.</w:t>
            </w:r>
            <w:r>
              <w:rPr>
                <w:rFonts w:ascii="Calibri" w:eastAsia="Calibri" w:hAnsi="Calibri" w:cs="Calibri"/>
                <w:color w:val="000000"/>
                <w:sz w:val="16"/>
                <w:szCs w:val="16"/>
              </w:rPr>
              <w:br/>
            </w:r>
            <w:r>
              <w:rPr>
                <w:rFonts w:ascii="Calibri" w:eastAsia="Calibri" w:hAnsi="Calibri" w:cs="Calibri"/>
                <w:b/>
                <w:color w:val="000000"/>
                <w:sz w:val="16"/>
                <w:szCs w:val="16"/>
              </w:rPr>
              <w:t>Ubicación:</w:t>
            </w:r>
            <w:r>
              <w:rPr>
                <w:rFonts w:ascii="Calibri" w:eastAsia="Calibri" w:hAnsi="Calibri" w:cs="Calibri"/>
                <w:color w:val="000000"/>
                <w:sz w:val="16"/>
                <w:szCs w:val="16"/>
              </w:rPr>
              <w:t xml:space="preserve">  sobre el suelo </w:t>
            </w:r>
          </w:p>
        </w:tc>
        <w:tc>
          <w:tcPr>
            <w:tcW w:w="426" w:type="dxa"/>
            <w:tcBorders>
              <w:top w:val="nil"/>
              <w:left w:val="nil"/>
              <w:bottom w:val="single" w:sz="4" w:space="0" w:color="000000"/>
              <w:right w:val="single" w:sz="4" w:space="0" w:color="000000"/>
            </w:tcBorders>
            <w:shd w:val="clear" w:color="auto" w:fill="FFFFFF"/>
            <w:vAlign w:val="center"/>
          </w:tcPr>
          <w:p w14:paraId="2E36204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6D81F6E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2DEAB5F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$ 1.524.033</w:t>
            </w:r>
          </w:p>
        </w:tc>
        <w:tc>
          <w:tcPr>
            <w:tcW w:w="1134" w:type="dxa"/>
            <w:gridSpan w:val="2"/>
            <w:tcBorders>
              <w:top w:val="nil"/>
              <w:left w:val="nil"/>
              <w:bottom w:val="single" w:sz="4" w:space="0" w:color="000000"/>
              <w:right w:val="single" w:sz="8" w:space="0" w:color="000000"/>
            </w:tcBorders>
            <w:shd w:val="clear" w:color="auto" w:fill="auto"/>
            <w:vAlign w:val="center"/>
          </w:tcPr>
          <w:p w14:paraId="2054322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$ 1.524.033</w:t>
            </w:r>
          </w:p>
        </w:tc>
        <w:tc>
          <w:tcPr>
            <w:tcW w:w="1087" w:type="dxa"/>
            <w:gridSpan w:val="2"/>
            <w:tcBorders>
              <w:top w:val="nil"/>
              <w:left w:val="nil"/>
              <w:bottom w:val="single" w:sz="4" w:space="0" w:color="000000"/>
              <w:right w:val="single" w:sz="4" w:space="0" w:color="000000"/>
            </w:tcBorders>
            <w:shd w:val="clear" w:color="auto" w:fill="FFFFFF"/>
            <w:vAlign w:val="center"/>
          </w:tcPr>
          <w:p w14:paraId="5915D9F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$ 1.569.754</w:t>
            </w:r>
          </w:p>
        </w:tc>
        <w:tc>
          <w:tcPr>
            <w:tcW w:w="1123" w:type="dxa"/>
            <w:gridSpan w:val="2"/>
            <w:tcBorders>
              <w:top w:val="nil"/>
              <w:left w:val="nil"/>
              <w:bottom w:val="single" w:sz="4" w:space="0" w:color="000000"/>
              <w:right w:val="single" w:sz="8" w:space="0" w:color="000000"/>
            </w:tcBorders>
            <w:shd w:val="clear" w:color="auto" w:fill="auto"/>
            <w:vAlign w:val="center"/>
          </w:tcPr>
          <w:p w14:paraId="3656B41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$ 1.569.754</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374893E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$ 1.478.312</w:t>
            </w:r>
          </w:p>
        </w:tc>
        <w:tc>
          <w:tcPr>
            <w:tcW w:w="1179" w:type="dxa"/>
            <w:tcBorders>
              <w:top w:val="nil"/>
              <w:left w:val="nil"/>
              <w:bottom w:val="single" w:sz="4" w:space="0" w:color="000000"/>
              <w:right w:val="single" w:sz="8" w:space="0" w:color="000000"/>
            </w:tcBorders>
            <w:shd w:val="clear" w:color="auto" w:fill="auto"/>
            <w:vAlign w:val="center"/>
          </w:tcPr>
          <w:p w14:paraId="765ED6D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$ 1.478.312</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2F63D7D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$ 1.524.033</w:t>
            </w:r>
          </w:p>
        </w:tc>
        <w:tc>
          <w:tcPr>
            <w:tcW w:w="1134" w:type="dxa"/>
            <w:tcBorders>
              <w:top w:val="nil"/>
              <w:left w:val="nil"/>
              <w:bottom w:val="single" w:sz="4" w:space="0" w:color="000000"/>
              <w:right w:val="single" w:sz="8" w:space="0" w:color="000000"/>
            </w:tcBorders>
            <w:shd w:val="clear" w:color="auto" w:fill="auto"/>
            <w:vAlign w:val="center"/>
          </w:tcPr>
          <w:p w14:paraId="245CD4C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$ 1.524.033</w:t>
            </w:r>
          </w:p>
        </w:tc>
      </w:tr>
      <w:tr w:rsidR="00572AD5" w14:paraId="75907681" w14:textId="77777777">
        <w:trPr>
          <w:trHeight w:val="144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1A0F0BF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2,10</w:t>
            </w:r>
          </w:p>
        </w:tc>
        <w:tc>
          <w:tcPr>
            <w:tcW w:w="4110" w:type="dxa"/>
            <w:tcBorders>
              <w:top w:val="nil"/>
              <w:left w:val="nil"/>
              <w:bottom w:val="single" w:sz="4" w:space="0" w:color="000000"/>
              <w:right w:val="single" w:sz="4" w:space="0" w:color="000000"/>
            </w:tcBorders>
            <w:shd w:val="clear" w:color="auto" w:fill="FFFFFF"/>
          </w:tcPr>
          <w:p w14:paraId="4E4AF286"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Una vez terminada las actividades de mantenimiento, lavado y desinfección de los sistemas de almacenamiento de agua potable y haber llenado el tanque, se deberá realizar las mediciones de Cloro Residual Libre y pH, antes de enviar el agua a la red de distribución, garantizando el cumplimento de los parámetros establecidos en la Resolución 2115 de 2007.</w:t>
            </w:r>
          </w:p>
        </w:tc>
        <w:tc>
          <w:tcPr>
            <w:tcW w:w="426" w:type="dxa"/>
            <w:tcBorders>
              <w:top w:val="nil"/>
              <w:left w:val="nil"/>
              <w:bottom w:val="single" w:sz="4" w:space="0" w:color="000000"/>
              <w:right w:val="single" w:sz="4" w:space="0" w:color="000000"/>
            </w:tcBorders>
            <w:shd w:val="clear" w:color="auto" w:fill="FFFFFF"/>
            <w:vAlign w:val="center"/>
          </w:tcPr>
          <w:p w14:paraId="2C46D8D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54</w:t>
            </w:r>
          </w:p>
        </w:tc>
        <w:tc>
          <w:tcPr>
            <w:tcW w:w="425" w:type="dxa"/>
            <w:tcBorders>
              <w:top w:val="nil"/>
              <w:left w:val="nil"/>
              <w:bottom w:val="single" w:sz="4" w:space="0" w:color="000000"/>
              <w:right w:val="nil"/>
            </w:tcBorders>
            <w:shd w:val="clear" w:color="auto" w:fill="FFFFFF"/>
            <w:vAlign w:val="center"/>
          </w:tcPr>
          <w:p w14:paraId="34F8B77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44A365D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$ 50.801</w:t>
            </w:r>
          </w:p>
        </w:tc>
        <w:tc>
          <w:tcPr>
            <w:tcW w:w="1134" w:type="dxa"/>
            <w:gridSpan w:val="2"/>
            <w:tcBorders>
              <w:top w:val="nil"/>
              <w:left w:val="nil"/>
              <w:bottom w:val="single" w:sz="4" w:space="0" w:color="000000"/>
              <w:right w:val="single" w:sz="8" w:space="0" w:color="000000"/>
            </w:tcBorders>
            <w:shd w:val="clear" w:color="auto" w:fill="auto"/>
            <w:vAlign w:val="center"/>
          </w:tcPr>
          <w:p w14:paraId="4B879F0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$ 2.743.259</w:t>
            </w:r>
          </w:p>
        </w:tc>
        <w:tc>
          <w:tcPr>
            <w:tcW w:w="1087" w:type="dxa"/>
            <w:gridSpan w:val="2"/>
            <w:tcBorders>
              <w:top w:val="nil"/>
              <w:left w:val="nil"/>
              <w:bottom w:val="single" w:sz="4" w:space="0" w:color="000000"/>
              <w:right w:val="single" w:sz="4" w:space="0" w:color="000000"/>
            </w:tcBorders>
            <w:shd w:val="clear" w:color="auto" w:fill="FFFFFF"/>
            <w:vAlign w:val="center"/>
          </w:tcPr>
          <w:p w14:paraId="2CEBF3C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$ 52.325</w:t>
            </w:r>
          </w:p>
        </w:tc>
        <w:tc>
          <w:tcPr>
            <w:tcW w:w="1123" w:type="dxa"/>
            <w:gridSpan w:val="2"/>
            <w:tcBorders>
              <w:top w:val="nil"/>
              <w:left w:val="nil"/>
              <w:bottom w:val="single" w:sz="4" w:space="0" w:color="000000"/>
              <w:right w:val="single" w:sz="8" w:space="0" w:color="000000"/>
            </w:tcBorders>
            <w:shd w:val="clear" w:color="auto" w:fill="auto"/>
            <w:vAlign w:val="center"/>
          </w:tcPr>
          <w:p w14:paraId="72F31FC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$ 2.825.557</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74163DD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$ 49.277</w:t>
            </w:r>
          </w:p>
        </w:tc>
        <w:tc>
          <w:tcPr>
            <w:tcW w:w="1179" w:type="dxa"/>
            <w:tcBorders>
              <w:top w:val="nil"/>
              <w:left w:val="nil"/>
              <w:bottom w:val="single" w:sz="4" w:space="0" w:color="000000"/>
              <w:right w:val="single" w:sz="8" w:space="0" w:color="000000"/>
            </w:tcBorders>
            <w:shd w:val="clear" w:color="auto" w:fill="auto"/>
            <w:vAlign w:val="center"/>
          </w:tcPr>
          <w:p w14:paraId="144FAF1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$ 2.660.961</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4FFC9F3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$ 50.801</w:t>
            </w:r>
          </w:p>
        </w:tc>
        <w:tc>
          <w:tcPr>
            <w:tcW w:w="1134" w:type="dxa"/>
            <w:tcBorders>
              <w:top w:val="nil"/>
              <w:left w:val="nil"/>
              <w:bottom w:val="single" w:sz="4" w:space="0" w:color="000000"/>
              <w:right w:val="single" w:sz="8" w:space="0" w:color="000000"/>
            </w:tcBorders>
            <w:shd w:val="clear" w:color="auto" w:fill="auto"/>
            <w:vAlign w:val="center"/>
          </w:tcPr>
          <w:p w14:paraId="2974814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$ 2.743.259</w:t>
            </w:r>
          </w:p>
        </w:tc>
      </w:tr>
      <w:tr w:rsidR="00572AD5" w14:paraId="7EFFFB81" w14:textId="77777777">
        <w:trPr>
          <w:trHeight w:val="168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421F1A6A"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2,11</w:t>
            </w:r>
          </w:p>
        </w:tc>
        <w:tc>
          <w:tcPr>
            <w:tcW w:w="4110" w:type="dxa"/>
            <w:tcBorders>
              <w:top w:val="nil"/>
              <w:left w:val="nil"/>
              <w:bottom w:val="single" w:sz="4" w:space="0" w:color="000000"/>
              <w:right w:val="single" w:sz="4" w:space="0" w:color="000000"/>
            </w:tcBorders>
            <w:shd w:val="clear" w:color="auto" w:fill="FFFFFF"/>
          </w:tcPr>
          <w:p w14:paraId="3E452F8C"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Cinco (05) días hábiles después de ejecutadas las actividades de mantenimiento y desinfección de los sistemas de almacenamiento de agua potable y haber llenado el tanque, se deberá realizar las mediciones de los parámetros de Fisicoquímicos y microbiológicos, mediante laboratorio acreditado por la autoridad por la entidad que cuente con la capacidad certificadora para dicho fin., garantizando el cumplimento de lo  establecido en la Resolución 2115 de 2007.</w:t>
            </w:r>
          </w:p>
        </w:tc>
        <w:tc>
          <w:tcPr>
            <w:tcW w:w="426" w:type="dxa"/>
            <w:tcBorders>
              <w:top w:val="nil"/>
              <w:left w:val="nil"/>
              <w:bottom w:val="single" w:sz="4" w:space="0" w:color="000000"/>
              <w:right w:val="single" w:sz="4" w:space="0" w:color="000000"/>
            </w:tcBorders>
            <w:shd w:val="clear" w:color="auto" w:fill="FFFFFF"/>
            <w:vAlign w:val="center"/>
          </w:tcPr>
          <w:p w14:paraId="7F3DDBE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425" w:type="dxa"/>
            <w:tcBorders>
              <w:top w:val="nil"/>
              <w:left w:val="nil"/>
              <w:bottom w:val="single" w:sz="4" w:space="0" w:color="000000"/>
              <w:right w:val="nil"/>
            </w:tcBorders>
            <w:shd w:val="clear" w:color="auto" w:fill="FFFFFF"/>
            <w:vAlign w:val="center"/>
          </w:tcPr>
          <w:p w14:paraId="032B440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2DDCAEA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$ 195.389</w:t>
            </w:r>
          </w:p>
        </w:tc>
        <w:tc>
          <w:tcPr>
            <w:tcW w:w="1134" w:type="dxa"/>
            <w:gridSpan w:val="2"/>
            <w:tcBorders>
              <w:top w:val="nil"/>
              <w:left w:val="nil"/>
              <w:bottom w:val="single" w:sz="4" w:space="0" w:color="000000"/>
              <w:right w:val="single" w:sz="8" w:space="0" w:color="000000"/>
            </w:tcBorders>
            <w:shd w:val="clear" w:color="auto" w:fill="auto"/>
            <w:vAlign w:val="center"/>
          </w:tcPr>
          <w:p w14:paraId="06254A2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$ 976.944</w:t>
            </w:r>
          </w:p>
        </w:tc>
        <w:tc>
          <w:tcPr>
            <w:tcW w:w="1087" w:type="dxa"/>
            <w:gridSpan w:val="2"/>
            <w:tcBorders>
              <w:top w:val="nil"/>
              <w:left w:val="nil"/>
              <w:bottom w:val="single" w:sz="4" w:space="0" w:color="000000"/>
              <w:right w:val="single" w:sz="4" w:space="0" w:color="000000"/>
            </w:tcBorders>
            <w:shd w:val="clear" w:color="auto" w:fill="FFFFFF"/>
            <w:vAlign w:val="center"/>
          </w:tcPr>
          <w:p w14:paraId="5F99E8C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$ 201.250</w:t>
            </w:r>
          </w:p>
        </w:tc>
        <w:tc>
          <w:tcPr>
            <w:tcW w:w="1123" w:type="dxa"/>
            <w:gridSpan w:val="2"/>
            <w:tcBorders>
              <w:top w:val="nil"/>
              <w:left w:val="nil"/>
              <w:bottom w:val="single" w:sz="4" w:space="0" w:color="000000"/>
              <w:right w:val="single" w:sz="8" w:space="0" w:color="000000"/>
            </w:tcBorders>
            <w:shd w:val="clear" w:color="auto" w:fill="auto"/>
            <w:vAlign w:val="center"/>
          </w:tcPr>
          <w:p w14:paraId="2E84A9E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$ 1.006.252</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3277144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$ 189.527</w:t>
            </w:r>
          </w:p>
        </w:tc>
        <w:tc>
          <w:tcPr>
            <w:tcW w:w="1179" w:type="dxa"/>
            <w:tcBorders>
              <w:top w:val="nil"/>
              <w:left w:val="nil"/>
              <w:bottom w:val="single" w:sz="4" w:space="0" w:color="000000"/>
              <w:right w:val="single" w:sz="8" w:space="0" w:color="000000"/>
            </w:tcBorders>
            <w:shd w:val="clear" w:color="auto" w:fill="auto"/>
            <w:vAlign w:val="center"/>
          </w:tcPr>
          <w:p w14:paraId="1D51D05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$ 947.636</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66B19C2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$ 195.389</w:t>
            </w:r>
          </w:p>
        </w:tc>
        <w:tc>
          <w:tcPr>
            <w:tcW w:w="1134" w:type="dxa"/>
            <w:tcBorders>
              <w:top w:val="nil"/>
              <w:left w:val="nil"/>
              <w:bottom w:val="single" w:sz="4" w:space="0" w:color="000000"/>
              <w:right w:val="single" w:sz="8" w:space="0" w:color="000000"/>
            </w:tcBorders>
            <w:shd w:val="clear" w:color="auto" w:fill="auto"/>
            <w:vAlign w:val="center"/>
          </w:tcPr>
          <w:p w14:paraId="46C141A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$ 976.944</w:t>
            </w:r>
          </w:p>
        </w:tc>
      </w:tr>
      <w:tr w:rsidR="00572AD5" w14:paraId="1654BFC5" w14:textId="77777777">
        <w:trPr>
          <w:trHeight w:val="300"/>
        </w:trPr>
        <w:tc>
          <w:tcPr>
            <w:tcW w:w="416" w:type="dxa"/>
            <w:tcBorders>
              <w:top w:val="nil"/>
              <w:left w:val="single" w:sz="4" w:space="0" w:color="000000"/>
              <w:bottom w:val="single" w:sz="4" w:space="0" w:color="000000"/>
              <w:right w:val="single" w:sz="4" w:space="0" w:color="000000"/>
            </w:tcBorders>
            <w:shd w:val="clear" w:color="auto" w:fill="D0CECE"/>
            <w:vAlign w:val="center"/>
          </w:tcPr>
          <w:p w14:paraId="3D60764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3,0</w:t>
            </w:r>
          </w:p>
        </w:tc>
        <w:tc>
          <w:tcPr>
            <w:tcW w:w="4110" w:type="dxa"/>
            <w:tcBorders>
              <w:top w:val="nil"/>
              <w:left w:val="nil"/>
              <w:bottom w:val="single" w:sz="4" w:space="0" w:color="000000"/>
              <w:right w:val="single" w:sz="4" w:space="0" w:color="000000"/>
            </w:tcBorders>
            <w:shd w:val="clear" w:color="auto" w:fill="D0CECE"/>
            <w:vAlign w:val="center"/>
          </w:tcPr>
          <w:p w14:paraId="38A669B8"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SISTEMA DE FILTRACION DE LA  PTAP</w:t>
            </w:r>
          </w:p>
        </w:tc>
        <w:tc>
          <w:tcPr>
            <w:tcW w:w="426" w:type="dxa"/>
            <w:tcBorders>
              <w:top w:val="nil"/>
              <w:left w:val="nil"/>
              <w:bottom w:val="single" w:sz="4" w:space="0" w:color="000000"/>
              <w:right w:val="single" w:sz="4" w:space="0" w:color="000000"/>
            </w:tcBorders>
            <w:shd w:val="clear" w:color="auto" w:fill="D0CECE"/>
            <w:vAlign w:val="center"/>
          </w:tcPr>
          <w:p w14:paraId="63328F35"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425" w:type="dxa"/>
            <w:tcBorders>
              <w:top w:val="nil"/>
              <w:left w:val="nil"/>
              <w:bottom w:val="single" w:sz="4" w:space="0" w:color="000000"/>
              <w:right w:val="nil"/>
            </w:tcBorders>
            <w:shd w:val="clear" w:color="auto" w:fill="D0CECE"/>
            <w:vAlign w:val="center"/>
          </w:tcPr>
          <w:p w14:paraId="25ACDC8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993" w:type="dxa"/>
            <w:gridSpan w:val="2"/>
            <w:tcBorders>
              <w:top w:val="nil"/>
              <w:left w:val="single" w:sz="8" w:space="0" w:color="000000"/>
              <w:bottom w:val="single" w:sz="4" w:space="0" w:color="000000"/>
              <w:right w:val="single" w:sz="4" w:space="0" w:color="000000"/>
            </w:tcBorders>
            <w:shd w:val="clear" w:color="auto" w:fill="D0CECE"/>
            <w:vAlign w:val="center"/>
          </w:tcPr>
          <w:p w14:paraId="73947BE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gridSpan w:val="2"/>
            <w:tcBorders>
              <w:top w:val="nil"/>
              <w:left w:val="nil"/>
              <w:bottom w:val="single" w:sz="4" w:space="0" w:color="000000"/>
              <w:right w:val="single" w:sz="8" w:space="0" w:color="000000"/>
            </w:tcBorders>
            <w:shd w:val="clear" w:color="auto" w:fill="D0CECE"/>
            <w:vAlign w:val="center"/>
          </w:tcPr>
          <w:p w14:paraId="2261755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87" w:type="dxa"/>
            <w:gridSpan w:val="2"/>
            <w:tcBorders>
              <w:top w:val="nil"/>
              <w:left w:val="nil"/>
              <w:bottom w:val="single" w:sz="4" w:space="0" w:color="000000"/>
              <w:right w:val="single" w:sz="4" w:space="0" w:color="000000"/>
            </w:tcBorders>
            <w:shd w:val="clear" w:color="auto" w:fill="D0CECE"/>
            <w:vAlign w:val="center"/>
          </w:tcPr>
          <w:p w14:paraId="0FDEE47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23" w:type="dxa"/>
            <w:gridSpan w:val="2"/>
            <w:tcBorders>
              <w:top w:val="nil"/>
              <w:left w:val="nil"/>
              <w:bottom w:val="single" w:sz="4" w:space="0" w:color="000000"/>
              <w:right w:val="single" w:sz="8" w:space="0" w:color="000000"/>
            </w:tcBorders>
            <w:shd w:val="clear" w:color="auto" w:fill="D0CECE"/>
            <w:vAlign w:val="center"/>
          </w:tcPr>
          <w:p w14:paraId="74EF97F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04" w:type="dxa"/>
            <w:gridSpan w:val="2"/>
            <w:tcBorders>
              <w:top w:val="nil"/>
              <w:left w:val="single" w:sz="4" w:space="0" w:color="000000"/>
              <w:bottom w:val="single" w:sz="4" w:space="0" w:color="000000"/>
              <w:right w:val="single" w:sz="4" w:space="0" w:color="000000"/>
            </w:tcBorders>
            <w:shd w:val="clear" w:color="auto" w:fill="D0CECE"/>
            <w:vAlign w:val="center"/>
          </w:tcPr>
          <w:p w14:paraId="26A6172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79" w:type="dxa"/>
            <w:tcBorders>
              <w:top w:val="nil"/>
              <w:left w:val="nil"/>
              <w:bottom w:val="single" w:sz="4" w:space="0" w:color="000000"/>
              <w:right w:val="single" w:sz="8" w:space="0" w:color="000000"/>
            </w:tcBorders>
            <w:shd w:val="clear" w:color="auto" w:fill="D0CECE"/>
            <w:vAlign w:val="center"/>
          </w:tcPr>
          <w:p w14:paraId="4CD2279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992" w:type="dxa"/>
            <w:tcBorders>
              <w:top w:val="nil"/>
              <w:left w:val="single" w:sz="4" w:space="0" w:color="000000"/>
              <w:bottom w:val="single" w:sz="4" w:space="0" w:color="000000"/>
              <w:right w:val="single" w:sz="4" w:space="0" w:color="000000"/>
            </w:tcBorders>
            <w:shd w:val="clear" w:color="auto" w:fill="D0CECE"/>
            <w:vAlign w:val="center"/>
          </w:tcPr>
          <w:p w14:paraId="3545236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tcBorders>
              <w:top w:val="nil"/>
              <w:left w:val="nil"/>
              <w:bottom w:val="single" w:sz="4" w:space="0" w:color="000000"/>
              <w:right w:val="single" w:sz="8" w:space="0" w:color="000000"/>
            </w:tcBorders>
            <w:shd w:val="clear" w:color="auto" w:fill="D0CECE"/>
            <w:vAlign w:val="center"/>
          </w:tcPr>
          <w:p w14:paraId="386BB03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r>
      <w:tr w:rsidR="00572AD5" w14:paraId="176E7108" w14:textId="77777777">
        <w:trPr>
          <w:trHeight w:val="19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4C4DB77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3,1</w:t>
            </w:r>
          </w:p>
        </w:tc>
        <w:tc>
          <w:tcPr>
            <w:tcW w:w="4110" w:type="dxa"/>
            <w:tcBorders>
              <w:top w:val="nil"/>
              <w:left w:val="nil"/>
              <w:bottom w:val="nil"/>
              <w:right w:val="single" w:sz="4" w:space="0" w:color="000000"/>
            </w:tcBorders>
            <w:shd w:val="clear" w:color="auto" w:fill="FFFFFF"/>
            <w:vAlign w:val="center"/>
          </w:tcPr>
          <w:p w14:paraId="5C843455"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Mantenimiento de 3 filtros de alta tasa con capacidad de 1000 litros cada uno</w:t>
            </w:r>
            <w:r>
              <w:rPr>
                <w:rFonts w:ascii="Calibri" w:eastAsia="Calibri" w:hAnsi="Calibri" w:cs="Calibri"/>
                <w:b/>
                <w:color w:val="000000"/>
                <w:sz w:val="16"/>
                <w:szCs w:val="16"/>
              </w:rPr>
              <w:br/>
            </w:r>
            <w:r>
              <w:rPr>
                <w:rFonts w:ascii="Calibri" w:eastAsia="Calibri" w:hAnsi="Calibri" w:cs="Calibri"/>
                <w:color w:val="000000"/>
                <w:sz w:val="16"/>
                <w:szCs w:val="16"/>
              </w:rPr>
              <w:t>Actividades mínimas a realizar:</w:t>
            </w:r>
            <w:r>
              <w:rPr>
                <w:rFonts w:ascii="Calibri" w:eastAsia="Calibri" w:hAnsi="Calibri" w:cs="Calibri"/>
                <w:color w:val="000000"/>
                <w:sz w:val="16"/>
                <w:szCs w:val="16"/>
              </w:rPr>
              <w:br/>
              <w:t>1. Cambio de arena.</w:t>
            </w:r>
            <w:r>
              <w:rPr>
                <w:rFonts w:ascii="Calibri" w:eastAsia="Calibri" w:hAnsi="Calibri" w:cs="Calibri"/>
                <w:color w:val="000000"/>
                <w:sz w:val="16"/>
                <w:szCs w:val="16"/>
              </w:rPr>
              <w:br/>
              <w:t>2. Cambio de arena de cuarzo.</w:t>
            </w:r>
            <w:r>
              <w:rPr>
                <w:rFonts w:ascii="Calibri" w:eastAsia="Calibri" w:hAnsi="Calibri" w:cs="Calibri"/>
                <w:color w:val="000000"/>
                <w:sz w:val="16"/>
                <w:szCs w:val="16"/>
              </w:rPr>
              <w:br/>
              <w:t>3. Cambio de carbón activado.</w:t>
            </w:r>
            <w:r>
              <w:rPr>
                <w:rFonts w:ascii="Calibri" w:eastAsia="Calibri" w:hAnsi="Calibri" w:cs="Calibri"/>
                <w:color w:val="000000"/>
                <w:sz w:val="16"/>
                <w:szCs w:val="16"/>
              </w:rPr>
              <w:br/>
              <w:t>4. Mantenimiento preventivo y correctivo de la conducción de 3" de entrada y salida de los filtros, asegurando el correcto funcionamiento de las llaves de paso y conexiones del sistema de filtración.</w:t>
            </w:r>
          </w:p>
        </w:tc>
        <w:tc>
          <w:tcPr>
            <w:tcW w:w="426" w:type="dxa"/>
            <w:tcBorders>
              <w:top w:val="nil"/>
              <w:left w:val="nil"/>
              <w:bottom w:val="single" w:sz="4" w:space="0" w:color="000000"/>
              <w:right w:val="single" w:sz="4" w:space="0" w:color="000000"/>
            </w:tcBorders>
            <w:shd w:val="clear" w:color="auto" w:fill="FFFFFF"/>
            <w:vAlign w:val="center"/>
          </w:tcPr>
          <w:p w14:paraId="56D8947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4DC58A0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2E4D09B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$ 3.321.610</w:t>
            </w:r>
          </w:p>
        </w:tc>
        <w:tc>
          <w:tcPr>
            <w:tcW w:w="1134" w:type="dxa"/>
            <w:gridSpan w:val="2"/>
            <w:tcBorders>
              <w:top w:val="nil"/>
              <w:left w:val="nil"/>
              <w:bottom w:val="single" w:sz="4" w:space="0" w:color="000000"/>
              <w:right w:val="single" w:sz="8" w:space="0" w:color="000000"/>
            </w:tcBorders>
            <w:shd w:val="clear" w:color="auto" w:fill="auto"/>
            <w:vAlign w:val="center"/>
          </w:tcPr>
          <w:p w14:paraId="5C7B26F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$ 3.321.610</w:t>
            </w:r>
          </w:p>
        </w:tc>
        <w:tc>
          <w:tcPr>
            <w:tcW w:w="1087" w:type="dxa"/>
            <w:gridSpan w:val="2"/>
            <w:tcBorders>
              <w:top w:val="nil"/>
              <w:left w:val="nil"/>
              <w:bottom w:val="single" w:sz="4" w:space="0" w:color="000000"/>
              <w:right w:val="single" w:sz="4" w:space="0" w:color="000000"/>
            </w:tcBorders>
            <w:shd w:val="clear" w:color="auto" w:fill="FFFFFF"/>
            <w:vAlign w:val="center"/>
          </w:tcPr>
          <w:p w14:paraId="7B91EDD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$ 3.421.258</w:t>
            </w:r>
          </w:p>
        </w:tc>
        <w:tc>
          <w:tcPr>
            <w:tcW w:w="1123" w:type="dxa"/>
            <w:gridSpan w:val="2"/>
            <w:tcBorders>
              <w:top w:val="nil"/>
              <w:left w:val="nil"/>
              <w:bottom w:val="single" w:sz="4" w:space="0" w:color="000000"/>
              <w:right w:val="single" w:sz="8" w:space="0" w:color="000000"/>
            </w:tcBorders>
            <w:shd w:val="clear" w:color="auto" w:fill="auto"/>
            <w:vAlign w:val="center"/>
          </w:tcPr>
          <w:p w14:paraId="285E992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$ 3.421.258</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5026B97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$ 3.221.962</w:t>
            </w:r>
          </w:p>
        </w:tc>
        <w:tc>
          <w:tcPr>
            <w:tcW w:w="1179" w:type="dxa"/>
            <w:tcBorders>
              <w:top w:val="nil"/>
              <w:left w:val="nil"/>
              <w:bottom w:val="single" w:sz="4" w:space="0" w:color="000000"/>
              <w:right w:val="single" w:sz="8" w:space="0" w:color="000000"/>
            </w:tcBorders>
            <w:shd w:val="clear" w:color="auto" w:fill="auto"/>
            <w:vAlign w:val="center"/>
          </w:tcPr>
          <w:p w14:paraId="78A723C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$ 3.221.962</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3F14D06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$ 3.321.610</w:t>
            </w:r>
          </w:p>
        </w:tc>
        <w:tc>
          <w:tcPr>
            <w:tcW w:w="1134" w:type="dxa"/>
            <w:tcBorders>
              <w:top w:val="nil"/>
              <w:left w:val="nil"/>
              <w:bottom w:val="single" w:sz="4" w:space="0" w:color="000000"/>
              <w:right w:val="single" w:sz="8" w:space="0" w:color="000000"/>
            </w:tcBorders>
            <w:shd w:val="clear" w:color="auto" w:fill="auto"/>
            <w:vAlign w:val="center"/>
          </w:tcPr>
          <w:p w14:paraId="1C8AE48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$ 3.321.610</w:t>
            </w:r>
          </w:p>
        </w:tc>
      </w:tr>
      <w:tr w:rsidR="00572AD5" w14:paraId="15740E80" w14:textId="77777777">
        <w:trPr>
          <w:trHeight w:val="19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02F2ECCB"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3,2</w:t>
            </w:r>
          </w:p>
        </w:tc>
        <w:tc>
          <w:tcPr>
            <w:tcW w:w="4110" w:type="dxa"/>
            <w:tcBorders>
              <w:top w:val="single" w:sz="4" w:space="0" w:color="000000"/>
              <w:left w:val="nil"/>
              <w:bottom w:val="single" w:sz="4" w:space="0" w:color="000000"/>
              <w:right w:val="single" w:sz="4" w:space="0" w:color="000000"/>
            </w:tcBorders>
            <w:shd w:val="clear" w:color="auto" w:fill="FFFFFF"/>
            <w:vAlign w:val="center"/>
          </w:tcPr>
          <w:p w14:paraId="3C72D3A8"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lavado y desinfección de sistema de bandejas de aireación par el agua cruda (pozo profundo)</w:t>
            </w:r>
            <w:r>
              <w:rPr>
                <w:rFonts w:ascii="Calibri" w:eastAsia="Calibri" w:hAnsi="Calibri" w:cs="Calibri"/>
                <w:color w:val="000000"/>
                <w:sz w:val="16"/>
                <w:szCs w:val="16"/>
              </w:rPr>
              <w:t xml:space="preserve">; </w:t>
            </w:r>
            <w:r>
              <w:rPr>
                <w:rFonts w:ascii="Calibri" w:eastAsia="Calibri" w:hAnsi="Calibri" w:cs="Calibri"/>
                <w:color w:val="000000"/>
                <w:sz w:val="16"/>
                <w:szCs w:val="16"/>
              </w:rPr>
              <w:br/>
              <w:t xml:space="preserve">la estructura Incluyen: </w:t>
            </w:r>
            <w:r>
              <w:rPr>
                <w:rFonts w:ascii="Calibri" w:eastAsia="Calibri" w:hAnsi="Calibri" w:cs="Calibri"/>
                <w:color w:val="000000"/>
                <w:sz w:val="16"/>
                <w:szCs w:val="16"/>
              </w:rPr>
              <w:br/>
              <w:t xml:space="preserve">1. 5 bandejas de 1.5 m x 1.2 m, </w:t>
            </w:r>
            <w:r>
              <w:rPr>
                <w:rFonts w:ascii="Calibri" w:eastAsia="Calibri" w:hAnsi="Calibri" w:cs="Calibri"/>
                <w:color w:val="000000"/>
                <w:sz w:val="16"/>
                <w:szCs w:val="16"/>
              </w:rPr>
              <w:br/>
              <w:t>2. elementos y accesorios necesarios para su incorporación al sistema de tratamiento de la PTAP</w:t>
            </w:r>
            <w:r>
              <w:rPr>
                <w:rFonts w:ascii="Calibri" w:eastAsia="Calibri" w:hAnsi="Calibri" w:cs="Calibri"/>
                <w:color w:val="000000"/>
                <w:sz w:val="16"/>
                <w:szCs w:val="16"/>
              </w:rPr>
              <w:br/>
              <w:t>3. conexión al sistema de conducción actual (sistema de tratamiento primario). caudal de 20 l/s</w:t>
            </w:r>
          </w:p>
        </w:tc>
        <w:tc>
          <w:tcPr>
            <w:tcW w:w="426" w:type="dxa"/>
            <w:tcBorders>
              <w:top w:val="nil"/>
              <w:left w:val="nil"/>
              <w:bottom w:val="single" w:sz="4" w:space="0" w:color="000000"/>
              <w:right w:val="single" w:sz="4" w:space="0" w:color="000000"/>
            </w:tcBorders>
            <w:shd w:val="clear" w:color="auto" w:fill="FFFFFF"/>
            <w:vAlign w:val="center"/>
          </w:tcPr>
          <w:p w14:paraId="1C2E987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429B11A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5201DF8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$ 1.016.022</w:t>
            </w:r>
          </w:p>
        </w:tc>
        <w:tc>
          <w:tcPr>
            <w:tcW w:w="1134" w:type="dxa"/>
            <w:gridSpan w:val="2"/>
            <w:tcBorders>
              <w:top w:val="nil"/>
              <w:left w:val="nil"/>
              <w:bottom w:val="single" w:sz="4" w:space="0" w:color="000000"/>
              <w:right w:val="single" w:sz="8" w:space="0" w:color="000000"/>
            </w:tcBorders>
            <w:shd w:val="clear" w:color="auto" w:fill="auto"/>
            <w:vAlign w:val="center"/>
          </w:tcPr>
          <w:p w14:paraId="2CE93B6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$ 1.016.022</w:t>
            </w:r>
          </w:p>
        </w:tc>
        <w:tc>
          <w:tcPr>
            <w:tcW w:w="1087" w:type="dxa"/>
            <w:gridSpan w:val="2"/>
            <w:tcBorders>
              <w:top w:val="nil"/>
              <w:left w:val="nil"/>
              <w:bottom w:val="single" w:sz="4" w:space="0" w:color="000000"/>
              <w:right w:val="single" w:sz="4" w:space="0" w:color="000000"/>
            </w:tcBorders>
            <w:shd w:val="clear" w:color="auto" w:fill="FFFFFF"/>
            <w:vAlign w:val="center"/>
          </w:tcPr>
          <w:p w14:paraId="0A988D7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$ 1.046.503</w:t>
            </w:r>
          </w:p>
        </w:tc>
        <w:tc>
          <w:tcPr>
            <w:tcW w:w="1123" w:type="dxa"/>
            <w:gridSpan w:val="2"/>
            <w:tcBorders>
              <w:top w:val="nil"/>
              <w:left w:val="nil"/>
              <w:bottom w:val="single" w:sz="4" w:space="0" w:color="000000"/>
              <w:right w:val="single" w:sz="8" w:space="0" w:color="000000"/>
            </w:tcBorders>
            <w:shd w:val="clear" w:color="auto" w:fill="auto"/>
            <w:vAlign w:val="center"/>
          </w:tcPr>
          <w:p w14:paraId="1978377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$ 1.046.503</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33F5C32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$ 985.541</w:t>
            </w:r>
          </w:p>
        </w:tc>
        <w:tc>
          <w:tcPr>
            <w:tcW w:w="1179" w:type="dxa"/>
            <w:tcBorders>
              <w:top w:val="nil"/>
              <w:left w:val="nil"/>
              <w:bottom w:val="single" w:sz="4" w:space="0" w:color="000000"/>
              <w:right w:val="single" w:sz="8" w:space="0" w:color="000000"/>
            </w:tcBorders>
            <w:shd w:val="clear" w:color="auto" w:fill="auto"/>
            <w:vAlign w:val="center"/>
          </w:tcPr>
          <w:p w14:paraId="764B811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$ 985.541</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49A4EAE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$ 1.016.022</w:t>
            </w:r>
          </w:p>
        </w:tc>
        <w:tc>
          <w:tcPr>
            <w:tcW w:w="1134" w:type="dxa"/>
            <w:tcBorders>
              <w:top w:val="nil"/>
              <w:left w:val="nil"/>
              <w:bottom w:val="single" w:sz="4" w:space="0" w:color="000000"/>
              <w:right w:val="single" w:sz="8" w:space="0" w:color="000000"/>
            </w:tcBorders>
            <w:shd w:val="clear" w:color="auto" w:fill="auto"/>
            <w:vAlign w:val="center"/>
          </w:tcPr>
          <w:p w14:paraId="56D3C68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$ 1.016.022</w:t>
            </w:r>
          </w:p>
        </w:tc>
      </w:tr>
      <w:tr w:rsidR="00572AD5" w14:paraId="1FE7325B" w14:textId="77777777">
        <w:trPr>
          <w:trHeight w:val="300"/>
        </w:trPr>
        <w:tc>
          <w:tcPr>
            <w:tcW w:w="416" w:type="dxa"/>
            <w:tcBorders>
              <w:top w:val="nil"/>
              <w:left w:val="single" w:sz="4" w:space="0" w:color="000000"/>
              <w:bottom w:val="single" w:sz="4" w:space="0" w:color="000000"/>
              <w:right w:val="single" w:sz="4" w:space="0" w:color="000000"/>
            </w:tcBorders>
            <w:shd w:val="clear" w:color="auto" w:fill="D0CECE"/>
            <w:vAlign w:val="center"/>
          </w:tcPr>
          <w:p w14:paraId="205CF5BB"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4,0</w:t>
            </w:r>
          </w:p>
        </w:tc>
        <w:tc>
          <w:tcPr>
            <w:tcW w:w="4110" w:type="dxa"/>
            <w:tcBorders>
              <w:top w:val="nil"/>
              <w:left w:val="nil"/>
              <w:bottom w:val="single" w:sz="4" w:space="0" w:color="000000"/>
              <w:right w:val="single" w:sz="4" w:space="0" w:color="000000"/>
            </w:tcBorders>
            <w:shd w:val="clear" w:color="auto" w:fill="D0CECE"/>
            <w:vAlign w:val="center"/>
          </w:tcPr>
          <w:p w14:paraId="294BC760"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SISTEMA DE CLORACION</w:t>
            </w:r>
          </w:p>
        </w:tc>
        <w:tc>
          <w:tcPr>
            <w:tcW w:w="426" w:type="dxa"/>
            <w:tcBorders>
              <w:top w:val="nil"/>
              <w:left w:val="nil"/>
              <w:bottom w:val="single" w:sz="4" w:space="0" w:color="000000"/>
              <w:right w:val="single" w:sz="4" w:space="0" w:color="000000"/>
            </w:tcBorders>
            <w:shd w:val="clear" w:color="auto" w:fill="D0CECE"/>
            <w:vAlign w:val="center"/>
          </w:tcPr>
          <w:p w14:paraId="5B2C6971"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425" w:type="dxa"/>
            <w:tcBorders>
              <w:top w:val="nil"/>
              <w:left w:val="nil"/>
              <w:bottom w:val="single" w:sz="4" w:space="0" w:color="000000"/>
              <w:right w:val="nil"/>
            </w:tcBorders>
            <w:shd w:val="clear" w:color="auto" w:fill="D0CECE"/>
            <w:vAlign w:val="center"/>
          </w:tcPr>
          <w:p w14:paraId="51D5FD6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993" w:type="dxa"/>
            <w:gridSpan w:val="2"/>
            <w:tcBorders>
              <w:top w:val="nil"/>
              <w:left w:val="single" w:sz="8" w:space="0" w:color="000000"/>
              <w:bottom w:val="single" w:sz="4" w:space="0" w:color="000000"/>
              <w:right w:val="single" w:sz="4" w:space="0" w:color="000000"/>
            </w:tcBorders>
            <w:shd w:val="clear" w:color="auto" w:fill="D0CECE"/>
            <w:vAlign w:val="center"/>
          </w:tcPr>
          <w:p w14:paraId="19671AB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gridSpan w:val="2"/>
            <w:tcBorders>
              <w:top w:val="nil"/>
              <w:left w:val="nil"/>
              <w:bottom w:val="single" w:sz="4" w:space="0" w:color="000000"/>
              <w:right w:val="single" w:sz="8" w:space="0" w:color="000000"/>
            </w:tcBorders>
            <w:shd w:val="clear" w:color="auto" w:fill="D0CECE"/>
            <w:vAlign w:val="center"/>
          </w:tcPr>
          <w:p w14:paraId="2379484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87" w:type="dxa"/>
            <w:gridSpan w:val="2"/>
            <w:tcBorders>
              <w:top w:val="nil"/>
              <w:left w:val="nil"/>
              <w:bottom w:val="single" w:sz="4" w:space="0" w:color="000000"/>
              <w:right w:val="single" w:sz="4" w:space="0" w:color="000000"/>
            </w:tcBorders>
            <w:shd w:val="clear" w:color="auto" w:fill="D0CECE"/>
            <w:vAlign w:val="bottom"/>
          </w:tcPr>
          <w:p w14:paraId="7ED5DB0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23" w:type="dxa"/>
            <w:gridSpan w:val="2"/>
            <w:tcBorders>
              <w:top w:val="nil"/>
              <w:left w:val="nil"/>
              <w:bottom w:val="single" w:sz="4" w:space="0" w:color="000000"/>
              <w:right w:val="single" w:sz="8" w:space="0" w:color="000000"/>
            </w:tcBorders>
            <w:shd w:val="clear" w:color="auto" w:fill="D0CECE"/>
            <w:vAlign w:val="center"/>
          </w:tcPr>
          <w:p w14:paraId="6D40673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04" w:type="dxa"/>
            <w:gridSpan w:val="2"/>
            <w:tcBorders>
              <w:top w:val="nil"/>
              <w:left w:val="single" w:sz="4" w:space="0" w:color="000000"/>
              <w:bottom w:val="single" w:sz="4" w:space="0" w:color="000000"/>
              <w:right w:val="single" w:sz="4" w:space="0" w:color="000000"/>
            </w:tcBorders>
            <w:shd w:val="clear" w:color="auto" w:fill="D0CECE"/>
            <w:vAlign w:val="bottom"/>
          </w:tcPr>
          <w:p w14:paraId="5AC4BAD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79" w:type="dxa"/>
            <w:tcBorders>
              <w:top w:val="nil"/>
              <w:left w:val="nil"/>
              <w:bottom w:val="single" w:sz="4" w:space="0" w:color="000000"/>
              <w:right w:val="single" w:sz="8" w:space="0" w:color="000000"/>
            </w:tcBorders>
            <w:shd w:val="clear" w:color="auto" w:fill="D0CECE"/>
            <w:vAlign w:val="center"/>
          </w:tcPr>
          <w:p w14:paraId="4841A34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992" w:type="dxa"/>
            <w:tcBorders>
              <w:top w:val="nil"/>
              <w:left w:val="single" w:sz="4" w:space="0" w:color="000000"/>
              <w:bottom w:val="single" w:sz="4" w:space="0" w:color="000000"/>
              <w:right w:val="single" w:sz="4" w:space="0" w:color="000000"/>
            </w:tcBorders>
            <w:shd w:val="clear" w:color="auto" w:fill="D0CECE"/>
            <w:vAlign w:val="bottom"/>
          </w:tcPr>
          <w:p w14:paraId="192293D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tcBorders>
              <w:top w:val="nil"/>
              <w:left w:val="nil"/>
              <w:bottom w:val="single" w:sz="4" w:space="0" w:color="000000"/>
              <w:right w:val="single" w:sz="8" w:space="0" w:color="000000"/>
            </w:tcBorders>
            <w:shd w:val="clear" w:color="auto" w:fill="D0CECE"/>
            <w:vAlign w:val="center"/>
          </w:tcPr>
          <w:p w14:paraId="5E8E9B4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r>
      <w:tr w:rsidR="00572AD5" w14:paraId="4C83382C" w14:textId="77777777">
        <w:trPr>
          <w:trHeight w:val="168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03839ECF"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4,1</w:t>
            </w:r>
          </w:p>
        </w:tc>
        <w:tc>
          <w:tcPr>
            <w:tcW w:w="4110" w:type="dxa"/>
            <w:tcBorders>
              <w:top w:val="nil"/>
              <w:left w:val="nil"/>
              <w:bottom w:val="single" w:sz="4" w:space="0" w:color="000000"/>
              <w:right w:val="single" w:sz="4" w:space="0" w:color="000000"/>
            </w:tcBorders>
            <w:shd w:val="clear" w:color="auto" w:fill="FFFFFF"/>
          </w:tcPr>
          <w:p w14:paraId="6B702531"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cambio de  bomba dosificadora Bomba dosificadora Electromagnética, con caudales máximos de dosificación hasta 18 lt/h y presiones de descarga hasta los 20bar (290PSI), </w:t>
            </w:r>
            <w:r>
              <w:rPr>
                <w:rFonts w:ascii="Calibri" w:eastAsia="Calibri" w:hAnsi="Calibri" w:cs="Calibri"/>
                <w:color w:val="000000"/>
                <w:sz w:val="16"/>
                <w:szCs w:val="16"/>
              </w:rPr>
              <w:br/>
              <w:t>· Doble regulación electrónica</w:t>
            </w:r>
            <w:r>
              <w:rPr>
                <w:rFonts w:ascii="Calibri" w:eastAsia="Calibri" w:hAnsi="Calibri" w:cs="Calibri"/>
                <w:color w:val="000000"/>
                <w:sz w:val="16"/>
                <w:szCs w:val="16"/>
              </w:rPr>
              <w:br/>
              <w:t xml:space="preserve">· Modalidades de trabajo: ANALOGA </w:t>
            </w:r>
            <w:r>
              <w:rPr>
                <w:rFonts w:ascii="Calibri" w:eastAsia="Calibri" w:hAnsi="Calibri" w:cs="Calibri"/>
                <w:color w:val="000000"/>
                <w:sz w:val="16"/>
                <w:szCs w:val="16"/>
              </w:rPr>
              <w:br/>
              <w:t>· Regulación fácil del volumen de dosificación</w:t>
            </w:r>
            <w:r>
              <w:rPr>
                <w:rFonts w:ascii="Calibri" w:eastAsia="Calibri" w:hAnsi="Calibri" w:cs="Calibri"/>
                <w:color w:val="000000"/>
                <w:sz w:val="16"/>
                <w:szCs w:val="16"/>
              </w:rPr>
              <w:br/>
              <w:t>· Modelos especiales para control de pH, ORP y/o Cloro</w:t>
            </w:r>
          </w:p>
        </w:tc>
        <w:tc>
          <w:tcPr>
            <w:tcW w:w="426" w:type="dxa"/>
            <w:tcBorders>
              <w:top w:val="nil"/>
              <w:left w:val="nil"/>
              <w:bottom w:val="single" w:sz="4" w:space="0" w:color="000000"/>
              <w:right w:val="single" w:sz="4" w:space="0" w:color="000000"/>
            </w:tcBorders>
            <w:shd w:val="clear" w:color="auto" w:fill="FFFFFF"/>
            <w:vAlign w:val="center"/>
          </w:tcPr>
          <w:p w14:paraId="484FB945"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425" w:type="dxa"/>
            <w:tcBorders>
              <w:top w:val="nil"/>
              <w:left w:val="nil"/>
              <w:bottom w:val="single" w:sz="4" w:space="0" w:color="000000"/>
              <w:right w:val="nil"/>
            </w:tcBorders>
            <w:shd w:val="clear" w:color="auto" w:fill="FFFFFF"/>
            <w:vAlign w:val="center"/>
          </w:tcPr>
          <w:p w14:paraId="35835845"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0ADE1E7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$ 3.516.999</w:t>
            </w:r>
          </w:p>
        </w:tc>
        <w:tc>
          <w:tcPr>
            <w:tcW w:w="1134" w:type="dxa"/>
            <w:gridSpan w:val="2"/>
            <w:tcBorders>
              <w:top w:val="nil"/>
              <w:left w:val="nil"/>
              <w:bottom w:val="single" w:sz="4" w:space="0" w:color="000000"/>
              <w:right w:val="single" w:sz="8" w:space="0" w:color="000000"/>
            </w:tcBorders>
            <w:shd w:val="clear" w:color="auto" w:fill="auto"/>
            <w:vAlign w:val="center"/>
          </w:tcPr>
          <w:p w14:paraId="06448FE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$ 7.033.998</w:t>
            </w:r>
          </w:p>
        </w:tc>
        <w:tc>
          <w:tcPr>
            <w:tcW w:w="1087" w:type="dxa"/>
            <w:gridSpan w:val="2"/>
            <w:tcBorders>
              <w:top w:val="nil"/>
              <w:left w:val="nil"/>
              <w:bottom w:val="single" w:sz="4" w:space="0" w:color="000000"/>
              <w:right w:val="single" w:sz="4" w:space="0" w:color="000000"/>
            </w:tcBorders>
            <w:shd w:val="clear" w:color="auto" w:fill="FFFFFF"/>
            <w:vAlign w:val="center"/>
          </w:tcPr>
          <w:p w14:paraId="0F52743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$ 3.622.509</w:t>
            </w:r>
          </w:p>
        </w:tc>
        <w:tc>
          <w:tcPr>
            <w:tcW w:w="1123" w:type="dxa"/>
            <w:gridSpan w:val="2"/>
            <w:tcBorders>
              <w:top w:val="nil"/>
              <w:left w:val="nil"/>
              <w:bottom w:val="single" w:sz="4" w:space="0" w:color="000000"/>
              <w:right w:val="single" w:sz="8" w:space="0" w:color="000000"/>
            </w:tcBorders>
            <w:shd w:val="clear" w:color="auto" w:fill="auto"/>
            <w:vAlign w:val="center"/>
          </w:tcPr>
          <w:p w14:paraId="6941BBF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$ 7.245.018</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19D41BD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$ 3.411.489</w:t>
            </w:r>
          </w:p>
        </w:tc>
        <w:tc>
          <w:tcPr>
            <w:tcW w:w="1179" w:type="dxa"/>
            <w:tcBorders>
              <w:top w:val="nil"/>
              <w:left w:val="nil"/>
              <w:bottom w:val="single" w:sz="4" w:space="0" w:color="000000"/>
              <w:right w:val="single" w:sz="8" w:space="0" w:color="000000"/>
            </w:tcBorders>
            <w:shd w:val="clear" w:color="auto" w:fill="auto"/>
            <w:vAlign w:val="center"/>
          </w:tcPr>
          <w:p w14:paraId="793BDFC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$ 6.822.978</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0905317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$ 3.516.999</w:t>
            </w:r>
          </w:p>
        </w:tc>
        <w:tc>
          <w:tcPr>
            <w:tcW w:w="1134" w:type="dxa"/>
            <w:tcBorders>
              <w:top w:val="nil"/>
              <w:left w:val="nil"/>
              <w:bottom w:val="single" w:sz="4" w:space="0" w:color="000000"/>
              <w:right w:val="single" w:sz="8" w:space="0" w:color="000000"/>
            </w:tcBorders>
            <w:shd w:val="clear" w:color="auto" w:fill="auto"/>
            <w:vAlign w:val="center"/>
          </w:tcPr>
          <w:p w14:paraId="27463C4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$ 7.033.998</w:t>
            </w:r>
          </w:p>
        </w:tc>
      </w:tr>
      <w:tr w:rsidR="00572AD5" w14:paraId="170B3570" w14:textId="77777777">
        <w:trPr>
          <w:trHeight w:val="300"/>
        </w:trPr>
        <w:tc>
          <w:tcPr>
            <w:tcW w:w="416" w:type="dxa"/>
            <w:tcBorders>
              <w:top w:val="nil"/>
              <w:left w:val="single" w:sz="4" w:space="0" w:color="000000"/>
              <w:bottom w:val="single" w:sz="4" w:space="0" w:color="000000"/>
              <w:right w:val="single" w:sz="4" w:space="0" w:color="000000"/>
            </w:tcBorders>
            <w:shd w:val="clear" w:color="auto" w:fill="D0CECE"/>
            <w:vAlign w:val="center"/>
          </w:tcPr>
          <w:p w14:paraId="610EDBA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5,0</w:t>
            </w:r>
          </w:p>
        </w:tc>
        <w:tc>
          <w:tcPr>
            <w:tcW w:w="4110" w:type="dxa"/>
            <w:tcBorders>
              <w:top w:val="nil"/>
              <w:left w:val="nil"/>
              <w:bottom w:val="single" w:sz="4" w:space="0" w:color="000000"/>
              <w:right w:val="single" w:sz="4" w:space="0" w:color="000000"/>
            </w:tcBorders>
            <w:shd w:val="clear" w:color="auto" w:fill="D0CECE"/>
            <w:vAlign w:val="center"/>
          </w:tcPr>
          <w:p w14:paraId="120D968C"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EQUPOS ELECTOMECANICOS PTAP</w:t>
            </w:r>
          </w:p>
        </w:tc>
        <w:tc>
          <w:tcPr>
            <w:tcW w:w="426" w:type="dxa"/>
            <w:tcBorders>
              <w:top w:val="nil"/>
              <w:left w:val="nil"/>
              <w:bottom w:val="single" w:sz="4" w:space="0" w:color="000000"/>
              <w:right w:val="single" w:sz="4" w:space="0" w:color="000000"/>
            </w:tcBorders>
            <w:shd w:val="clear" w:color="auto" w:fill="D0CECE"/>
            <w:vAlign w:val="center"/>
          </w:tcPr>
          <w:p w14:paraId="2E553C85"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425" w:type="dxa"/>
            <w:tcBorders>
              <w:top w:val="nil"/>
              <w:left w:val="nil"/>
              <w:bottom w:val="single" w:sz="4" w:space="0" w:color="000000"/>
              <w:right w:val="nil"/>
            </w:tcBorders>
            <w:shd w:val="clear" w:color="auto" w:fill="D0CECE"/>
            <w:vAlign w:val="center"/>
          </w:tcPr>
          <w:p w14:paraId="16FF94F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993" w:type="dxa"/>
            <w:gridSpan w:val="2"/>
            <w:tcBorders>
              <w:top w:val="nil"/>
              <w:left w:val="single" w:sz="8" w:space="0" w:color="000000"/>
              <w:bottom w:val="single" w:sz="4" w:space="0" w:color="000000"/>
              <w:right w:val="single" w:sz="4" w:space="0" w:color="000000"/>
            </w:tcBorders>
            <w:shd w:val="clear" w:color="auto" w:fill="D0CECE"/>
            <w:vAlign w:val="center"/>
          </w:tcPr>
          <w:p w14:paraId="660332C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gridSpan w:val="2"/>
            <w:tcBorders>
              <w:top w:val="nil"/>
              <w:left w:val="nil"/>
              <w:bottom w:val="single" w:sz="4" w:space="0" w:color="000000"/>
              <w:right w:val="single" w:sz="8" w:space="0" w:color="000000"/>
            </w:tcBorders>
            <w:shd w:val="clear" w:color="auto" w:fill="D0CECE"/>
            <w:vAlign w:val="center"/>
          </w:tcPr>
          <w:p w14:paraId="23BFF51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87" w:type="dxa"/>
            <w:gridSpan w:val="2"/>
            <w:tcBorders>
              <w:top w:val="nil"/>
              <w:left w:val="nil"/>
              <w:bottom w:val="single" w:sz="4" w:space="0" w:color="000000"/>
              <w:right w:val="single" w:sz="4" w:space="0" w:color="000000"/>
            </w:tcBorders>
            <w:shd w:val="clear" w:color="auto" w:fill="D0CECE"/>
            <w:vAlign w:val="bottom"/>
          </w:tcPr>
          <w:p w14:paraId="1629D29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23" w:type="dxa"/>
            <w:gridSpan w:val="2"/>
            <w:tcBorders>
              <w:top w:val="nil"/>
              <w:left w:val="nil"/>
              <w:bottom w:val="single" w:sz="4" w:space="0" w:color="000000"/>
              <w:right w:val="single" w:sz="8" w:space="0" w:color="000000"/>
            </w:tcBorders>
            <w:shd w:val="clear" w:color="auto" w:fill="D0CECE"/>
            <w:vAlign w:val="center"/>
          </w:tcPr>
          <w:p w14:paraId="5D819C6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04" w:type="dxa"/>
            <w:gridSpan w:val="2"/>
            <w:tcBorders>
              <w:top w:val="nil"/>
              <w:left w:val="single" w:sz="4" w:space="0" w:color="000000"/>
              <w:bottom w:val="single" w:sz="4" w:space="0" w:color="000000"/>
              <w:right w:val="single" w:sz="4" w:space="0" w:color="000000"/>
            </w:tcBorders>
            <w:shd w:val="clear" w:color="auto" w:fill="D0CECE"/>
            <w:vAlign w:val="bottom"/>
          </w:tcPr>
          <w:p w14:paraId="505A5E0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79" w:type="dxa"/>
            <w:tcBorders>
              <w:top w:val="nil"/>
              <w:left w:val="nil"/>
              <w:bottom w:val="single" w:sz="4" w:space="0" w:color="000000"/>
              <w:right w:val="single" w:sz="8" w:space="0" w:color="000000"/>
            </w:tcBorders>
            <w:shd w:val="clear" w:color="auto" w:fill="D0CECE"/>
            <w:vAlign w:val="center"/>
          </w:tcPr>
          <w:p w14:paraId="35D541D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992" w:type="dxa"/>
            <w:tcBorders>
              <w:top w:val="nil"/>
              <w:left w:val="single" w:sz="4" w:space="0" w:color="000000"/>
              <w:bottom w:val="single" w:sz="4" w:space="0" w:color="000000"/>
              <w:right w:val="single" w:sz="4" w:space="0" w:color="000000"/>
            </w:tcBorders>
            <w:shd w:val="clear" w:color="auto" w:fill="D0CECE"/>
            <w:vAlign w:val="bottom"/>
          </w:tcPr>
          <w:p w14:paraId="514C1AD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tcBorders>
              <w:top w:val="nil"/>
              <w:left w:val="nil"/>
              <w:bottom w:val="single" w:sz="4" w:space="0" w:color="000000"/>
              <w:right w:val="single" w:sz="8" w:space="0" w:color="000000"/>
            </w:tcBorders>
            <w:shd w:val="clear" w:color="auto" w:fill="D0CECE"/>
            <w:vAlign w:val="center"/>
          </w:tcPr>
          <w:p w14:paraId="6FAE915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r>
      <w:tr w:rsidR="00572AD5" w14:paraId="678B5465" w14:textId="77777777">
        <w:trPr>
          <w:trHeight w:val="168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240DDA6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5,1</w:t>
            </w:r>
          </w:p>
        </w:tc>
        <w:tc>
          <w:tcPr>
            <w:tcW w:w="4110" w:type="dxa"/>
            <w:tcBorders>
              <w:top w:val="nil"/>
              <w:left w:val="nil"/>
              <w:bottom w:val="single" w:sz="4" w:space="0" w:color="000000"/>
              <w:right w:val="single" w:sz="4" w:space="0" w:color="000000"/>
            </w:tcBorders>
            <w:shd w:val="clear" w:color="auto" w:fill="auto"/>
          </w:tcPr>
          <w:p w14:paraId="427FD37E"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 xml:space="preserve">Cambio de electrobomba centrifuga de 15 Hp: </w:t>
            </w:r>
            <w:r>
              <w:rPr>
                <w:rFonts w:ascii="Calibri" w:eastAsia="Calibri" w:hAnsi="Calibri" w:cs="Calibri"/>
                <w:color w:val="000000"/>
                <w:sz w:val="16"/>
                <w:szCs w:val="16"/>
              </w:rPr>
              <w:t xml:space="preserve">  Bomba para agua potable alta presión de 15 HP,3500 rpm,3 fases,60 Hz motor trifásico de estructura en Hierro fundido Centrifuga monobloque 170 gpm válvula total mente abierta, succión de 3 pulgadas descarga de 3 pulgadas.</w:t>
            </w:r>
            <w:r>
              <w:rPr>
                <w:rFonts w:ascii="Calibri" w:eastAsia="Calibri" w:hAnsi="Calibri" w:cs="Calibri"/>
                <w:color w:val="000000"/>
                <w:sz w:val="16"/>
                <w:szCs w:val="16"/>
              </w:rPr>
              <w:br/>
            </w:r>
            <w:r>
              <w:rPr>
                <w:rFonts w:ascii="Calibri" w:eastAsia="Calibri" w:hAnsi="Calibri" w:cs="Calibri"/>
                <w:b/>
                <w:color w:val="000000"/>
                <w:sz w:val="16"/>
                <w:szCs w:val="16"/>
              </w:rPr>
              <w:t xml:space="preserve">NOTA: </w:t>
            </w:r>
            <w:r>
              <w:rPr>
                <w:rFonts w:ascii="Calibri" w:eastAsia="Calibri" w:hAnsi="Calibri" w:cs="Calibri"/>
                <w:color w:val="000000"/>
                <w:sz w:val="16"/>
                <w:szCs w:val="16"/>
              </w:rPr>
              <w:t xml:space="preserve">se debe realizar el desmonte de la bomba existente y montaje total de la nueva, asegurar todo lo  necesario para el correcto funcionamiento del equipo. </w:t>
            </w:r>
          </w:p>
        </w:tc>
        <w:tc>
          <w:tcPr>
            <w:tcW w:w="426" w:type="dxa"/>
            <w:tcBorders>
              <w:top w:val="nil"/>
              <w:left w:val="nil"/>
              <w:bottom w:val="single" w:sz="4" w:space="0" w:color="000000"/>
              <w:right w:val="single" w:sz="4" w:space="0" w:color="000000"/>
            </w:tcBorders>
            <w:shd w:val="clear" w:color="auto" w:fill="FFFFFF"/>
            <w:vAlign w:val="center"/>
          </w:tcPr>
          <w:p w14:paraId="3CE1663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425" w:type="dxa"/>
            <w:tcBorders>
              <w:top w:val="nil"/>
              <w:left w:val="nil"/>
              <w:bottom w:val="single" w:sz="4" w:space="0" w:color="000000"/>
              <w:right w:val="nil"/>
            </w:tcBorders>
            <w:shd w:val="clear" w:color="auto" w:fill="FFFFFF"/>
            <w:vAlign w:val="center"/>
          </w:tcPr>
          <w:p w14:paraId="2E1AEC8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59EFBDE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$ 8.753.419</w:t>
            </w:r>
          </w:p>
        </w:tc>
        <w:tc>
          <w:tcPr>
            <w:tcW w:w="1134" w:type="dxa"/>
            <w:gridSpan w:val="2"/>
            <w:tcBorders>
              <w:top w:val="nil"/>
              <w:left w:val="nil"/>
              <w:bottom w:val="single" w:sz="4" w:space="0" w:color="000000"/>
              <w:right w:val="single" w:sz="8" w:space="0" w:color="000000"/>
            </w:tcBorders>
            <w:shd w:val="clear" w:color="auto" w:fill="auto"/>
            <w:vAlign w:val="center"/>
          </w:tcPr>
          <w:p w14:paraId="5D54DA6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$ 17.506.839</w:t>
            </w:r>
          </w:p>
        </w:tc>
        <w:tc>
          <w:tcPr>
            <w:tcW w:w="1087" w:type="dxa"/>
            <w:gridSpan w:val="2"/>
            <w:tcBorders>
              <w:top w:val="nil"/>
              <w:left w:val="nil"/>
              <w:bottom w:val="single" w:sz="4" w:space="0" w:color="000000"/>
              <w:right w:val="single" w:sz="4" w:space="0" w:color="000000"/>
            </w:tcBorders>
            <w:shd w:val="clear" w:color="auto" w:fill="FFFFFF"/>
            <w:vAlign w:val="center"/>
          </w:tcPr>
          <w:p w14:paraId="1B4B5D9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$ 9.016.022</w:t>
            </w:r>
          </w:p>
        </w:tc>
        <w:tc>
          <w:tcPr>
            <w:tcW w:w="1123" w:type="dxa"/>
            <w:gridSpan w:val="2"/>
            <w:tcBorders>
              <w:top w:val="nil"/>
              <w:left w:val="nil"/>
              <w:bottom w:val="single" w:sz="4" w:space="0" w:color="000000"/>
              <w:right w:val="single" w:sz="8" w:space="0" w:color="000000"/>
            </w:tcBorders>
            <w:shd w:val="clear" w:color="auto" w:fill="auto"/>
            <w:vAlign w:val="center"/>
          </w:tcPr>
          <w:p w14:paraId="355217D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$ 18.032.044</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296A40F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$ 8.490.817</w:t>
            </w:r>
          </w:p>
        </w:tc>
        <w:tc>
          <w:tcPr>
            <w:tcW w:w="1179" w:type="dxa"/>
            <w:tcBorders>
              <w:top w:val="nil"/>
              <w:left w:val="nil"/>
              <w:bottom w:val="single" w:sz="4" w:space="0" w:color="000000"/>
              <w:right w:val="single" w:sz="8" w:space="0" w:color="000000"/>
            </w:tcBorders>
            <w:shd w:val="clear" w:color="auto" w:fill="auto"/>
            <w:vAlign w:val="center"/>
          </w:tcPr>
          <w:p w14:paraId="6C4C239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$ 16.981.633</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3FFE577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$ 8.753.419</w:t>
            </w:r>
          </w:p>
        </w:tc>
        <w:tc>
          <w:tcPr>
            <w:tcW w:w="1134" w:type="dxa"/>
            <w:tcBorders>
              <w:top w:val="nil"/>
              <w:left w:val="nil"/>
              <w:bottom w:val="single" w:sz="4" w:space="0" w:color="000000"/>
              <w:right w:val="single" w:sz="8" w:space="0" w:color="000000"/>
            </w:tcBorders>
            <w:shd w:val="clear" w:color="auto" w:fill="auto"/>
            <w:vAlign w:val="center"/>
          </w:tcPr>
          <w:p w14:paraId="1B6E0A3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$ 17.506.839</w:t>
            </w:r>
          </w:p>
        </w:tc>
      </w:tr>
      <w:tr w:rsidR="00572AD5" w14:paraId="593D9187" w14:textId="77777777">
        <w:trPr>
          <w:trHeight w:val="144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6731942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5,2</w:t>
            </w:r>
          </w:p>
        </w:tc>
        <w:tc>
          <w:tcPr>
            <w:tcW w:w="4110" w:type="dxa"/>
            <w:tcBorders>
              <w:top w:val="nil"/>
              <w:left w:val="nil"/>
              <w:bottom w:val="single" w:sz="4" w:space="0" w:color="000000"/>
              <w:right w:val="single" w:sz="4" w:space="0" w:color="000000"/>
            </w:tcBorders>
            <w:shd w:val="clear" w:color="auto" w:fill="FFFFFF"/>
          </w:tcPr>
          <w:p w14:paraId="740DD131"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Mantenimiento preventivo y correctivo de motobomba de 3HP:</w:t>
            </w:r>
            <w:r>
              <w:rPr>
                <w:rFonts w:ascii="Calibri" w:eastAsia="Calibri" w:hAnsi="Calibri" w:cs="Calibri"/>
                <w:b/>
                <w:color w:val="000000"/>
                <w:sz w:val="16"/>
                <w:szCs w:val="16"/>
              </w:rPr>
              <w:br/>
            </w:r>
            <w:r>
              <w:rPr>
                <w:rFonts w:ascii="Calibri" w:eastAsia="Calibri" w:hAnsi="Calibri" w:cs="Calibri"/>
                <w:color w:val="000000"/>
                <w:sz w:val="16"/>
                <w:szCs w:val="16"/>
              </w:rPr>
              <w:t xml:space="preserve">a. Cambio de rodamientos, empaques, sellos mecánicos, </w:t>
            </w:r>
            <w:r>
              <w:rPr>
                <w:rFonts w:ascii="Calibri" w:eastAsia="Calibri" w:hAnsi="Calibri" w:cs="Calibri"/>
                <w:color w:val="000000"/>
                <w:sz w:val="16"/>
                <w:szCs w:val="16"/>
              </w:rPr>
              <w:br/>
              <w:t>b. Trabajos de torno para corrección de carcasa ejes y turbina.</w:t>
            </w:r>
            <w:r>
              <w:rPr>
                <w:rFonts w:ascii="Calibri" w:eastAsia="Calibri" w:hAnsi="Calibri" w:cs="Calibri"/>
                <w:color w:val="000000"/>
                <w:sz w:val="16"/>
                <w:szCs w:val="16"/>
              </w:rPr>
              <w:br/>
              <w:t xml:space="preserve">c. Pintura exterior del equipo </w:t>
            </w:r>
            <w:r>
              <w:rPr>
                <w:rFonts w:ascii="Calibri" w:eastAsia="Calibri" w:hAnsi="Calibri" w:cs="Calibri"/>
                <w:color w:val="000000"/>
                <w:sz w:val="16"/>
                <w:szCs w:val="16"/>
              </w:rPr>
              <w:br/>
              <w:t xml:space="preserve"> NOTA:  se debe suministrar  todo los demás que se requieran para garantizar el funcionamiento adecuado del equipo</w:t>
            </w:r>
            <w:r>
              <w:rPr>
                <w:rFonts w:ascii="Calibri" w:eastAsia="Calibri" w:hAnsi="Calibri" w:cs="Calibri"/>
                <w:b/>
                <w:color w:val="000000"/>
                <w:sz w:val="16"/>
                <w:szCs w:val="16"/>
              </w:rPr>
              <w:t>.</w:t>
            </w:r>
          </w:p>
        </w:tc>
        <w:tc>
          <w:tcPr>
            <w:tcW w:w="426" w:type="dxa"/>
            <w:tcBorders>
              <w:top w:val="nil"/>
              <w:left w:val="nil"/>
              <w:bottom w:val="single" w:sz="4" w:space="0" w:color="000000"/>
              <w:right w:val="single" w:sz="4" w:space="0" w:color="000000"/>
            </w:tcBorders>
            <w:shd w:val="clear" w:color="auto" w:fill="FFFFFF"/>
            <w:vAlign w:val="center"/>
          </w:tcPr>
          <w:p w14:paraId="511F3F0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425" w:type="dxa"/>
            <w:tcBorders>
              <w:top w:val="nil"/>
              <w:left w:val="nil"/>
              <w:bottom w:val="single" w:sz="4" w:space="0" w:color="000000"/>
              <w:right w:val="nil"/>
            </w:tcBorders>
            <w:shd w:val="clear" w:color="auto" w:fill="FFFFFF"/>
            <w:vAlign w:val="center"/>
          </w:tcPr>
          <w:p w14:paraId="36C11375"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2814404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$ 2.969.910</w:t>
            </w:r>
          </w:p>
        </w:tc>
        <w:tc>
          <w:tcPr>
            <w:tcW w:w="1134" w:type="dxa"/>
            <w:gridSpan w:val="2"/>
            <w:tcBorders>
              <w:top w:val="nil"/>
              <w:left w:val="nil"/>
              <w:bottom w:val="single" w:sz="4" w:space="0" w:color="000000"/>
              <w:right w:val="single" w:sz="8" w:space="0" w:color="000000"/>
            </w:tcBorders>
            <w:shd w:val="clear" w:color="auto" w:fill="auto"/>
            <w:vAlign w:val="center"/>
          </w:tcPr>
          <w:p w14:paraId="2BF2B64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$ 5.939.820</w:t>
            </w:r>
          </w:p>
        </w:tc>
        <w:tc>
          <w:tcPr>
            <w:tcW w:w="1087" w:type="dxa"/>
            <w:gridSpan w:val="2"/>
            <w:tcBorders>
              <w:top w:val="nil"/>
              <w:left w:val="nil"/>
              <w:bottom w:val="single" w:sz="4" w:space="0" w:color="000000"/>
              <w:right w:val="single" w:sz="4" w:space="0" w:color="000000"/>
            </w:tcBorders>
            <w:shd w:val="clear" w:color="auto" w:fill="FFFFFF"/>
            <w:vAlign w:val="center"/>
          </w:tcPr>
          <w:p w14:paraId="19480E3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$ 3.059.007</w:t>
            </w:r>
          </w:p>
        </w:tc>
        <w:tc>
          <w:tcPr>
            <w:tcW w:w="1123" w:type="dxa"/>
            <w:gridSpan w:val="2"/>
            <w:tcBorders>
              <w:top w:val="nil"/>
              <w:left w:val="nil"/>
              <w:bottom w:val="single" w:sz="4" w:space="0" w:color="000000"/>
              <w:right w:val="single" w:sz="8" w:space="0" w:color="000000"/>
            </w:tcBorders>
            <w:shd w:val="clear" w:color="auto" w:fill="auto"/>
            <w:vAlign w:val="center"/>
          </w:tcPr>
          <w:p w14:paraId="7C5581C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$ 6.118.015</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7760CBE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$ 2.880.813</w:t>
            </w:r>
          </w:p>
        </w:tc>
        <w:tc>
          <w:tcPr>
            <w:tcW w:w="1179" w:type="dxa"/>
            <w:tcBorders>
              <w:top w:val="nil"/>
              <w:left w:val="nil"/>
              <w:bottom w:val="single" w:sz="4" w:space="0" w:color="000000"/>
              <w:right w:val="single" w:sz="8" w:space="0" w:color="000000"/>
            </w:tcBorders>
            <w:shd w:val="clear" w:color="auto" w:fill="auto"/>
            <w:vAlign w:val="center"/>
          </w:tcPr>
          <w:p w14:paraId="577ADBF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$ 5.761.626</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1F549EF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$ 2.969.910</w:t>
            </w:r>
          </w:p>
        </w:tc>
        <w:tc>
          <w:tcPr>
            <w:tcW w:w="1134" w:type="dxa"/>
            <w:tcBorders>
              <w:top w:val="nil"/>
              <w:left w:val="nil"/>
              <w:bottom w:val="single" w:sz="4" w:space="0" w:color="000000"/>
              <w:right w:val="single" w:sz="8" w:space="0" w:color="000000"/>
            </w:tcBorders>
            <w:shd w:val="clear" w:color="auto" w:fill="auto"/>
            <w:vAlign w:val="center"/>
          </w:tcPr>
          <w:p w14:paraId="0C63519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$ 5.939.820</w:t>
            </w:r>
          </w:p>
        </w:tc>
      </w:tr>
      <w:tr w:rsidR="00572AD5" w14:paraId="0F0D2143" w14:textId="77777777">
        <w:trPr>
          <w:trHeight w:val="216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2A04BE1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5,3</w:t>
            </w:r>
          </w:p>
        </w:tc>
        <w:tc>
          <w:tcPr>
            <w:tcW w:w="4110" w:type="dxa"/>
            <w:tcBorders>
              <w:top w:val="nil"/>
              <w:left w:val="nil"/>
              <w:bottom w:val="single" w:sz="4" w:space="0" w:color="000000"/>
              <w:right w:val="single" w:sz="4" w:space="0" w:color="000000"/>
            </w:tcBorders>
            <w:shd w:val="clear" w:color="auto" w:fill="auto"/>
          </w:tcPr>
          <w:p w14:paraId="12FC335F"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 xml:space="preserve">Mantenimiento preventivo y correctivo de 3 motobombas simultaneas de 6HP cada una  para la distribución de agua no tratada. </w:t>
            </w:r>
            <w:r>
              <w:rPr>
                <w:rFonts w:ascii="Calibri" w:eastAsia="Calibri" w:hAnsi="Calibri" w:cs="Calibri"/>
                <w:b/>
                <w:color w:val="000000"/>
                <w:sz w:val="16"/>
                <w:szCs w:val="16"/>
              </w:rPr>
              <w:br/>
            </w:r>
            <w:r>
              <w:rPr>
                <w:rFonts w:ascii="Calibri" w:eastAsia="Calibri" w:hAnsi="Calibri" w:cs="Calibri"/>
                <w:color w:val="000000"/>
                <w:sz w:val="16"/>
                <w:szCs w:val="16"/>
              </w:rPr>
              <w:t xml:space="preserve">a. Cambio de rodamientos, empaques, sellos mecánicos. </w:t>
            </w:r>
            <w:r>
              <w:rPr>
                <w:rFonts w:ascii="Calibri" w:eastAsia="Calibri" w:hAnsi="Calibri" w:cs="Calibri"/>
                <w:color w:val="000000"/>
                <w:sz w:val="16"/>
                <w:szCs w:val="16"/>
              </w:rPr>
              <w:br/>
              <w:t xml:space="preserve">b. Trabajos de torno para corrección de carcasa ejes y turbina de ser requerido. </w:t>
            </w:r>
            <w:r>
              <w:rPr>
                <w:rFonts w:ascii="Calibri" w:eastAsia="Calibri" w:hAnsi="Calibri" w:cs="Calibri"/>
                <w:color w:val="000000"/>
                <w:sz w:val="16"/>
                <w:szCs w:val="16"/>
              </w:rPr>
              <w:br/>
              <w:t>c. cambio de manómetros de glicerina de 200 psi</w:t>
            </w:r>
            <w:r>
              <w:rPr>
                <w:rFonts w:ascii="Calibri" w:eastAsia="Calibri" w:hAnsi="Calibri" w:cs="Calibri"/>
                <w:color w:val="000000"/>
                <w:sz w:val="16"/>
                <w:szCs w:val="16"/>
              </w:rPr>
              <w:br/>
              <w:t>d. mantenimiento de presostatos y termostatos marca Danfoss</w:t>
            </w:r>
            <w:r>
              <w:rPr>
                <w:rFonts w:ascii="Calibri" w:eastAsia="Calibri" w:hAnsi="Calibri" w:cs="Calibri"/>
                <w:color w:val="000000"/>
                <w:sz w:val="16"/>
                <w:szCs w:val="16"/>
              </w:rPr>
              <w:br/>
              <w:t xml:space="preserve"> NOTA:  se debe suministrar  todo los demás que se requieran para garantizar el funcionamiento adecuado del equipo</w:t>
            </w:r>
          </w:p>
        </w:tc>
        <w:tc>
          <w:tcPr>
            <w:tcW w:w="426" w:type="dxa"/>
            <w:tcBorders>
              <w:top w:val="nil"/>
              <w:left w:val="nil"/>
              <w:bottom w:val="single" w:sz="4" w:space="0" w:color="000000"/>
              <w:right w:val="single" w:sz="4" w:space="0" w:color="000000"/>
            </w:tcBorders>
            <w:shd w:val="clear" w:color="auto" w:fill="FFFFFF"/>
            <w:vAlign w:val="center"/>
          </w:tcPr>
          <w:p w14:paraId="704B88E5"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1CCF9AA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636D9E7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$ 5.908.558</w:t>
            </w:r>
          </w:p>
        </w:tc>
        <w:tc>
          <w:tcPr>
            <w:tcW w:w="1134" w:type="dxa"/>
            <w:gridSpan w:val="2"/>
            <w:tcBorders>
              <w:top w:val="nil"/>
              <w:left w:val="nil"/>
              <w:bottom w:val="single" w:sz="4" w:space="0" w:color="000000"/>
              <w:right w:val="single" w:sz="8" w:space="0" w:color="000000"/>
            </w:tcBorders>
            <w:shd w:val="clear" w:color="auto" w:fill="auto"/>
            <w:vAlign w:val="center"/>
          </w:tcPr>
          <w:p w14:paraId="7F64F6D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$ 5.908.558</w:t>
            </w:r>
          </w:p>
        </w:tc>
        <w:tc>
          <w:tcPr>
            <w:tcW w:w="1087" w:type="dxa"/>
            <w:gridSpan w:val="2"/>
            <w:tcBorders>
              <w:top w:val="nil"/>
              <w:left w:val="nil"/>
              <w:bottom w:val="single" w:sz="4" w:space="0" w:color="000000"/>
              <w:right w:val="single" w:sz="4" w:space="0" w:color="000000"/>
            </w:tcBorders>
            <w:shd w:val="clear" w:color="auto" w:fill="FFFFFF"/>
            <w:vAlign w:val="center"/>
          </w:tcPr>
          <w:p w14:paraId="5F5FB95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$ 6.085.815</w:t>
            </w:r>
          </w:p>
        </w:tc>
        <w:tc>
          <w:tcPr>
            <w:tcW w:w="1123" w:type="dxa"/>
            <w:gridSpan w:val="2"/>
            <w:tcBorders>
              <w:top w:val="nil"/>
              <w:left w:val="nil"/>
              <w:bottom w:val="single" w:sz="4" w:space="0" w:color="000000"/>
              <w:right w:val="single" w:sz="8" w:space="0" w:color="000000"/>
            </w:tcBorders>
            <w:shd w:val="clear" w:color="auto" w:fill="auto"/>
            <w:vAlign w:val="center"/>
          </w:tcPr>
          <w:p w14:paraId="7655B02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$ 6.085.815</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5053531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$ 5.731.301</w:t>
            </w:r>
          </w:p>
        </w:tc>
        <w:tc>
          <w:tcPr>
            <w:tcW w:w="1179" w:type="dxa"/>
            <w:tcBorders>
              <w:top w:val="nil"/>
              <w:left w:val="nil"/>
              <w:bottom w:val="single" w:sz="4" w:space="0" w:color="000000"/>
              <w:right w:val="single" w:sz="8" w:space="0" w:color="000000"/>
            </w:tcBorders>
            <w:shd w:val="clear" w:color="auto" w:fill="auto"/>
            <w:vAlign w:val="center"/>
          </w:tcPr>
          <w:p w14:paraId="27A820B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$ 5.731.301</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77FC6B5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$ 5.908.558</w:t>
            </w:r>
          </w:p>
        </w:tc>
        <w:tc>
          <w:tcPr>
            <w:tcW w:w="1134" w:type="dxa"/>
            <w:tcBorders>
              <w:top w:val="nil"/>
              <w:left w:val="nil"/>
              <w:bottom w:val="single" w:sz="4" w:space="0" w:color="000000"/>
              <w:right w:val="single" w:sz="8" w:space="0" w:color="000000"/>
            </w:tcBorders>
            <w:shd w:val="clear" w:color="auto" w:fill="auto"/>
            <w:vAlign w:val="center"/>
          </w:tcPr>
          <w:p w14:paraId="29ADE3E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$ 5.908.558</w:t>
            </w:r>
          </w:p>
        </w:tc>
      </w:tr>
      <w:tr w:rsidR="00572AD5" w14:paraId="43369938" w14:textId="77777777">
        <w:trPr>
          <w:trHeight w:val="300"/>
        </w:trPr>
        <w:tc>
          <w:tcPr>
            <w:tcW w:w="416" w:type="dxa"/>
            <w:tcBorders>
              <w:top w:val="nil"/>
              <w:left w:val="single" w:sz="4" w:space="0" w:color="000000"/>
              <w:bottom w:val="single" w:sz="4" w:space="0" w:color="000000"/>
              <w:right w:val="single" w:sz="4" w:space="0" w:color="000000"/>
            </w:tcBorders>
            <w:shd w:val="clear" w:color="auto" w:fill="D0CECE"/>
            <w:vAlign w:val="center"/>
          </w:tcPr>
          <w:p w14:paraId="05C1C2F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6,0</w:t>
            </w:r>
          </w:p>
        </w:tc>
        <w:tc>
          <w:tcPr>
            <w:tcW w:w="4110" w:type="dxa"/>
            <w:tcBorders>
              <w:top w:val="nil"/>
              <w:left w:val="nil"/>
              <w:bottom w:val="single" w:sz="4" w:space="0" w:color="000000"/>
              <w:right w:val="single" w:sz="4" w:space="0" w:color="000000"/>
            </w:tcBorders>
            <w:shd w:val="clear" w:color="auto" w:fill="D0CECE"/>
          </w:tcPr>
          <w:p w14:paraId="75620780"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ACCESORIOS PTAP</w:t>
            </w:r>
          </w:p>
        </w:tc>
        <w:tc>
          <w:tcPr>
            <w:tcW w:w="426" w:type="dxa"/>
            <w:tcBorders>
              <w:top w:val="nil"/>
              <w:left w:val="nil"/>
              <w:bottom w:val="single" w:sz="4" w:space="0" w:color="000000"/>
              <w:right w:val="single" w:sz="4" w:space="0" w:color="000000"/>
            </w:tcBorders>
            <w:shd w:val="clear" w:color="auto" w:fill="D0CECE"/>
            <w:vAlign w:val="center"/>
          </w:tcPr>
          <w:p w14:paraId="4CC69E0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425" w:type="dxa"/>
            <w:tcBorders>
              <w:top w:val="nil"/>
              <w:left w:val="nil"/>
              <w:bottom w:val="single" w:sz="4" w:space="0" w:color="000000"/>
              <w:right w:val="nil"/>
            </w:tcBorders>
            <w:shd w:val="clear" w:color="auto" w:fill="D0CECE"/>
            <w:vAlign w:val="center"/>
          </w:tcPr>
          <w:p w14:paraId="7AAA4FE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993" w:type="dxa"/>
            <w:gridSpan w:val="2"/>
            <w:tcBorders>
              <w:top w:val="nil"/>
              <w:left w:val="single" w:sz="8" w:space="0" w:color="000000"/>
              <w:bottom w:val="single" w:sz="4" w:space="0" w:color="000000"/>
              <w:right w:val="single" w:sz="4" w:space="0" w:color="000000"/>
            </w:tcBorders>
            <w:shd w:val="clear" w:color="auto" w:fill="D0CECE"/>
            <w:vAlign w:val="center"/>
          </w:tcPr>
          <w:p w14:paraId="72C95D4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gridSpan w:val="2"/>
            <w:tcBorders>
              <w:top w:val="nil"/>
              <w:left w:val="nil"/>
              <w:bottom w:val="single" w:sz="4" w:space="0" w:color="000000"/>
              <w:right w:val="single" w:sz="8" w:space="0" w:color="000000"/>
            </w:tcBorders>
            <w:shd w:val="clear" w:color="auto" w:fill="D0CECE"/>
            <w:vAlign w:val="center"/>
          </w:tcPr>
          <w:p w14:paraId="320CB53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87" w:type="dxa"/>
            <w:gridSpan w:val="2"/>
            <w:tcBorders>
              <w:top w:val="nil"/>
              <w:left w:val="nil"/>
              <w:bottom w:val="single" w:sz="4" w:space="0" w:color="000000"/>
              <w:right w:val="single" w:sz="4" w:space="0" w:color="000000"/>
            </w:tcBorders>
            <w:shd w:val="clear" w:color="auto" w:fill="D0CECE"/>
            <w:vAlign w:val="bottom"/>
          </w:tcPr>
          <w:p w14:paraId="2C9147B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23" w:type="dxa"/>
            <w:gridSpan w:val="2"/>
            <w:tcBorders>
              <w:top w:val="nil"/>
              <w:left w:val="nil"/>
              <w:bottom w:val="single" w:sz="4" w:space="0" w:color="000000"/>
              <w:right w:val="single" w:sz="8" w:space="0" w:color="000000"/>
            </w:tcBorders>
            <w:shd w:val="clear" w:color="auto" w:fill="D0CECE"/>
            <w:vAlign w:val="center"/>
          </w:tcPr>
          <w:p w14:paraId="5C79028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04" w:type="dxa"/>
            <w:gridSpan w:val="2"/>
            <w:tcBorders>
              <w:top w:val="nil"/>
              <w:left w:val="single" w:sz="4" w:space="0" w:color="000000"/>
              <w:bottom w:val="single" w:sz="4" w:space="0" w:color="000000"/>
              <w:right w:val="single" w:sz="4" w:space="0" w:color="000000"/>
            </w:tcBorders>
            <w:shd w:val="clear" w:color="auto" w:fill="D0CECE"/>
            <w:vAlign w:val="bottom"/>
          </w:tcPr>
          <w:p w14:paraId="296401F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79" w:type="dxa"/>
            <w:tcBorders>
              <w:top w:val="nil"/>
              <w:left w:val="nil"/>
              <w:bottom w:val="single" w:sz="4" w:space="0" w:color="000000"/>
              <w:right w:val="single" w:sz="8" w:space="0" w:color="000000"/>
            </w:tcBorders>
            <w:shd w:val="clear" w:color="auto" w:fill="D0CECE"/>
            <w:vAlign w:val="center"/>
          </w:tcPr>
          <w:p w14:paraId="7CAB33C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992" w:type="dxa"/>
            <w:tcBorders>
              <w:top w:val="nil"/>
              <w:left w:val="single" w:sz="4" w:space="0" w:color="000000"/>
              <w:bottom w:val="single" w:sz="4" w:space="0" w:color="000000"/>
              <w:right w:val="single" w:sz="4" w:space="0" w:color="000000"/>
            </w:tcBorders>
            <w:shd w:val="clear" w:color="auto" w:fill="D0CECE"/>
            <w:vAlign w:val="bottom"/>
          </w:tcPr>
          <w:p w14:paraId="4EEEEA4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tcBorders>
              <w:top w:val="nil"/>
              <w:left w:val="nil"/>
              <w:bottom w:val="single" w:sz="4" w:space="0" w:color="000000"/>
              <w:right w:val="single" w:sz="8" w:space="0" w:color="000000"/>
            </w:tcBorders>
            <w:shd w:val="clear" w:color="auto" w:fill="D0CECE"/>
            <w:vAlign w:val="center"/>
          </w:tcPr>
          <w:p w14:paraId="3E9DB50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r>
      <w:tr w:rsidR="00572AD5" w14:paraId="29497762" w14:textId="77777777">
        <w:trPr>
          <w:trHeight w:val="7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20A0E4B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6,1</w:t>
            </w:r>
          </w:p>
        </w:tc>
        <w:tc>
          <w:tcPr>
            <w:tcW w:w="4110" w:type="dxa"/>
            <w:tcBorders>
              <w:top w:val="nil"/>
              <w:left w:val="nil"/>
              <w:bottom w:val="single" w:sz="4" w:space="0" w:color="000000"/>
              <w:right w:val="single" w:sz="4" w:space="0" w:color="000000"/>
            </w:tcBorders>
            <w:shd w:val="clear" w:color="auto" w:fill="FFFFFF"/>
            <w:vAlign w:val="bottom"/>
          </w:tcPr>
          <w:p w14:paraId="5773257C"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cambio de válvulas de pie de sistema de captación de 3"</w:t>
            </w:r>
            <w:r>
              <w:rPr>
                <w:rFonts w:ascii="Calibri" w:eastAsia="Calibri" w:hAnsi="Calibri" w:cs="Calibri"/>
                <w:color w:val="000000"/>
                <w:sz w:val="16"/>
                <w:szCs w:val="16"/>
              </w:rPr>
              <w:br/>
              <w:t xml:space="preserve">Suministro e instalación de Válvula cheque de pie en bronce fundido con canastilla en bronce. </w:t>
            </w:r>
          </w:p>
        </w:tc>
        <w:tc>
          <w:tcPr>
            <w:tcW w:w="426" w:type="dxa"/>
            <w:tcBorders>
              <w:top w:val="nil"/>
              <w:left w:val="nil"/>
              <w:bottom w:val="single" w:sz="4" w:space="0" w:color="000000"/>
              <w:right w:val="single" w:sz="4" w:space="0" w:color="000000"/>
            </w:tcBorders>
            <w:shd w:val="clear" w:color="auto" w:fill="FFFFFF"/>
            <w:vAlign w:val="center"/>
          </w:tcPr>
          <w:p w14:paraId="7771DA3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425" w:type="dxa"/>
            <w:tcBorders>
              <w:top w:val="nil"/>
              <w:left w:val="nil"/>
              <w:bottom w:val="single" w:sz="4" w:space="0" w:color="000000"/>
              <w:right w:val="nil"/>
            </w:tcBorders>
            <w:shd w:val="clear" w:color="auto" w:fill="FFFFFF"/>
            <w:vAlign w:val="center"/>
          </w:tcPr>
          <w:p w14:paraId="65CC62F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6CFD7D9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$ 484.564</w:t>
            </w:r>
          </w:p>
        </w:tc>
        <w:tc>
          <w:tcPr>
            <w:tcW w:w="1134" w:type="dxa"/>
            <w:gridSpan w:val="2"/>
            <w:tcBorders>
              <w:top w:val="nil"/>
              <w:left w:val="nil"/>
              <w:bottom w:val="single" w:sz="4" w:space="0" w:color="000000"/>
              <w:right w:val="single" w:sz="8" w:space="0" w:color="000000"/>
            </w:tcBorders>
            <w:shd w:val="clear" w:color="auto" w:fill="auto"/>
            <w:vAlign w:val="center"/>
          </w:tcPr>
          <w:p w14:paraId="53C6E35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$ 2.907.386</w:t>
            </w:r>
          </w:p>
        </w:tc>
        <w:tc>
          <w:tcPr>
            <w:tcW w:w="1087" w:type="dxa"/>
            <w:gridSpan w:val="2"/>
            <w:tcBorders>
              <w:top w:val="nil"/>
              <w:left w:val="nil"/>
              <w:bottom w:val="single" w:sz="4" w:space="0" w:color="000000"/>
              <w:right w:val="single" w:sz="4" w:space="0" w:color="000000"/>
            </w:tcBorders>
            <w:shd w:val="clear" w:color="auto" w:fill="FFFFFF"/>
            <w:vAlign w:val="center"/>
          </w:tcPr>
          <w:p w14:paraId="100D4FE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$ 499.101</w:t>
            </w:r>
          </w:p>
        </w:tc>
        <w:tc>
          <w:tcPr>
            <w:tcW w:w="1123" w:type="dxa"/>
            <w:gridSpan w:val="2"/>
            <w:tcBorders>
              <w:top w:val="nil"/>
              <w:left w:val="nil"/>
              <w:bottom w:val="single" w:sz="4" w:space="0" w:color="000000"/>
              <w:right w:val="single" w:sz="8" w:space="0" w:color="000000"/>
            </w:tcBorders>
            <w:shd w:val="clear" w:color="auto" w:fill="auto"/>
            <w:vAlign w:val="center"/>
          </w:tcPr>
          <w:p w14:paraId="69BF716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$ 2.994.607</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706ECC3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$ 470.027</w:t>
            </w:r>
          </w:p>
        </w:tc>
        <w:tc>
          <w:tcPr>
            <w:tcW w:w="1179" w:type="dxa"/>
            <w:tcBorders>
              <w:top w:val="nil"/>
              <w:left w:val="nil"/>
              <w:bottom w:val="single" w:sz="4" w:space="0" w:color="000000"/>
              <w:right w:val="single" w:sz="8" w:space="0" w:color="000000"/>
            </w:tcBorders>
            <w:shd w:val="clear" w:color="auto" w:fill="auto"/>
            <w:vAlign w:val="center"/>
          </w:tcPr>
          <w:p w14:paraId="659C681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$ 2.820.164</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3C52109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$ 484.564</w:t>
            </w:r>
          </w:p>
        </w:tc>
        <w:tc>
          <w:tcPr>
            <w:tcW w:w="1134" w:type="dxa"/>
            <w:tcBorders>
              <w:top w:val="nil"/>
              <w:left w:val="nil"/>
              <w:bottom w:val="single" w:sz="4" w:space="0" w:color="000000"/>
              <w:right w:val="single" w:sz="8" w:space="0" w:color="000000"/>
            </w:tcBorders>
            <w:shd w:val="clear" w:color="auto" w:fill="auto"/>
            <w:vAlign w:val="center"/>
          </w:tcPr>
          <w:p w14:paraId="33539A0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$ 2.907.386</w:t>
            </w:r>
          </w:p>
        </w:tc>
      </w:tr>
      <w:tr w:rsidR="00572AD5" w14:paraId="2A3BD5D5" w14:textId="77777777">
        <w:trPr>
          <w:trHeight w:val="7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0275A6D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6,2</w:t>
            </w:r>
          </w:p>
        </w:tc>
        <w:tc>
          <w:tcPr>
            <w:tcW w:w="4110" w:type="dxa"/>
            <w:tcBorders>
              <w:top w:val="nil"/>
              <w:left w:val="nil"/>
              <w:bottom w:val="single" w:sz="4" w:space="0" w:color="000000"/>
              <w:right w:val="single" w:sz="4" w:space="0" w:color="000000"/>
            </w:tcBorders>
            <w:shd w:val="clear" w:color="auto" w:fill="FFFFFF"/>
            <w:vAlign w:val="bottom"/>
          </w:tcPr>
          <w:p w14:paraId="768E87CE"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cambio de válvulas de pie de sistema de captación de 2"</w:t>
            </w:r>
            <w:r>
              <w:rPr>
                <w:rFonts w:ascii="Calibri" w:eastAsia="Calibri" w:hAnsi="Calibri" w:cs="Calibri"/>
                <w:color w:val="000000"/>
                <w:sz w:val="16"/>
                <w:szCs w:val="16"/>
              </w:rPr>
              <w:br/>
              <w:t xml:space="preserve">Suministro e instalación de Válvula cheque de pie en bronce fundido con canastilla en bronce. </w:t>
            </w:r>
          </w:p>
        </w:tc>
        <w:tc>
          <w:tcPr>
            <w:tcW w:w="426" w:type="dxa"/>
            <w:tcBorders>
              <w:top w:val="nil"/>
              <w:left w:val="nil"/>
              <w:bottom w:val="single" w:sz="4" w:space="0" w:color="000000"/>
              <w:right w:val="single" w:sz="4" w:space="0" w:color="000000"/>
            </w:tcBorders>
            <w:shd w:val="clear" w:color="auto" w:fill="FFFFFF"/>
            <w:vAlign w:val="center"/>
          </w:tcPr>
          <w:p w14:paraId="54FCD3C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425" w:type="dxa"/>
            <w:tcBorders>
              <w:top w:val="nil"/>
              <w:left w:val="nil"/>
              <w:bottom w:val="single" w:sz="4" w:space="0" w:color="000000"/>
              <w:right w:val="nil"/>
            </w:tcBorders>
            <w:shd w:val="clear" w:color="auto" w:fill="FFFFFF"/>
            <w:vAlign w:val="center"/>
          </w:tcPr>
          <w:p w14:paraId="0255B0C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2C6C2F5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$ 359.515</w:t>
            </w:r>
          </w:p>
        </w:tc>
        <w:tc>
          <w:tcPr>
            <w:tcW w:w="1134" w:type="dxa"/>
            <w:gridSpan w:val="2"/>
            <w:tcBorders>
              <w:top w:val="nil"/>
              <w:left w:val="nil"/>
              <w:bottom w:val="single" w:sz="4" w:space="0" w:color="000000"/>
              <w:right w:val="single" w:sz="8" w:space="0" w:color="000000"/>
            </w:tcBorders>
            <w:shd w:val="clear" w:color="auto" w:fill="auto"/>
            <w:vAlign w:val="center"/>
          </w:tcPr>
          <w:p w14:paraId="4D61F7E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$ 719.031</w:t>
            </w:r>
          </w:p>
        </w:tc>
        <w:tc>
          <w:tcPr>
            <w:tcW w:w="1087" w:type="dxa"/>
            <w:gridSpan w:val="2"/>
            <w:tcBorders>
              <w:top w:val="nil"/>
              <w:left w:val="nil"/>
              <w:bottom w:val="single" w:sz="4" w:space="0" w:color="000000"/>
              <w:right w:val="single" w:sz="4" w:space="0" w:color="000000"/>
            </w:tcBorders>
            <w:shd w:val="clear" w:color="auto" w:fill="FFFFFF"/>
            <w:vAlign w:val="center"/>
          </w:tcPr>
          <w:p w14:paraId="42701FB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$ 370.301</w:t>
            </w:r>
          </w:p>
        </w:tc>
        <w:tc>
          <w:tcPr>
            <w:tcW w:w="1123" w:type="dxa"/>
            <w:gridSpan w:val="2"/>
            <w:tcBorders>
              <w:top w:val="nil"/>
              <w:left w:val="nil"/>
              <w:bottom w:val="single" w:sz="4" w:space="0" w:color="000000"/>
              <w:right w:val="single" w:sz="8" w:space="0" w:color="000000"/>
            </w:tcBorders>
            <w:shd w:val="clear" w:color="auto" w:fill="auto"/>
            <w:vAlign w:val="center"/>
          </w:tcPr>
          <w:p w14:paraId="627DEEF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$ 740.602</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144690F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$ 348.730</w:t>
            </w:r>
          </w:p>
        </w:tc>
        <w:tc>
          <w:tcPr>
            <w:tcW w:w="1179" w:type="dxa"/>
            <w:tcBorders>
              <w:top w:val="nil"/>
              <w:left w:val="nil"/>
              <w:bottom w:val="single" w:sz="4" w:space="0" w:color="000000"/>
              <w:right w:val="single" w:sz="8" w:space="0" w:color="000000"/>
            </w:tcBorders>
            <w:shd w:val="clear" w:color="auto" w:fill="auto"/>
            <w:vAlign w:val="center"/>
          </w:tcPr>
          <w:p w14:paraId="723435E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$ 697.460</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58041D5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$ 359.515</w:t>
            </w:r>
          </w:p>
        </w:tc>
        <w:tc>
          <w:tcPr>
            <w:tcW w:w="1134" w:type="dxa"/>
            <w:tcBorders>
              <w:top w:val="nil"/>
              <w:left w:val="nil"/>
              <w:bottom w:val="single" w:sz="4" w:space="0" w:color="000000"/>
              <w:right w:val="single" w:sz="8" w:space="0" w:color="000000"/>
            </w:tcBorders>
            <w:shd w:val="clear" w:color="auto" w:fill="auto"/>
            <w:vAlign w:val="center"/>
          </w:tcPr>
          <w:p w14:paraId="30E7087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$ 719.031</w:t>
            </w:r>
          </w:p>
        </w:tc>
      </w:tr>
      <w:tr w:rsidR="00572AD5" w14:paraId="6246340D" w14:textId="77777777">
        <w:trPr>
          <w:trHeight w:val="7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54870CB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6,3</w:t>
            </w:r>
          </w:p>
        </w:tc>
        <w:tc>
          <w:tcPr>
            <w:tcW w:w="4110" w:type="dxa"/>
            <w:tcBorders>
              <w:top w:val="nil"/>
              <w:left w:val="nil"/>
              <w:bottom w:val="single" w:sz="4" w:space="0" w:color="000000"/>
              <w:right w:val="single" w:sz="4" w:space="0" w:color="000000"/>
            </w:tcBorders>
            <w:shd w:val="clear" w:color="auto" w:fill="FFFFFF"/>
            <w:vAlign w:val="bottom"/>
          </w:tcPr>
          <w:p w14:paraId="5C00AFFC"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Cambio de control de nivel</w:t>
            </w:r>
            <w:r>
              <w:rPr>
                <w:rFonts w:ascii="Calibri" w:eastAsia="Calibri" w:hAnsi="Calibri" w:cs="Calibri"/>
                <w:color w:val="000000"/>
                <w:sz w:val="16"/>
                <w:szCs w:val="16"/>
              </w:rPr>
              <w:br/>
              <w:t>suministro e instalación de Switch Flotador De Esfera</w:t>
            </w:r>
          </w:p>
        </w:tc>
        <w:tc>
          <w:tcPr>
            <w:tcW w:w="426" w:type="dxa"/>
            <w:tcBorders>
              <w:top w:val="nil"/>
              <w:left w:val="nil"/>
              <w:bottom w:val="single" w:sz="4" w:space="0" w:color="000000"/>
              <w:right w:val="single" w:sz="4" w:space="0" w:color="000000"/>
            </w:tcBorders>
            <w:shd w:val="clear" w:color="auto" w:fill="FFFFFF"/>
            <w:vAlign w:val="center"/>
          </w:tcPr>
          <w:p w14:paraId="216C4405"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425" w:type="dxa"/>
            <w:tcBorders>
              <w:top w:val="nil"/>
              <w:left w:val="nil"/>
              <w:bottom w:val="single" w:sz="4" w:space="0" w:color="000000"/>
              <w:right w:val="nil"/>
            </w:tcBorders>
            <w:shd w:val="clear" w:color="auto" w:fill="FFFFFF"/>
            <w:vAlign w:val="center"/>
          </w:tcPr>
          <w:p w14:paraId="517A35C1"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586D00F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$ 69.558</w:t>
            </w:r>
          </w:p>
        </w:tc>
        <w:tc>
          <w:tcPr>
            <w:tcW w:w="1134" w:type="dxa"/>
            <w:gridSpan w:val="2"/>
            <w:tcBorders>
              <w:top w:val="nil"/>
              <w:left w:val="nil"/>
              <w:bottom w:val="single" w:sz="4" w:space="0" w:color="000000"/>
              <w:right w:val="single" w:sz="8" w:space="0" w:color="000000"/>
            </w:tcBorders>
            <w:shd w:val="clear" w:color="auto" w:fill="auto"/>
            <w:vAlign w:val="center"/>
          </w:tcPr>
          <w:p w14:paraId="68CA9AA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$ 417.351</w:t>
            </w:r>
          </w:p>
        </w:tc>
        <w:tc>
          <w:tcPr>
            <w:tcW w:w="1087" w:type="dxa"/>
            <w:gridSpan w:val="2"/>
            <w:tcBorders>
              <w:top w:val="nil"/>
              <w:left w:val="nil"/>
              <w:bottom w:val="single" w:sz="4" w:space="0" w:color="000000"/>
              <w:right w:val="single" w:sz="4" w:space="0" w:color="000000"/>
            </w:tcBorders>
            <w:shd w:val="clear" w:color="auto" w:fill="FFFFFF"/>
            <w:vAlign w:val="center"/>
          </w:tcPr>
          <w:p w14:paraId="3F9C0F3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$ 71.645</w:t>
            </w:r>
          </w:p>
        </w:tc>
        <w:tc>
          <w:tcPr>
            <w:tcW w:w="1123" w:type="dxa"/>
            <w:gridSpan w:val="2"/>
            <w:tcBorders>
              <w:top w:val="nil"/>
              <w:left w:val="nil"/>
              <w:bottom w:val="single" w:sz="4" w:space="0" w:color="000000"/>
              <w:right w:val="single" w:sz="8" w:space="0" w:color="000000"/>
            </w:tcBorders>
            <w:shd w:val="clear" w:color="auto" w:fill="auto"/>
            <w:vAlign w:val="center"/>
          </w:tcPr>
          <w:p w14:paraId="60FFEE2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$ 429.871</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555FDA6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$ 67.472</w:t>
            </w:r>
          </w:p>
        </w:tc>
        <w:tc>
          <w:tcPr>
            <w:tcW w:w="1179" w:type="dxa"/>
            <w:tcBorders>
              <w:top w:val="nil"/>
              <w:left w:val="nil"/>
              <w:bottom w:val="single" w:sz="4" w:space="0" w:color="000000"/>
              <w:right w:val="single" w:sz="8" w:space="0" w:color="000000"/>
            </w:tcBorders>
            <w:shd w:val="clear" w:color="auto" w:fill="auto"/>
            <w:vAlign w:val="center"/>
          </w:tcPr>
          <w:p w14:paraId="5949AC6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$ 404.830</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7A66E9B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$ 69.558</w:t>
            </w:r>
          </w:p>
        </w:tc>
        <w:tc>
          <w:tcPr>
            <w:tcW w:w="1134" w:type="dxa"/>
            <w:tcBorders>
              <w:top w:val="nil"/>
              <w:left w:val="nil"/>
              <w:bottom w:val="single" w:sz="4" w:space="0" w:color="000000"/>
              <w:right w:val="single" w:sz="8" w:space="0" w:color="000000"/>
            </w:tcBorders>
            <w:shd w:val="clear" w:color="auto" w:fill="auto"/>
            <w:vAlign w:val="center"/>
          </w:tcPr>
          <w:p w14:paraId="5921019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$ 417.351</w:t>
            </w:r>
          </w:p>
        </w:tc>
      </w:tr>
      <w:tr w:rsidR="00572AD5" w14:paraId="317ADCAF" w14:textId="77777777">
        <w:trPr>
          <w:trHeight w:val="96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3A47B3C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6,4</w:t>
            </w:r>
          </w:p>
        </w:tc>
        <w:tc>
          <w:tcPr>
            <w:tcW w:w="4110" w:type="dxa"/>
            <w:tcBorders>
              <w:top w:val="nil"/>
              <w:left w:val="nil"/>
              <w:bottom w:val="single" w:sz="4" w:space="0" w:color="000000"/>
              <w:right w:val="single" w:sz="4" w:space="0" w:color="000000"/>
            </w:tcBorders>
            <w:shd w:val="clear" w:color="auto" w:fill="FFFFFF"/>
            <w:vAlign w:val="center"/>
          </w:tcPr>
          <w:p w14:paraId="6BC8F06C"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SERVICION DE PINTURA:</w:t>
            </w:r>
            <w:r>
              <w:rPr>
                <w:rFonts w:ascii="Calibri" w:eastAsia="Calibri" w:hAnsi="Calibri" w:cs="Calibri"/>
                <w:color w:val="000000"/>
                <w:sz w:val="16"/>
                <w:szCs w:val="16"/>
              </w:rPr>
              <w:br/>
              <w:t xml:space="preserve">Suministro y aplicación de pintura para exterior trafico pesado, a los tanques de almacenamiento estructura en concreto  </w:t>
            </w:r>
            <w:r>
              <w:rPr>
                <w:rFonts w:ascii="Calibri" w:eastAsia="Calibri" w:hAnsi="Calibri" w:cs="Calibri"/>
                <w:color w:val="000000"/>
                <w:sz w:val="16"/>
                <w:szCs w:val="16"/>
              </w:rPr>
              <w:br/>
              <w:t>COLOR : azul celeste</w:t>
            </w:r>
          </w:p>
        </w:tc>
        <w:tc>
          <w:tcPr>
            <w:tcW w:w="426" w:type="dxa"/>
            <w:tcBorders>
              <w:top w:val="nil"/>
              <w:left w:val="nil"/>
              <w:bottom w:val="single" w:sz="4" w:space="0" w:color="000000"/>
              <w:right w:val="single" w:sz="4" w:space="0" w:color="000000"/>
            </w:tcBorders>
            <w:shd w:val="clear" w:color="auto" w:fill="FFFFFF"/>
            <w:vAlign w:val="center"/>
          </w:tcPr>
          <w:p w14:paraId="16BC473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101</w:t>
            </w:r>
          </w:p>
        </w:tc>
        <w:tc>
          <w:tcPr>
            <w:tcW w:w="425" w:type="dxa"/>
            <w:tcBorders>
              <w:top w:val="nil"/>
              <w:left w:val="nil"/>
              <w:bottom w:val="single" w:sz="4" w:space="0" w:color="000000"/>
              <w:right w:val="nil"/>
            </w:tcBorders>
            <w:shd w:val="clear" w:color="auto" w:fill="FFFFFF"/>
            <w:vAlign w:val="center"/>
          </w:tcPr>
          <w:p w14:paraId="5005A72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M2</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03E9912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$ 29.699</w:t>
            </w:r>
          </w:p>
        </w:tc>
        <w:tc>
          <w:tcPr>
            <w:tcW w:w="1134" w:type="dxa"/>
            <w:gridSpan w:val="2"/>
            <w:tcBorders>
              <w:top w:val="nil"/>
              <w:left w:val="nil"/>
              <w:bottom w:val="single" w:sz="4" w:space="0" w:color="000000"/>
              <w:right w:val="single" w:sz="8" w:space="0" w:color="000000"/>
            </w:tcBorders>
            <w:shd w:val="clear" w:color="auto" w:fill="auto"/>
            <w:vAlign w:val="center"/>
          </w:tcPr>
          <w:p w14:paraId="3271674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$ 2.999.609</w:t>
            </w:r>
          </w:p>
        </w:tc>
        <w:tc>
          <w:tcPr>
            <w:tcW w:w="1087" w:type="dxa"/>
            <w:gridSpan w:val="2"/>
            <w:tcBorders>
              <w:top w:val="nil"/>
              <w:left w:val="nil"/>
              <w:bottom w:val="single" w:sz="4" w:space="0" w:color="000000"/>
              <w:right w:val="single" w:sz="4" w:space="0" w:color="000000"/>
            </w:tcBorders>
            <w:shd w:val="clear" w:color="auto" w:fill="FFFFFF"/>
            <w:vAlign w:val="center"/>
          </w:tcPr>
          <w:p w14:paraId="43948CF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$ 30.590</w:t>
            </w:r>
          </w:p>
        </w:tc>
        <w:tc>
          <w:tcPr>
            <w:tcW w:w="1123" w:type="dxa"/>
            <w:gridSpan w:val="2"/>
            <w:tcBorders>
              <w:top w:val="nil"/>
              <w:left w:val="nil"/>
              <w:bottom w:val="single" w:sz="4" w:space="0" w:color="000000"/>
              <w:right w:val="single" w:sz="8" w:space="0" w:color="000000"/>
            </w:tcBorders>
            <w:shd w:val="clear" w:color="auto" w:fill="auto"/>
            <w:vAlign w:val="center"/>
          </w:tcPr>
          <w:p w14:paraId="34F024E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$ 3.089.597</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7BC4E84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$ 28.808</w:t>
            </w:r>
          </w:p>
        </w:tc>
        <w:tc>
          <w:tcPr>
            <w:tcW w:w="1179" w:type="dxa"/>
            <w:tcBorders>
              <w:top w:val="nil"/>
              <w:left w:val="nil"/>
              <w:bottom w:val="single" w:sz="4" w:space="0" w:color="000000"/>
              <w:right w:val="single" w:sz="8" w:space="0" w:color="000000"/>
            </w:tcBorders>
            <w:shd w:val="clear" w:color="auto" w:fill="auto"/>
            <w:vAlign w:val="center"/>
          </w:tcPr>
          <w:p w14:paraId="4C10636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$ 2.909.621</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2BC3593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$ 29.699</w:t>
            </w:r>
          </w:p>
        </w:tc>
        <w:tc>
          <w:tcPr>
            <w:tcW w:w="1134" w:type="dxa"/>
            <w:tcBorders>
              <w:top w:val="nil"/>
              <w:left w:val="nil"/>
              <w:bottom w:val="single" w:sz="4" w:space="0" w:color="000000"/>
              <w:right w:val="single" w:sz="8" w:space="0" w:color="000000"/>
            </w:tcBorders>
            <w:shd w:val="clear" w:color="auto" w:fill="auto"/>
            <w:vAlign w:val="center"/>
          </w:tcPr>
          <w:p w14:paraId="004350A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$ 2.999.609</w:t>
            </w:r>
          </w:p>
        </w:tc>
      </w:tr>
      <w:tr w:rsidR="00572AD5" w14:paraId="68FF8A65" w14:textId="77777777">
        <w:trPr>
          <w:trHeight w:val="288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5170E54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6,5</w:t>
            </w:r>
          </w:p>
        </w:tc>
        <w:tc>
          <w:tcPr>
            <w:tcW w:w="4110" w:type="dxa"/>
            <w:tcBorders>
              <w:top w:val="nil"/>
              <w:left w:val="nil"/>
              <w:bottom w:val="single" w:sz="4" w:space="0" w:color="000000"/>
              <w:right w:val="single" w:sz="4" w:space="0" w:color="000000"/>
            </w:tcBorders>
            <w:shd w:val="clear" w:color="auto" w:fill="FFFFFF"/>
            <w:vAlign w:val="center"/>
          </w:tcPr>
          <w:p w14:paraId="731832B3"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MANTENIMIENTO: SISTEMA DE PRESIÓN DE RED DE AGUA POTABLE</w:t>
            </w:r>
            <w:r>
              <w:rPr>
                <w:rFonts w:ascii="Calibri" w:eastAsia="Calibri" w:hAnsi="Calibri" w:cs="Calibri"/>
                <w:b/>
                <w:color w:val="000000"/>
                <w:sz w:val="16"/>
                <w:szCs w:val="16"/>
              </w:rPr>
              <w:br/>
            </w:r>
            <w:r>
              <w:rPr>
                <w:rFonts w:ascii="Calibri" w:eastAsia="Calibri" w:hAnsi="Calibri" w:cs="Calibri"/>
                <w:color w:val="000000"/>
                <w:sz w:val="16"/>
                <w:szCs w:val="16"/>
              </w:rPr>
              <w:t>Cambio de presostatos del sistema de control de presión del equipo hidroneumático modelo Hidroflo LA-500.</w:t>
            </w:r>
            <w:r>
              <w:rPr>
                <w:rFonts w:ascii="Calibri" w:eastAsia="Calibri" w:hAnsi="Calibri" w:cs="Calibri"/>
                <w:color w:val="000000"/>
                <w:sz w:val="16"/>
                <w:szCs w:val="16"/>
              </w:rPr>
              <w:br/>
              <w:t>• Verificación del estado actual de los presostatos instalados.</w:t>
            </w:r>
            <w:r>
              <w:rPr>
                <w:rFonts w:ascii="Calibri" w:eastAsia="Calibri" w:hAnsi="Calibri" w:cs="Calibri"/>
                <w:color w:val="000000"/>
                <w:sz w:val="16"/>
                <w:szCs w:val="16"/>
              </w:rPr>
              <w:br/>
              <w:t>• Retiro de los presostatos defectuosos o fuera de especificación.</w:t>
            </w:r>
            <w:r>
              <w:rPr>
                <w:rFonts w:ascii="Calibri" w:eastAsia="Calibri" w:hAnsi="Calibri" w:cs="Calibri"/>
                <w:color w:val="000000"/>
                <w:sz w:val="16"/>
                <w:szCs w:val="16"/>
              </w:rPr>
              <w:br/>
              <w:t>• Instalación de nuevos presostatos compatibles con el modelo LA-500.</w:t>
            </w:r>
            <w:r>
              <w:rPr>
                <w:rFonts w:ascii="Calibri" w:eastAsia="Calibri" w:hAnsi="Calibri" w:cs="Calibri"/>
                <w:color w:val="000000"/>
                <w:sz w:val="16"/>
                <w:szCs w:val="16"/>
              </w:rPr>
              <w:br/>
              <w:t>• Calibración de los nuevos presostatos según los rangos de presión requeridos por el sistema.</w:t>
            </w:r>
            <w:r>
              <w:rPr>
                <w:rFonts w:ascii="Calibri" w:eastAsia="Calibri" w:hAnsi="Calibri" w:cs="Calibri"/>
                <w:color w:val="000000"/>
                <w:sz w:val="16"/>
                <w:szCs w:val="16"/>
              </w:rPr>
              <w:br/>
              <w:t>• Pruebas funcionales para verificar el encendido y apagado automático de la bomba.</w:t>
            </w:r>
            <w:r>
              <w:rPr>
                <w:rFonts w:ascii="Calibri" w:eastAsia="Calibri" w:hAnsi="Calibri" w:cs="Calibri"/>
                <w:color w:val="000000"/>
                <w:sz w:val="16"/>
                <w:szCs w:val="16"/>
              </w:rPr>
              <w:br/>
              <w:t>• Registro de parámetros de operación post-mantenimiento.</w:t>
            </w:r>
          </w:p>
        </w:tc>
        <w:tc>
          <w:tcPr>
            <w:tcW w:w="426" w:type="dxa"/>
            <w:tcBorders>
              <w:top w:val="nil"/>
              <w:left w:val="nil"/>
              <w:bottom w:val="single" w:sz="4" w:space="0" w:color="000000"/>
              <w:right w:val="single" w:sz="4" w:space="0" w:color="000000"/>
            </w:tcBorders>
            <w:shd w:val="clear" w:color="auto" w:fill="FFFFFF"/>
            <w:vAlign w:val="center"/>
          </w:tcPr>
          <w:p w14:paraId="025DE46F"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425" w:type="dxa"/>
            <w:tcBorders>
              <w:top w:val="nil"/>
              <w:left w:val="nil"/>
              <w:bottom w:val="single" w:sz="4" w:space="0" w:color="000000"/>
              <w:right w:val="nil"/>
            </w:tcBorders>
            <w:shd w:val="clear" w:color="auto" w:fill="FFFFFF"/>
            <w:vAlign w:val="center"/>
          </w:tcPr>
          <w:p w14:paraId="67111CE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168F056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$ 293.083</w:t>
            </w:r>
          </w:p>
        </w:tc>
        <w:tc>
          <w:tcPr>
            <w:tcW w:w="1134" w:type="dxa"/>
            <w:gridSpan w:val="2"/>
            <w:tcBorders>
              <w:top w:val="nil"/>
              <w:left w:val="nil"/>
              <w:bottom w:val="single" w:sz="4" w:space="0" w:color="000000"/>
              <w:right w:val="single" w:sz="8" w:space="0" w:color="000000"/>
            </w:tcBorders>
            <w:shd w:val="clear" w:color="auto" w:fill="auto"/>
            <w:vAlign w:val="center"/>
          </w:tcPr>
          <w:p w14:paraId="07CEA9A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$ 1.172.333</w:t>
            </w:r>
          </w:p>
        </w:tc>
        <w:tc>
          <w:tcPr>
            <w:tcW w:w="1087" w:type="dxa"/>
            <w:gridSpan w:val="2"/>
            <w:tcBorders>
              <w:top w:val="nil"/>
              <w:left w:val="nil"/>
              <w:bottom w:val="single" w:sz="4" w:space="0" w:color="000000"/>
              <w:right w:val="single" w:sz="4" w:space="0" w:color="000000"/>
            </w:tcBorders>
            <w:shd w:val="clear" w:color="auto" w:fill="FFFFFF"/>
            <w:vAlign w:val="center"/>
          </w:tcPr>
          <w:p w14:paraId="1E4ECA0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$ 301.876</w:t>
            </w:r>
          </w:p>
        </w:tc>
        <w:tc>
          <w:tcPr>
            <w:tcW w:w="1123" w:type="dxa"/>
            <w:gridSpan w:val="2"/>
            <w:tcBorders>
              <w:top w:val="nil"/>
              <w:left w:val="nil"/>
              <w:bottom w:val="single" w:sz="4" w:space="0" w:color="000000"/>
              <w:right w:val="single" w:sz="8" w:space="0" w:color="000000"/>
            </w:tcBorders>
            <w:shd w:val="clear" w:color="auto" w:fill="auto"/>
            <w:vAlign w:val="center"/>
          </w:tcPr>
          <w:p w14:paraId="4FA9330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$ 1.207.503</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29176E2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$ 284.291</w:t>
            </w:r>
          </w:p>
        </w:tc>
        <w:tc>
          <w:tcPr>
            <w:tcW w:w="1179" w:type="dxa"/>
            <w:tcBorders>
              <w:top w:val="nil"/>
              <w:left w:val="nil"/>
              <w:bottom w:val="single" w:sz="4" w:space="0" w:color="000000"/>
              <w:right w:val="single" w:sz="8" w:space="0" w:color="000000"/>
            </w:tcBorders>
            <w:shd w:val="clear" w:color="auto" w:fill="auto"/>
            <w:vAlign w:val="center"/>
          </w:tcPr>
          <w:p w14:paraId="02E8D8F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$ 1.137.163</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39D8EBB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$ 293.083</w:t>
            </w:r>
          </w:p>
        </w:tc>
        <w:tc>
          <w:tcPr>
            <w:tcW w:w="1134" w:type="dxa"/>
            <w:tcBorders>
              <w:top w:val="nil"/>
              <w:left w:val="nil"/>
              <w:bottom w:val="single" w:sz="4" w:space="0" w:color="000000"/>
              <w:right w:val="single" w:sz="8" w:space="0" w:color="000000"/>
            </w:tcBorders>
            <w:shd w:val="clear" w:color="auto" w:fill="auto"/>
            <w:vAlign w:val="center"/>
          </w:tcPr>
          <w:p w14:paraId="51D8108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$ 1.172.333</w:t>
            </w:r>
          </w:p>
        </w:tc>
      </w:tr>
      <w:tr w:rsidR="00572AD5" w14:paraId="3BB20541" w14:textId="77777777">
        <w:trPr>
          <w:trHeight w:val="7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2E6D461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6,6</w:t>
            </w:r>
          </w:p>
        </w:tc>
        <w:tc>
          <w:tcPr>
            <w:tcW w:w="4110" w:type="dxa"/>
            <w:tcBorders>
              <w:top w:val="nil"/>
              <w:left w:val="nil"/>
              <w:bottom w:val="single" w:sz="4" w:space="0" w:color="000000"/>
              <w:right w:val="single" w:sz="4" w:space="0" w:color="000000"/>
            </w:tcBorders>
            <w:shd w:val="clear" w:color="auto" w:fill="FFFFFF"/>
            <w:vAlign w:val="center"/>
          </w:tcPr>
          <w:p w14:paraId="3126D4CC"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 xml:space="preserve">MANTENIMIENTO DE ACCESORIOS </w:t>
            </w:r>
            <w:r>
              <w:rPr>
                <w:rFonts w:ascii="Calibri" w:eastAsia="Calibri" w:hAnsi="Calibri" w:cs="Calibri"/>
                <w:color w:val="000000"/>
                <w:sz w:val="16"/>
                <w:szCs w:val="16"/>
              </w:rPr>
              <w:br/>
              <w:t xml:space="preserve">cambio de cheques de bronce de 3" ubicado en la salida de bomba de distribución de agua tratada. </w:t>
            </w:r>
          </w:p>
        </w:tc>
        <w:tc>
          <w:tcPr>
            <w:tcW w:w="426" w:type="dxa"/>
            <w:tcBorders>
              <w:top w:val="nil"/>
              <w:left w:val="nil"/>
              <w:bottom w:val="single" w:sz="4" w:space="0" w:color="000000"/>
              <w:right w:val="single" w:sz="4" w:space="0" w:color="000000"/>
            </w:tcBorders>
            <w:shd w:val="clear" w:color="auto" w:fill="FFFFFF"/>
            <w:vAlign w:val="center"/>
          </w:tcPr>
          <w:p w14:paraId="39BE53E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425" w:type="dxa"/>
            <w:tcBorders>
              <w:top w:val="nil"/>
              <w:left w:val="nil"/>
              <w:bottom w:val="single" w:sz="4" w:space="0" w:color="000000"/>
              <w:right w:val="nil"/>
            </w:tcBorders>
            <w:shd w:val="clear" w:color="auto" w:fill="FFFFFF"/>
            <w:vAlign w:val="center"/>
          </w:tcPr>
          <w:p w14:paraId="55A67F51"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6F6F268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$ 1.008.206</w:t>
            </w:r>
          </w:p>
        </w:tc>
        <w:tc>
          <w:tcPr>
            <w:tcW w:w="1134" w:type="dxa"/>
            <w:gridSpan w:val="2"/>
            <w:tcBorders>
              <w:top w:val="nil"/>
              <w:left w:val="nil"/>
              <w:bottom w:val="single" w:sz="4" w:space="0" w:color="000000"/>
              <w:right w:val="single" w:sz="8" w:space="0" w:color="000000"/>
            </w:tcBorders>
            <w:shd w:val="clear" w:color="auto" w:fill="auto"/>
            <w:vAlign w:val="center"/>
          </w:tcPr>
          <w:p w14:paraId="1627178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$ 2.016.413</w:t>
            </w:r>
          </w:p>
        </w:tc>
        <w:tc>
          <w:tcPr>
            <w:tcW w:w="1087" w:type="dxa"/>
            <w:gridSpan w:val="2"/>
            <w:tcBorders>
              <w:top w:val="nil"/>
              <w:left w:val="nil"/>
              <w:bottom w:val="single" w:sz="4" w:space="0" w:color="000000"/>
              <w:right w:val="single" w:sz="4" w:space="0" w:color="000000"/>
            </w:tcBorders>
            <w:shd w:val="clear" w:color="auto" w:fill="FFFFFF"/>
            <w:vAlign w:val="center"/>
          </w:tcPr>
          <w:p w14:paraId="74BDD53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$ 1.038.453</w:t>
            </w:r>
          </w:p>
        </w:tc>
        <w:tc>
          <w:tcPr>
            <w:tcW w:w="1123" w:type="dxa"/>
            <w:gridSpan w:val="2"/>
            <w:tcBorders>
              <w:top w:val="nil"/>
              <w:left w:val="nil"/>
              <w:bottom w:val="single" w:sz="4" w:space="0" w:color="000000"/>
              <w:right w:val="single" w:sz="8" w:space="0" w:color="000000"/>
            </w:tcBorders>
            <w:shd w:val="clear" w:color="auto" w:fill="auto"/>
            <w:vAlign w:val="center"/>
          </w:tcPr>
          <w:p w14:paraId="31AA0DB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$ 2.076.905</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63DC812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$ 977.960</w:t>
            </w:r>
          </w:p>
        </w:tc>
        <w:tc>
          <w:tcPr>
            <w:tcW w:w="1179" w:type="dxa"/>
            <w:tcBorders>
              <w:top w:val="nil"/>
              <w:left w:val="nil"/>
              <w:bottom w:val="single" w:sz="4" w:space="0" w:color="000000"/>
              <w:right w:val="single" w:sz="8" w:space="0" w:color="000000"/>
            </w:tcBorders>
            <w:shd w:val="clear" w:color="auto" w:fill="auto"/>
            <w:vAlign w:val="center"/>
          </w:tcPr>
          <w:p w14:paraId="1D53184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$ 1.955.920</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17D5FE6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$ 1.008.206</w:t>
            </w:r>
          </w:p>
        </w:tc>
        <w:tc>
          <w:tcPr>
            <w:tcW w:w="1134" w:type="dxa"/>
            <w:tcBorders>
              <w:top w:val="nil"/>
              <w:left w:val="nil"/>
              <w:bottom w:val="single" w:sz="4" w:space="0" w:color="000000"/>
              <w:right w:val="single" w:sz="8" w:space="0" w:color="000000"/>
            </w:tcBorders>
            <w:shd w:val="clear" w:color="auto" w:fill="auto"/>
            <w:vAlign w:val="center"/>
          </w:tcPr>
          <w:p w14:paraId="078CB2B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$ 2.016.413</w:t>
            </w:r>
          </w:p>
        </w:tc>
      </w:tr>
      <w:tr w:rsidR="00572AD5" w14:paraId="2ADB55EC" w14:textId="77777777">
        <w:trPr>
          <w:trHeight w:val="300"/>
        </w:trPr>
        <w:tc>
          <w:tcPr>
            <w:tcW w:w="416" w:type="dxa"/>
            <w:tcBorders>
              <w:top w:val="nil"/>
              <w:left w:val="single" w:sz="4" w:space="0" w:color="000000"/>
              <w:bottom w:val="nil"/>
              <w:right w:val="single" w:sz="4" w:space="0" w:color="000000"/>
            </w:tcBorders>
            <w:shd w:val="clear" w:color="auto" w:fill="D0CECE"/>
            <w:vAlign w:val="center"/>
          </w:tcPr>
          <w:p w14:paraId="37806D7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7,0</w:t>
            </w:r>
          </w:p>
        </w:tc>
        <w:tc>
          <w:tcPr>
            <w:tcW w:w="4110" w:type="dxa"/>
            <w:tcBorders>
              <w:top w:val="nil"/>
              <w:left w:val="nil"/>
              <w:bottom w:val="nil"/>
              <w:right w:val="nil"/>
            </w:tcBorders>
            <w:shd w:val="clear" w:color="auto" w:fill="D0CECE"/>
            <w:vAlign w:val="center"/>
          </w:tcPr>
          <w:p w14:paraId="54F49326"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 xml:space="preserve">PLANTA POTABILIZADORA AGROINDUSTRIA Y CASINO </w:t>
            </w:r>
          </w:p>
        </w:tc>
        <w:tc>
          <w:tcPr>
            <w:tcW w:w="426" w:type="dxa"/>
            <w:tcBorders>
              <w:top w:val="nil"/>
              <w:left w:val="single" w:sz="4" w:space="0" w:color="000000"/>
              <w:bottom w:val="single" w:sz="4" w:space="0" w:color="000000"/>
              <w:right w:val="single" w:sz="4" w:space="0" w:color="000000"/>
            </w:tcBorders>
            <w:shd w:val="clear" w:color="auto" w:fill="D0CECE"/>
            <w:vAlign w:val="center"/>
          </w:tcPr>
          <w:p w14:paraId="45BDEAA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425" w:type="dxa"/>
            <w:tcBorders>
              <w:top w:val="nil"/>
              <w:left w:val="nil"/>
              <w:bottom w:val="single" w:sz="4" w:space="0" w:color="000000"/>
              <w:right w:val="nil"/>
            </w:tcBorders>
            <w:shd w:val="clear" w:color="auto" w:fill="D0CECE"/>
            <w:vAlign w:val="center"/>
          </w:tcPr>
          <w:p w14:paraId="21DEE37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993" w:type="dxa"/>
            <w:gridSpan w:val="2"/>
            <w:tcBorders>
              <w:top w:val="nil"/>
              <w:left w:val="single" w:sz="8" w:space="0" w:color="000000"/>
              <w:bottom w:val="single" w:sz="4" w:space="0" w:color="000000"/>
              <w:right w:val="single" w:sz="4" w:space="0" w:color="000000"/>
            </w:tcBorders>
            <w:shd w:val="clear" w:color="auto" w:fill="D0CECE"/>
            <w:vAlign w:val="center"/>
          </w:tcPr>
          <w:p w14:paraId="7EC89F1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gridSpan w:val="2"/>
            <w:tcBorders>
              <w:top w:val="nil"/>
              <w:left w:val="nil"/>
              <w:bottom w:val="single" w:sz="4" w:space="0" w:color="000000"/>
              <w:right w:val="single" w:sz="8" w:space="0" w:color="000000"/>
            </w:tcBorders>
            <w:shd w:val="clear" w:color="auto" w:fill="D0CECE"/>
            <w:vAlign w:val="center"/>
          </w:tcPr>
          <w:p w14:paraId="718D5B2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87" w:type="dxa"/>
            <w:gridSpan w:val="2"/>
            <w:tcBorders>
              <w:top w:val="nil"/>
              <w:left w:val="nil"/>
              <w:bottom w:val="single" w:sz="4" w:space="0" w:color="000000"/>
              <w:right w:val="single" w:sz="4" w:space="0" w:color="000000"/>
            </w:tcBorders>
            <w:shd w:val="clear" w:color="auto" w:fill="D0CECE"/>
            <w:vAlign w:val="bottom"/>
          </w:tcPr>
          <w:p w14:paraId="56EDC5F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23" w:type="dxa"/>
            <w:gridSpan w:val="2"/>
            <w:tcBorders>
              <w:top w:val="nil"/>
              <w:left w:val="nil"/>
              <w:bottom w:val="single" w:sz="4" w:space="0" w:color="000000"/>
              <w:right w:val="single" w:sz="8" w:space="0" w:color="000000"/>
            </w:tcBorders>
            <w:shd w:val="clear" w:color="auto" w:fill="D0CECE"/>
            <w:vAlign w:val="center"/>
          </w:tcPr>
          <w:p w14:paraId="7AD1ACB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04" w:type="dxa"/>
            <w:gridSpan w:val="2"/>
            <w:tcBorders>
              <w:top w:val="nil"/>
              <w:left w:val="single" w:sz="4" w:space="0" w:color="000000"/>
              <w:bottom w:val="single" w:sz="4" w:space="0" w:color="000000"/>
              <w:right w:val="single" w:sz="4" w:space="0" w:color="000000"/>
            </w:tcBorders>
            <w:shd w:val="clear" w:color="auto" w:fill="D0CECE"/>
            <w:vAlign w:val="bottom"/>
          </w:tcPr>
          <w:p w14:paraId="58DBC39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79" w:type="dxa"/>
            <w:tcBorders>
              <w:top w:val="nil"/>
              <w:left w:val="nil"/>
              <w:bottom w:val="single" w:sz="4" w:space="0" w:color="000000"/>
              <w:right w:val="single" w:sz="8" w:space="0" w:color="000000"/>
            </w:tcBorders>
            <w:shd w:val="clear" w:color="auto" w:fill="D0CECE"/>
            <w:vAlign w:val="center"/>
          </w:tcPr>
          <w:p w14:paraId="01EB734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992" w:type="dxa"/>
            <w:tcBorders>
              <w:top w:val="nil"/>
              <w:left w:val="single" w:sz="4" w:space="0" w:color="000000"/>
              <w:bottom w:val="single" w:sz="4" w:space="0" w:color="000000"/>
              <w:right w:val="single" w:sz="4" w:space="0" w:color="000000"/>
            </w:tcBorders>
            <w:shd w:val="clear" w:color="auto" w:fill="D0CECE"/>
            <w:vAlign w:val="bottom"/>
          </w:tcPr>
          <w:p w14:paraId="40B1B16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tcBorders>
              <w:top w:val="nil"/>
              <w:left w:val="nil"/>
              <w:bottom w:val="single" w:sz="4" w:space="0" w:color="000000"/>
              <w:right w:val="single" w:sz="8" w:space="0" w:color="000000"/>
            </w:tcBorders>
            <w:shd w:val="clear" w:color="auto" w:fill="D0CECE"/>
            <w:vAlign w:val="center"/>
          </w:tcPr>
          <w:p w14:paraId="7BEF6AA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r>
      <w:tr w:rsidR="00572AD5" w14:paraId="596A7B6F" w14:textId="77777777">
        <w:trPr>
          <w:trHeight w:val="1680"/>
        </w:trPr>
        <w:tc>
          <w:tcPr>
            <w:tcW w:w="41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B7BFCB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7,1</w:t>
            </w:r>
          </w:p>
        </w:tc>
        <w:tc>
          <w:tcPr>
            <w:tcW w:w="4110" w:type="dxa"/>
            <w:tcBorders>
              <w:top w:val="single" w:sz="4" w:space="0" w:color="000000"/>
              <w:left w:val="nil"/>
              <w:bottom w:val="single" w:sz="4" w:space="0" w:color="000000"/>
              <w:right w:val="single" w:sz="4" w:space="0" w:color="000000"/>
            </w:tcBorders>
            <w:shd w:val="clear" w:color="auto" w:fill="FFFFFF"/>
          </w:tcPr>
          <w:p w14:paraId="1E9A4130" w14:textId="77777777" w:rsidR="00572AD5" w:rsidRDefault="00000000">
            <w:pPr>
              <w:rPr>
                <w:rFonts w:ascii="Calibri" w:eastAsia="Calibri" w:hAnsi="Calibri" w:cs="Calibri"/>
                <w:sz w:val="16"/>
                <w:szCs w:val="16"/>
              </w:rPr>
            </w:pPr>
            <w:r>
              <w:rPr>
                <w:rFonts w:ascii="Calibri" w:eastAsia="Calibri" w:hAnsi="Calibri" w:cs="Calibri"/>
                <w:b/>
                <w:sz w:val="16"/>
                <w:szCs w:val="16"/>
              </w:rPr>
              <w:t>MANTENIMIENTO DE TANQUE O BOTELLA, FILTRO DE ALTA TASA:</w:t>
            </w:r>
            <w:r>
              <w:rPr>
                <w:rFonts w:ascii="Calibri" w:eastAsia="Calibri" w:hAnsi="Calibri" w:cs="Calibri"/>
                <w:b/>
                <w:sz w:val="16"/>
                <w:szCs w:val="16"/>
              </w:rPr>
              <w:br/>
              <w:t>Material</w:t>
            </w:r>
            <w:r>
              <w:rPr>
                <w:rFonts w:ascii="Calibri" w:eastAsia="Calibri" w:hAnsi="Calibri" w:cs="Calibri"/>
                <w:sz w:val="16"/>
                <w:szCs w:val="16"/>
              </w:rPr>
              <w:t>:  Polyglass</w:t>
            </w:r>
            <w:r>
              <w:rPr>
                <w:rFonts w:ascii="Calibri" w:eastAsia="Calibri" w:hAnsi="Calibri" w:cs="Calibri"/>
                <w:sz w:val="16"/>
                <w:szCs w:val="16"/>
              </w:rPr>
              <w:br/>
            </w:r>
            <w:r>
              <w:rPr>
                <w:rFonts w:ascii="Calibri" w:eastAsia="Calibri" w:hAnsi="Calibri" w:cs="Calibri"/>
                <w:b/>
                <w:sz w:val="16"/>
                <w:szCs w:val="16"/>
              </w:rPr>
              <w:t>Tamaño</w:t>
            </w:r>
            <w:r>
              <w:rPr>
                <w:rFonts w:ascii="Calibri" w:eastAsia="Calibri" w:hAnsi="Calibri" w:cs="Calibri"/>
                <w:sz w:val="16"/>
                <w:szCs w:val="16"/>
              </w:rPr>
              <w:t>: Diámetro 20" altura 70"</w:t>
            </w:r>
            <w:r>
              <w:rPr>
                <w:rFonts w:ascii="Calibri" w:eastAsia="Calibri" w:hAnsi="Calibri" w:cs="Calibri"/>
                <w:sz w:val="16"/>
                <w:szCs w:val="16"/>
              </w:rPr>
              <w:br/>
            </w:r>
            <w:r>
              <w:rPr>
                <w:rFonts w:ascii="Calibri" w:eastAsia="Calibri" w:hAnsi="Calibri" w:cs="Calibri"/>
                <w:b/>
                <w:sz w:val="16"/>
                <w:szCs w:val="16"/>
              </w:rPr>
              <w:t xml:space="preserve">Actividades mínimas requeridas: </w:t>
            </w:r>
            <w:r>
              <w:rPr>
                <w:rFonts w:ascii="Calibri" w:eastAsia="Calibri" w:hAnsi="Calibri" w:cs="Calibri"/>
                <w:sz w:val="16"/>
                <w:szCs w:val="16"/>
              </w:rPr>
              <w:br/>
              <w:t xml:space="preserve">• Lavado. </w:t>
            </w:r>
            <w:r>
              <w:rPr>
                <w:rFonts w:ascii="Calibri" w:eastAsia="Calibri" w:hAnsi="Calibri" w:cs="Calibri"/>
                <w:sz w:val="16"/>
                <w:szCs w:val="16"/>
              </w:rPr>
              <w:br/>
              <w:t xml:space="preserve">• Suministro y cambio de cambio de grava y carbono activado. </w:t>
            </w:r>
            <w:r>
              <w:rPr>
                <w:rFonts w:ascii="Calibri" w:eastAsia="Calibri" w:hAnsi="Calibri" w:cs="Calibri"/>
                <w:sz w:val="16"/>
                <w:szCs w:val="16"/>
              </w:rPr>
              <w:br/>
              <w:t xml:space="preserve">• Cambio de tubería y accesorios de entrada y salida.  </w:t>
            </w:r>
          </w:p>
        </w:tc>
        <w:tc>
          <w:tcPr>
            <w:tcW w:w="426" w:type="dxa"/>
            <w:tcBorders>
              <w:top w:val="nil"/>
              <w:left w:val="nil"/>
              <w:bottom w:val="single" w:sz="4" w:space="0" w:color="000000"/>
              <w:right w:val="single" w:sz="4" w:space="0" w:color="000000"/>
            </w:tcBorders>
            <w:shd w:val="clear" w:color="auto" w:fill="FFFFFF"/>
            <w:vAlign w:val="center"/>
          </w:tcPr>
          <w:p w14:paraId="1EC37FF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425" w:type="dxa"/>
            <w:tcBorders>
              <w:top w:val="nil"/>
              <w:left w:val="nil"/>
              <w:bottom w:val="single" w:sz="4" w:space="0" w:color="000000"/>
              <w:right w:val="nil"/>
            </w:tcBorders>
            <w:shd w:val="clear" w:color="auto" w:fill="FFFFFF"/>
            <w:vAlign w:val="center"/>
          </w:tcPr>
          <w:p w14:paraId="4D11030B"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20AE8E7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$ 508.011</w:t>
            </w:r>
          </w:p>
        </w:tc>
        <w:tc>
          <w:tcPr>
            <w:tcW w:w="1134" w:type="dxa"/>
            <w:gridSpan w:val="2"/>
            <w:tcBorders>
              <w:top w:val="nil"/>
              <w:left w:val="nil"/>
              <w:bottom w:val="single" w:sz="4" w:space="0" w:color="000000"/>
              <w:right w:val="single" w:sz="8" w:space="0" w:color="000000"/>
            </w:tcBorders>
            <w:shd w:val="clear" w:color="auto" w:fill="auto"/>
            <w:vAlign w:val="center"/>
          </w:tcPr>
          <w:p w14:paraId="639B6FE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$ 1.016.022</w:t>
            </w:r>
          </w:p>
        </w:tc>
        <w:tc>
          <w:tcPr>
            <w:tcW w:w="1087" w:type="dxa"/>
            <w:gridSpan w:val="2"/>
            <w:tcBorders>
              <w:top w:val="nil"/>
              <w:left w:val="nil"/>
              <w:bottom w:val="single" w:sz="4" w:space="0" w:color="000000"/>
              <w:right w:val="single" w:sz="4" w:space="0" w:color="000000"/>
            </w:tcBorders>
            <w:shd w:val="clear" w:color="auto" w:fill="FFFFFF"/>
            <w:vAlign w:val="center"/>
          </w:tcPr>
          <w:p w14:paraId="5D20A52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$ 523.251</w:t>
            </w:r>
          </w:p>
        </w:tc>
        <w:tc>
          <w:tcPr>
            <w:tcW w:w="1123" w:type="dxa"/>
            <w:gridSpan w:val="2"/>
            <w:tcBorders>
              <w:top w:val="nil"/>
              <w:left w:val="nil"/>
              <w:bottom w:val="single" w:sz="4" w:space="0" w:color="000000"/>
              <w:right w:val="single" w:sz="8" w:space="0" w:color="000000"/>
            </w:tcBorders>
            <w:shd w:val="clear" w:color="auto" w:fill="auto"/>
            <w:vAlign w:val="center"/>
          </w:tcPr>
          <w:p w14:paraId="486C471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$ 1.046.503</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7CEF541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$ 492.771</w:t>
            </w:r>
          </w:p>
        </w:tc>
        <w:tc>
          <w:tcPr>
            <w:tcW w:w="1179" w:type="dxa"/>
            <w:tcBorders>
              <w:top w:val="nil"/>
              <w:left w:val="nil"/>
              <w:bottom w:val="single" w:sz="4" w:space="0" w:color="000000"/>
              <w:right w:val="single" w:sz="8" w:space="0" w:color="000000"/>
            </w:tcBorders>
            <w:shd w:val="clear" w:color="auto" w:fill="auto"/>
            <w:vAlign w:val="center"/>
          </w:tcPr>
          <w:p w14:paraId="04797B9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$ 985.541</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438791F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$ 508.011</w:t>
            </w:r>
          </w:p>
        </w:tc>
        <w:tc>
          <w:tcPr>
            <w:tcW w:w="1134" w:type="dxa"/>
            <w:tcBorders>
              <w:top w:val="nil"/>
              <w:left w:val="nil"/>
              <w:bottom w:val="single" w:sz="4" w:space="0" w:color="000000"/>
              <w:right w:val="single" w:sz="8" w:space="0" w:color="000000"/>
            </w:tcBorders>
            <w:shd w:val="clear" w:color="auto" w:fill="auto"/>
            <w:vAlign w:val="center"/>
          </w:tcPr>
          <w:p w14:paraId="42F8AF5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$ 1.016.022</w:t>
            </w:r>
          </w:p>
        </w:tc>
      </w:tr>
      <w:tr w:rsidR="00572AD5" w14:paraId="13216C58" w14:textId="77777777">
        <w:trPr>
          <w:trHeight w:val="216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650E365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7,2</w:t>
            </w:r>
          </w:p>
        </w:tc>
        <w:tc>
          <w:tcPr>
            <w:tcW w:w="4110" w:type="dxa"/>
            <w:tcBorders>
              <w:top w:val="nil"/>
              <w:left w:val="nil"/>
              <w:bottom w:val="single" w:sz="4" w:space="0" w:color="000000"/>
              <w:right w:val="single" w:sz="4" w:space="0" w:color="000000"/>
            </w:tcBorders>
            <w:shd w:val="clear" w:color="auto" w:fill="FFFFFF"/>
          </w:tcPr>
          <w:p w14:paraId="6D4708A8" w14:textId="77777777" w:rsidR="00572AD5" w:rsidRDefault="00000000">
            <w:pPr>
              <w:rPr>
                <w:rFonts w:ascii="Calibri" w:eastAsia="Calibri" w:hAnsi="Calibri" w:cs="Calibri"/>
                <w:sz w:val="16"/>
                <w:szCs w:val="16"/>
              </w:rPr>
            </w:pPr>
            <w:r>
              <w:rPr>
                <w:rFonts w:ascii="Calibri" w:eastAsia="Calibri" w:hAnsi="Calibri" w:cs="Calibri"/>
                <w:b/>
                <w:sz w:val="16"/>
                <w:szCs w:val="16"/>
              </w:rPr>
              <w:t>MANTENIMIENTO DE TANQUE O BOTELLA, SUAVIZADORES DE AGUA CATIONICO.</w:t>
            </w:r>
            <w:r>
              <w:rPr>
                <w:rFonts w:ascii="Calibri" w:eastAsia="Calibri" w:hAnsi="Calibri" w:cs="Calibri"/>
                <w:sz w:val="16"/>
                <w:szCs w:val="16"/>
              </w:rPr>
              <w:br/>
            </w:r>
            <w:r>
              <w:rPr>
                <w:rFonts w:ascii="Calibri" w:eastAsia="Calibri" w:hAnsi="Calibri" w:cs="Calibri"/>
                <w:b/>
                <w:sz w:val="16"/>
                <w:szCs w:val="16"/>
              </w:rPr>
              <w:t>Material:</w:t>
            </w:r>
            <w:r>
              <w:rPr>
                <w:rFonts w:ascii="Calibri" w:eastAsia="Calibri" w:hAnsi="Calibri" w:cs="Calibri"/>
                <w:sz w:val="16"/>
                <w:szCs w:val="16"/>
              </w:rPr>
              <w:t xml:space="preserve">  Polyglass</w:t>
            </w:r>
            <w:r>
              <w:rPr>
                <w:rFonts w:ascii="Calibri" w:eastAsia="Calibri" w:hAnsi="Calibri" w:cs="Calibri"/>
                <w:sz w:val="16"/>
                <w:szCs w:val="16"/>
              </w:rPr>
              <w:br/>
            </w:r>
            <w:r>
              <w:rPr>
                <w:rFonts w:ascii="Calibri" w:eastAsia="Calibri" w:hAnsi="Calibri" w:cs="Calibri"/>
                <w:b/>
                <w:sz w:val="16"/>
                <w:szCs w:val="16"/>
              </w:rPr>
              <w:t>Tamaño:</w:t>
            </w:r>
            <w:r>
              <w:rPr>
                <w:rFonts w:ascii="Calibri" w:eastAsia="Calibri" w:hAnsi="Calibri" w:cs="Calibri"/>
                <w:sz w:val="16"/>
                <w:szCs w:val="16"/>
              </w:rPr>
              <w:t xml:space="preserve"> Diámetro 25" altura 70"</w:t>
            </w:r>
            <w:r>
              <w:rPr>
                <w:rFonts w:ascii="Calibri" w:eastAsia="Calibri" w:hAnsi="Calibri" w:cs="Calibri"/>
                <w:sz w:val="16"/>
                <w:szCs w:val="16"/>
              </w:rPr>
              <w:br/>
            </w:r>
            <w:r>
              <w:rPr>
                <w:rFonts w:ascii="Calibri" w:eastAsia="Calibri" w:hAnsi="Calibri" w:cs="Calibri"/>
                <w:b/>
                <w:sz w:val="16"/>
                <w:szCs w:val="16"/>
              </w:rPr>
              <w:t xml:space="preserve">Actividades mínimas requeridas: </w:t>
            </w:r>
            <w:r>
              <w:rPr>
                <w:rFonts w:ascii="Calibri" w:eastAsia="Calibri" w:hAnsi="Calibri" w:cs="Calibri"/>
                <w:sz w:val="16"/>
                <w:szCs w:val="16"/>
              </w:rPr>
              <w:br/>
              <w:t>• Lavado</w:t>
            </w:r>
            <w:r>
              <w:rPr>
                <w:rFonts w:ascii="Calibri" w:eastAsia="Calibri" w:hAnsi="Calibri" w:cs="Calibri"/>
                <w:sz w:val="16"/>
                <w:szCs w:val="16"/>
              </w:rPr>
              <w:br/>
              <w:t xml:space="preserve">• Suministro y cambio de gravas y resina catiónica para suavización de agua. </w:t>
            </w:r>
            <w:r>
              <w:rPr>
                <w:rFonts w:ascii="Calibri" w:eastAsia="Calibri" w:hAnsi="Calibri" w:cs="Calibri"/>
                <w:sz w:val="16"/>
                <w:szCs w:val="16"/>
              </w:rPr>
              <w:br/>
              <w:t xml:space="preserve">• Cambio de tubería y accesorios de entrada y salida </w:t>
            </w:r>
          </w:p>
        </w:tc>
        <w:tc>
          <w:tcPr>
            <w:tcW w:w="426" w:type="dxa"/>
            <w:tcBorders>
              <w:top w:val="nil"/>
              <w:left w:val="nil"/>
              <w:bottom w:val="single" w:sz="4" w:space="0" w:color="000000"/>
              <w:right w:val="single" w:sz="4" w:space="0" w:color="000000"/>
            </w:tcBorders>
            <w:shd w:val="clear" w:color="auto" w:fill="FFFFFF"/>
            <w:vAlign w:val="center"/>
          </w:tcPr>
          <w:p w14:paraId="5924148F"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583591C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1A268BB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$ 672.138</w:t>
            </w:r>
          </w:p>
        </w:tc>
        <w:tc>
          <w:tcPr>
            <w:tcW w:w="1134" w:type="dxa"/>
            <w:gridSpan w:val="2"/>
            <w:tcBorders>
              <w:top w:val="nil"/>
              <w:left w:val="nil"/>
              <w:bottom w:val="single" w:sz="4" w:space="0" w:color="000000"/>
              <w:right w:val="single" w:sz="8" w:space="0" w:color="000000"/>
            </w:tcBorders>
            <w:shd w:val="clear" w:color="auto" w:fill="auto"/>
            <w:vAlign w:val="center"/>
          </w:tcPr>
          <w:p w14:paraId="53CA87B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$ 672.138</w:t>
            </w:r>
          </w:p>
        </w:tc>
        <w:tc>
          <w:tcPr>
            <w:tcW w:w="1087" w:type="dxa"/>
            <w:gridSpan w:val="2"/>
            <w:tcBorders>
              <w:top w:val="nil"/>
              <w:left w:val="nil"/>
              <w:bottom w:val="single" w:sz="4" w:space="0" w:color="000000"/>
              <w:right w:val="single" w:sz="4" w:space="0" w:color="000000"/>
            </w:tcBorders>
            <w:shd w:val="clear" w:color="auto" w:fill="FFFFFF"/>
            <w:vAlign w:val="center"/>
          </w:tcPr>
          <w:p w14:paraId="1BC5D6C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$ 692.302</w:t>
            </w:r>
          </w:p>
        </w:tc>
        <w:tc>
          <w:tcPr>
            <w:tcW w:w="1123" w:type="dxa"/>
            <w:gridSpan w:val="2"/>
            <w:tcBorders>
              <w:top w:val="nil"/>
              <w:left w:val="nil"/>
              <w:bottom w:val="single" w:sz="4" w:space="0" w:color="000000"/>
              <w:right w:val="single" w:sz="8" w:space="0" w:color="000000"/>
            </w:tcBorders>
            <w:shd w:val="clear" w:color="auto" w:fill="auto"/>
            <w:vAlign w:val="center"/>
          </w:tcPr>
          <w:p w14:paraId="0FCD022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$ 692.302</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46D79F8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$ 651.973</w:t>
            </w:r>
          </w:p>
        </w:tc>
        <w:tc>
          <w:tcPr>
            <w:tcW w:w="1179" w:type="dxa"/>
            <w:tcBorders>
              <w:top w:val="nil"/>
              <w:left w:val="nil"/>
              <w:bottom w:val="single" w:sz="4" w:space="0" w:color="000000"/>
              <w:right w:val="single" w:sz="8" w:space="0" w:color="000000"/>
            </w:tcBorders>
            <w:shd w:val="clear" w:color="auto" w:fill="auto"/>
            <w:vAlign w:val="center"/>
          </w:tcPr>
          <w:p w14:paraId="590FDB5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$ 651.973</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505E04D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$ 672.138</w:t>
            </w:r>
          </w:p>
        </w:tc>
        <w:tc>
          <w:tcPr>
            <w:tcW w:w="1134" w:type="dxa"/>
            <w:tcBorders>
              <w:top w:val="nil"/>
              <w:left w:val="nil"/>
              <w:bottom w:val="single" w:sz="4" w:space="0" w:color="000000"/>
              <w:right w:val="single" w:sz="8" w:space="0" w:color="000000"/>
            </w:tcBorders>
            <w:shd w:val="clear" w:color="auto" w:fill="auto"/>
            <w:vAlign w:val="center"/>
          </w:tcPr>
          <w:p w14:paraId="41EBEE4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$ 672.138</w:t>
            </w:r>
          </w:p>
        </w:tc>
      </w:tr>
      <w:tr w:rsidR="00572AD5" w14:paraId="2AC221D0" w14:textId="77777777">
        <w:trPr>
          <w:trHeight w:val="216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04462F2F"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7,3</w:t>
            </w:r>
          </w:p>
        </w:tc>
        <w:tc>
          <w:tcPr>
            <w:tcW w:w="4110" w:type="dxa"/>
            <w:tcBorders>
              <w:top w:val="nil"/>
              <w:left w:val="nil"/>
              <w:bottom w:val="single" w:sz="4" w:space="0" w:color="000000"/>
              <w:right w:val="single" w:sz="4" w:space="0" w:color="000000"/>
            </w:tcBorders>
            <w:shd w:val="clear" w:color="auto" w:fill="FFFFFF"/>
          </w:tcPr>
          <w:p w14:paraId="138CCEEE" w14:textId="77777777" w:rsidR="00572AD5" w:rsidRDefault="00000000">
            <w:pPr>
              <w:rPr>
                <w:rFonts w:ascii="Calibri" w:eastAsia="Calibri" w:hAnsi="Calibri" w:cs="Calibri"/>
                <w:sz w:val="16"/>
                <w:szCs w:val="16"/>
              </w:rPr>
            </w:pPr>
            <w:r>
              <w:rPr>
                <w:rFonts w:ascii="Calibri" w:eastAsia="Calibri" w:hAnsi="Calibri" w:cs="Calibri"/>
                <w:b/>
                <w:sz w:val="16"/>
                <w:szCs w:val="16"/>
              </w:rPr>
              <w:t>MANTENIMIENTO DE TANQUE O BOTELLA, SUAVIZADORES DE AGUA ANIONICA.</w:t>
            </w:r>
            <w:r>
              <w:rPr>
                <w:rFonts w:ascii="Calibri" w:eastAsia="Calibri" w:hAnsi="Calibri" w:cs="Calibri"/>
                <w:sz w:val="16"/>
                <w:szCs w:val="16"/>
              </w:rPr>
              <w:br/>
            </w:r>
            <w:r>
              <w:rPr>
                <w:rFonts w:ascii="Calibri" w:eastAsia="Calibri" w:hAnsi="Calibri" w:cs="Calibri"/>
                <w:b/>
                <w:sz w:val="16"/>
                <w:szCs w:val="16"/>
              </w:rPr>
              <w:t>Material:</w:t>
            </w:r>
            <w:r>
              <w:rPr>
                <w:rFonts w:ascii="Calibri" w:eastAsia="Calibri" w:hAnsi="Calibri" w:cs="Calibri"/>
                <w:sz w:val="16"/>
                <w:szCs w:val="16"/>
              </w:rPr>
              <w:t xml:space="preserve">  Polyglass</w:t>
            </w:r>
            <w:r>
              <w:rPr>
                <w:rFonts w:ascii="Calibri" w:eastAsia="Calibri" w:hAnsi="Calibri" w:cs="Calibri"/>
                <w:sz w:val="16"/>
                <w:szCs w:val="16"/>
              </w:rPr>
              <w:br/>
            </w:r>
            <w:r>
              <w:rPr>
                <w:rFonts w:ascii="Calibri" w:eastAsia="Calibri" w:hAnsi="Calibri" w:cs="Calibri"/>
                <w:b/>
                <w:sz w:val="16"/>
                <w:szCs w:val="16"/>
              </w:rPr>
              <w:t>Tamaño</w:t>
            </w:r>
            <w:r>
              <w:rPr>
                <w:rFonts w:ascii="Calibri" w:eastAsia="Calibri" w:hAnsi="Calibri" w:cs="Calibri"/>
                <w:sz w:val="16"/>
                <w:szCs w:val="16"/>
              </w:rPr>
              <w:t>: Diámetro 25" altura 70"</w:t>
            </w:r>
            <w:r>
              <w:rPr>
                <w:rFonts w:ascii="Calibri" w:eastAsia="Calibri" w:hAnsi="Calibri" w:cs="Calibri"/>
                <w:sz w:val="16"/>
                <w:szCs w:val="16"/>
              </w:rPr>
              <w:br/>
            </w:r>
            <w:r>
              <w:rPr>
                <w:rFonts w:ascii="Calibri" w:eastAsia="Calibri" w:hAnsi="Calibri" w:cs="Calibri"/>
                <w:b/>
                <w:sz w:val="16"/>
                <w:szCs w:val="16"/>
              </w:rPr>
              <w:t>Actividades mínimas requeridas:</w:t>
            </w:r>
            <w:r>
              <w:rPr>
                <w:rFonts w:ascii="Calibri" w:eastAsia="Calibri" w:hAnsi="Calibri" w:cs="Calibri"/>
                <w:sz w:val="16"/>
                <w:szCs w:val="16"/>
              </w:rPr>
              <w:t xml:space="preserve"> </w:t>
            </w:r>
            <w:r>
              <w:rPr>
                <w:rFonts w:ascii="Calibri" w:eastAsia="Calibri" w:hAnsi="Calibri" w:cs="Calibri"/>
                <w:sz w:val="16"/>
                <w:szCs w:val="16"/>
              </w:rPr>
              <w:br/>
              <w:t>• Lavado</w:t>
            </w:r>
            <w:r>
              <w:rPr>
                <w:rFonts w:ascii="Calibri" w:eastAsia="Calibri" w:hAnsi="Calibri" w:cs="Calibri"/>
                <w:sz w:val="16"/>
                <w:szCs w:val="16"/>
              </w:rPr>
              <w:br/>
              <w:t xml:space="preserve">• Suministro y cambio de gravas y Resina Aniónica para suavización de agua. </w:t>
            </w:r>
            <w:r>
              <w:rPr>
                <w:rFonts w:ascii="Calibri" w:eastAsia="Calibri" w:hAnsi="Calibri" w:cs="Calibri"/>
                <w:sz w:val="16"/>
                <w:szCs w:val="16"/>
              </w:rPr>
              <w:br/>
              <w:t>• Cambio de tubería y accesorios de entrada y salida.</w:t>
            </w:r>
          </w:p>
        </w:tc>
        <w:tc>
          <w:tcPr>
            <w:tcW w:w="426" w:type="dxa"/>
            <w:tcBorders>
              <w:top w:val="nil"/>
              <w:left w:val="nil"/>
              <w:bottom w:val="single" w:sz="4" w:space="0" w:color="000000"/>
              <w:right w:val="single" w:sz="4" w:space="0" w:color="000000"/>
            </w:tcBorders>
            <w:shd w:val="clear" w:color="auto" w:fill="FFFFFF"/>
            <w:vAlign w:val="center"/>
          </w:tcPr>
          <w:p w14:paraId="1BEB446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2BACB36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1B6B844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$ 672.138</w:t>
            </w:r>
          </w:p>
        </w:tc>
        <w:tc>
          <w:tcPr>
            <w:tcW w:w="1134" w:type="dxa"/>
            <w:gridSpan w:val="2"/>
            <w:tcBorders>
              <w:top w:val="nil"/>
              <w:left w:val="nil"/>
              <w:bottom w:val="single" w:sz="4" w:space="0" w:color="000000"/>
              <w:right w:val="single" w:sz="8" w:space="0" w:color="000000"/>
            </w:tcBorders>
            <w:shd w:val="clear" w:color="auto" w:fill="auto"/>
            <w:vAlign w:val="center"/>
          </w:tcPr>
          <w:p w14:paraId="06BDABE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$ 672.138</w:t>
            </w:r>
          </w:p>
        </w:tc>
        <w:tc>
          <w:tcPr>
            <w:tcW w:w="1087" w:type="dxa"/>
            <w:gridSpan w:val="2"/>
            <w:tcBorders>
              <w:top w:val="nil"/>
              <w:left w:val="nil"/>
              <w:bottom w:val="single" w:sz="4" w:space="0" w:color="000000"/>
              <w:right w:val="single" w:sz="4" w:space="0" w:color="000000"/>
            </w:tcBorders>
            <w:shd w:val="clear" w:color="auto" w:fill="FFFFFF"/>
            <w:vAlign w:val="center"/>
          </w:tcPr>
          <w:p w14:paraId="35785AD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$ 692.302</w:t>
            </w:r>
          </w:p>
        </w:tc>
        <w:tc>
          <w:tcPr>
            <w:tcW w:w="1123" w:type="dxa"/>
            <w:gridSpan w:val="2"/>
            <w:tcBorders>
              <w:top w:val="nil"/>
              <w:left w:val="nil"/>
              <w:bottom w:val="single" w:sz="4" w:space="0" w:color="000000"/>
              <w:right w:val="single" w:sz="8" w:space="0" w:color="000000"/>
            </w:tcBorders>
            <w:shd w:val="clear" w:color="auto" w:fill="auto"/>
            <w:vAlign w:val="center"/>
          </w:tcPr>
          <w:p w14:paraId="6540C99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$ 692.302</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01833CA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$ 651.973</w:t>
            </w:r>
          </w:p>
        </w:tc>
        <w:tc>
          <w:tcPr>
            <w:tcW w:w="1179" w:type="dxa"/>
            <w:tcBorders>
              <w:top w:val="nil"/>
              <w:left w:val="nil"/>
              <w:bottom w:val="single" w:sz="4" w:space="0" w:color="000000"/>
              <w:right w:val="single" w:sz="8" w:space="0" w:color="000000"/>
            </w:tcBorders>
            <w:shd w:val="clear" w:color="auto" w:fill="auto"/>
            <w:vAlign w:val="center"/>
          </w:tcPr>
          <w:p w14:paraId="22BB1B2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$ 651.973</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7F0E69E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$ 672.138</w:t>
            </w:r>
          </w:p>
        </w:tc>
        <w:tc>
          <w:tcPr>
            <w:tcW w:w="1134" w:type="dxa"/>
            <w:tcBorders>
              <w:top w:val="nil"/>
              <w:left w:val="nil"/>
              <w:bottom w:val="single" w:sz="4" w:space="0" w:color="000000"/>
              <w:right w:val="single" w:sz="8" w:space="0" w:color="000000"/>
            </w:tcBorders>
            <w:shd w:val="clear" w:color="auto" w:fill="auto"/>
            <w:vAlign w:val="center"/>
          </w:tcPr>
          <w:p w14:paraId="6700F4F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$ 672.138</w:t>
            </w:r>
          </w:p>
        </w:tc>
      </w:tr>
      <w:tr w:rsidR="00572AD5" w14:paraId="1978C366" w14:textId="77777777">
        <w:trPr>
          <w:trHeight w:val="19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7497F4F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7,4</w:t>
            </w:r>
          </w:p>
        </w:tc>
        <w:tc>
          <w:tcPr>
            <w:tcW w:w="4110" w:type="dxa"/>
            <w:tcBorders>
              <w:top w:val="nil"/>
              <w:left w:val="nil"/>
              <w:bottom w:val="single" w:sz="4" w:space="0" w:color="000000"/>
              <w:right w:val="single" w:sz="4" w:space="0" w:color="000000"/>
            </w:tcBorders>
            <w:shd w:val="clear" w:color="auto" w:fill="FFFFFF"/>
          </w:tcPr>
          <w:p w14:paraId="049E723E" w14:textId="77777777" w:rsidR="00572AD5" w:rsidRDefault="00000000">
            <w:pPr>
              <w:rPr>
                <w:rFonts w:ascii="Calibri" w:eastAsia="Calibri" w:hAnsi="Calibri" w:cs="Calibri"/>
                <w:sz w:val="16"/>
                <w:szCs w:val="16"/>
              </w:rPr>
            </w:pPr>
            <w:r>
              <w:rPr>
                <w:rFonts w:ascii="Calibri" w:eastAsia="Calibri" w:hAnsi="Calibri" w:cs="Calibri"/>
                <w:b/>
                <w:sz w:val="16"/>
                <w:szCs w:val="16"/>
              </w:rPr>
              <w:t xml:space="preserve">CAMBIO DE SISTEMA DE FILTRACION CON MEMBRANAS. </w:t>
            </w:r>
            <w:r>
              <w:rPr>
                <w:rFonts w:ascii="Calibri" w:eastAsia="Calibri" w:hAnsi="Calibri" w:cs="Calibri"/>
                <w:sz w:val="16"/>
                <w:szCs w:val="16"/>
              </w:rPr>
              <w:br/>
              <w:t xml:space="preserve">Sistema de 3 carcasas de 20 pulgadas SLIM con carcasa transparente/ azul. </w:t>
            </w:r>
            <w:r>
              <w:rPr>
                <w:rFonts w:ascii="Calibri" w:eastAsia="Calibri" w:hAnsi="Calibri" w:cs="Calibri"/>
                <w:sz w:val="16"/>
                <w:szCs w:val="16"/>
              </w:rPr>
              <w:br/>
            </w:r>
            <w:r>
              <w:rPr>
                <w:rFonts w:ascii="Calibri" w:eastAsia="Calibri" w:hAnsi="Calibri" w:cs="Calibri"/>
                <w:b/>
                <w:sz w:val="16"/>
                <w:szCs w:val="16"/>
              </w:rPr>
              <w:t>Membranas:</w:t>
            </w:r>
            <w:r>
              <w:rPr>
                <w:rFonts w:ascii="Calibri" w:eastAsia="Calibri" w:hAnsi="Calibri" w:cs="Calibri"/>
                <w:sz w:val="16"/>
                <w:szCs w:val="16"/>
              </w:rPr>
              <w:br/>
              <w:t>• MEMBRANA DE 20 PULGADAS DE POLIPROPILENO.</w:t>
            </w:r>
            <w:r>
              <w:rPr>
                <w:rFonts w:ascii="Calibri" w:eastAsia="Calibri" w:hAnsi="Calibri" w:cs="Calibri"/>
                <w:sz w:val="16"/>
                <w:szCs w:val="16"/>
              </w:rPr>
              <w:br/>
              <w:t>• MEMBRANA DE 20 PULGADAS DE CARBÓN ACTIVADO GRANULAR.</w:t>
            </w:r>
            <w:r>
              <w:rPr>
                <w:rFonts w:ascii="Calibri" w:eastAsia="Calibri" w:hAnsi="Calibri" w:cs="Calibri"/>
                <w:sz w:val="16"/>
                <w:szCs w:val="16"/>
              </w:rPr>
              <w:br/>
              <w:t>• MEMBRANA DE 20 PULGADAS DE CARBÓN BLOQUE.</w:t>
            </w:r>
            <w:r>
              <w:rPr>
                <w:rFonts w:ascii="Calibri" w:eastAsia="Calibri" w:hAnsi="Calibri" w:cs="Calibri"/>
                <w:sz w:val="16"/>
                <w:szCs w:val="16"/>
              </w:rPr>
              <w:br/>
              <w:t xml:space="preserve">Cambio de tubería y accesorios de entrada y salida </w:t>
            </w:r>
          </w:p>
        </w:tc>
        <w:tc>
          <w:tcPr>
            <w:tcW w:w="426" w:type="dxa"/>
            <w:tcBorders>
              <w:top w:val="nil"/>
              <w:left w:val="nil"/>
              <w:bottom w:val="single" w:sz="4" w:space="0" w:color="000000"/>
              <w:right w:val="single" w:sz="4" w:space="0" w:color="000000"/>
            </w:tcBorders>
            <w:shd w:val="clear" w:color="auto" w:fill="FFFFFF"/>
            <w:vAlign w:val="center"/>
          </w:tcPr>
          <w:p w14:paraId="4D91706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425" w:type="dxa"/>
            <w:tcBorders>
              <w:top w:val="nil"/>
              <w:left w:val="nil"/>
              <w:bottom w:val="single" w:sz="4" w:space="0" w:color="000000"/>
              <w:right w:val="nil"/>
            </w:tcBorders>
            <w:shd w:val="clear" w:color="auto" w:fill="FFFFFF"/>
            <w:vAlign w:val="center"/>
          </w:tcPr>
          <w:p w14:paraId="5F918B3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6D9588A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$ 375.147</w:t>
            </w:r>
          </w:p>
        </w:tc>
        <w:tc>
          <w:tcPr>
            <w:tcW w:w="1134" w:type="dxa"/>
            <w:gridSpan w:val="2"/>
            <w:tcBorders>
              <w:top w:val="nil"/>
              <w:left w:val="nil"/>
              <w:bottom w:val="single" w:sz="4" w:space="0" w:color="000000"/>
              <w:right w:val="single" w:sz="8" w:space="0" w:color="000000"/>
            </w:tcBorders>
            <w:shd w:val="clear" w:color="auto" w:fill="auto"/>
            <w:vAlign w:val="center"/>
          </w:tcPr>
          <w:p w14:paraId="1CA75A5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$ 750.293</w:t>
            </w:r>
          </w:p>
        </w:tc>
        <w:tc>
          <w:tcPr>
            <w:tcW w:w="1087" w:type="dxa"/>
            <w:gridSpan w:val="2"/>
            <w:tcBorders>
              <w:top w:val="nil"/>
              <w:left w:val="nil"/>
              <w:bottom w:val="single" w:sz="4" w:space="0" w:color="000000"/>
              <w:right w:val="single" w:sz="4" w:space="0" w:color="000000"/>
            </w:tcBorders>
            <w:shd w:val="clear" w:color="auto" w:fill="FFFFFF"/>
            <w:vAlign w:val="center"/>
          </w:tcPr>
          <w:p w14:paraId="5B40700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$ 386.401</w:t>
            </w:r>
          </w:p>
        </w:tc>
        <w:tc>
          <w:tcPr>
            <w:tcW w:w="1123" w:type="dxa"/>
            <w:gridSpan w:val="2"/>
            <w:tcBorders>
              <w:top w:val="nil"/>
              <w:left w:val="nil"/>
              <w:bottom w:val="single" w:sz="4" w:space="0" w:color="000000"/>
              <w:right w:val="single" w:sz="8" w:space="0" w:color="000000"/>
            </w:tcBorders>
            <w:shd w:val="clear" w:color="auto" w:fill="auto"/>
            <w:vAlign w:val="center"/>
          </w:tcPr>
          <w:p w14:paraId="5216828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$ 772.802</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449A418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$ 363.892</w:t>
            </w:r>
          </w:p>
        </w:tc>
        <w:tc>
          <w:tcPr>
            <w:tcW w:w="1179" w:type="dxa"/>
            <w:tcBorders>
              <w:top w:val="nil"/>
              <w:left w:val="nil"/>
              <w:bottom w:val="single" w:sz="4" w:space="0" w:color="000000"/>
              <w:right w:val="single" w:sz="8" w:space="0" w:color="000000"/>
            </w:tcBorders>
            <w:shd w:val="clear" w:color="auto" w:fill="auto"/>
            <w:vAlign w:val="center"/>
          </w:tcPr>
          <w:p w14:paraId="6CD15CC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$ 727.784</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36E1B5C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$ 375.147</w:t>
            </w:r>
          </w:p>
        </w:tc>
        <w:tc>
          <w:tcPr>
            <w:tcW w:w="1134" w:type="dxa"/>
            <w:tcBorders>
              <w:top w:val="nil"/>
              <w:left w:val="nil"/>
              <w:bottom w:val="single" w:sz="4" w:space="0" w:color="000000"/>
              <w:right w:val="single" w:sz="8" w:space="0" w:color="000000"/>
            </w:tcBorders>
            <w:shd w:val="clear" w:color="auto" w:fill="auto"/>
            <w:vAlign w:val="center"/>
          </w:tcPr>
          <w:p w14:paraId="0C07920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$ 750.293</w:t>
            </w:r>
          </w:p>
        </w:tc>
      </w:tr>
      <w:tr w:rsidR="00572AD5" w14:paraId="6C220290" w14:textId="77777777">
        <w:trPr>
          <w:trHeight w:val="7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48ECD8C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7,5</w:t>
            </w:r>
          </w:p>
        </w:tc>
        <w:tc>
          <w:tcPr>
            <w:tcW w:w="4110" w:type="dxa"/>
            <w:tcBorders>
              <w:top w:val="nil"/>
              <w:left w:val="nil"/>
              <w:bottom w:val="single" w:sz="4" w:space="0" w:color="000000"/>
              <w:right w:val="single" w:sz="4" w:space="0" w:color="000000"/>
            </w:tcBorders>
            <w:shd w:val="clear" w:color="auto" w:fill="FFFFFF"/>
          </w:tcPr>
          <w:p w14:paraId="41451107" w14:textId="77777777" w:rsidR="00572AD5" w:rsidRDefault="00000000">
            <w:pPr>
              <w:rPr>
                <w:rFonts w:ascii="Calibri" w:eastAsia="Calibri" w:hAnsi="Calibri" w:cs="Calibri"/>
                <w:sz w:val="16"/>
                <w:szCs w:val="16"/>
              </w:rPr>
            </w:pPr>
            <w:r>
              <w:rPr>
                <w:rFonts w:ascii="Calibri" w:eastAsia="Calibri" w:hAnsi="Calibri" w:cs="Calibri"/>
                <w:b/>
                <w:sz w:val="16"/>
                <w:szCs w:val="16"/>
              </w:rPr>
              <w:t xml:space="preserve">CAMBIO DE MEDIDORES DE AGUA </w:t>
            </w:r>
            <w:r>
              <w:rPr>
                <w:rFonts w:ascii="Calibri" w:eastAsia="Calibri" w:hAnsi="Calibri" w:cs="Calibri"/>
                <w:sz w:val="16"/>
                <w:szCs w:val="16"/>
              </w:rPr>
              <w:br/>
              <w:t>Suministro e instalación de medidores de agua de 1/2 pulga, con respectivos accesorios de entrada y salida para agua potable</w:t>
            </w:r>
          </w:p>
        </w:tc>
        <w:tc>
          <w:tcPr>
            <w:tcW w:w="426" w:type="dxa"/>
            <w:tcBorders>
              <w:top w:val="nil"/>
              <w:left w:val="nil"/>
              <w:bottom w:val="single" w:sz="4" w:space="0" w:color="000000"/>
              <w:right w:val="single" w:sz="4" w:space="0" w:color="000000"/>
            </w:tcBorders>
            <w:shd w:val="clear" w:color="auto" w:fill="FFFFFF"/>
            <w:vAlign w:val="center"/>
          </w:tcPr>
          <w:p w14:paraId="11AAFF01"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425" w:type="dxa"/>
            <w:tcBorders>
              <w:top w:val="nil"/>
              <w:left w:val="nil"/>
              <w:bottom w:val="single" w:sz="4" w:space="0" w:color="000000"/>
              <w:right w:val="nil"/>
            </w:tcBorders>
            <w:shd w:val="clear" w:color="auto" w:fill="FFFFFF"/>
            <w:vAlign w:val="center"/>
          </w:tcPr>
          <w:p w14:paraId="68058B7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37C39C8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$ 246.190</w:t>
            </w:r>
          </w:p>
        </w:tc>
        <w:tc>
          <w:tcPr>
            <w:tcW w:w="1134" w:type="dxa"/>
            <w:gridSpan w:val="2"/>
            <w:tcBorders>
              <w:top w:val="nil"/>
              <w:left w:val="nil"/>
              <w:bottom w:val="single" w:sz="4" w:space="0" w:color="000000"/>
              <w:right w:val="single" w:sz="8" w:space="0" w:color="000000"/>
            </w:tcBorders>
            <w:shd w:val="clear" w:color="auto" w:fill="auto"/>
            <w:vAlign w:val="center"/>
          </w:tcPr>
          <w:p w14:paraId="6659F55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$ 738.570</w:t>
            </w:r>
          </w:p>
        </w:tc>
        <w:tc>
          <w:tcPr>
            <w:tcW w:w="1087" w:type="dxa"/>
            <w:gridSpan w:val="2"/>
            <w:tcBorders>
              <w:top w:val="nil"/>
              <w:left w:val="nil"/>
              <w:bottom w:val="single" w:sz="4" w:space="0" w:color="000000"/>
              <w:right w:val="single" w:sz="4" w:space="0" w:color="000000"/>
            </w:tcBorders>
            <w:shd w:val="clear" w:color="auto" w:fill="FFFFFF"/>
            <w:vAlign w:val="center"/>
          </w:tcPr>
          <w:p w14:paraId="2426BB5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$ 253.576</w:t>
            </w:r>
          </w:p>
        </w:tc>
        <w:tc>
          <w:tcPr>
            <w:tcW w:w="1123" w:type="dxa"/>
            <w:gridSpan w:val="2"/>
            <w:tcBorders>
              <w:top w:val="nil"/>
              <w:left w:val="nil"/>
              <w:bottom w:val="single" w:sz="4" w:space="0" w:color="000000"/>
              <w:right w:val="single" w:sz="8" w:space="0" w:color="000000"/>
            </w:tcBorders>
            <w:shd w:val="clear" w:color="auto" w:fill="auto"/>
            <w:vAlign w:val="center"/>
          </w:tcPr>
          <w:p w14:paraId="7CEDC82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$ 760.727</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492562C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$ 238.804</w:t>
            </w:r>
          </w:p>
        </w:tc>
        <w:tc>
          <w:tcPr>
            <w:tcW w:w="1179" w:type="dxa"/>
            <w:tcBorders>
              <w:top w:val="nil"/>
              <w:left w:val="nil"/>
              <w:bottom w:val="single" w:sz="4" w:space="0" w:color="000000"/>
              <w:right w:val="single" w:sz="8" w:space="0" w:color="000000"/>
            </w:tcBorders>
            <w:shd w:val="clear" w:color="auto" w:fill="auto"/>
            <w:vAlign w:val="center"/>
          </w:tcPr>
          <w:p w14:paraId="3A4C477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$ 716.413</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1B5D5BE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$ 246.190</w:t>
            </w:r>
          </w:p>
        </w:tc>
        <w:tc>
          <w:tcPr>
            <w:tcW w:w="1134" w:type="dxa"/>
            <w:tcBorders>
              <w:top w:val="nil"/>
              <w:left w:val="nil"/>
              <w:bottom w:val="single" w:sz="4" w:space="0" w:color="000000"/>
              <w:right w:val="single" w:sz="8" w:space="0" w:color="000000"/>
            </w:tcBorders>
            <w:shd w:val="clear" w:color="auto" w:fill="auto"/>
            <w:vAlign w:val="center"/>
          </w:tcPr>
          <w:p w14:paraId="679C241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$ 738.570</w:t>
            </w:r>
          </w:p>
        </w:tc>
      </w:tr>
      <w:tr w:rsidR="00572AD5" w14:paraId="6C40AE24" w14:textId="77777777">
        <w:trPr>
          <w:trHeight w:val="7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6FC9379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7,6</w:t>
            </w:r>
          </w:p>
        </w:tc>
        <w:tc>
          <w:tcPr>
            <w:tcW w:w="4110" w:type="dxa"/>
            <w:tcBorders>
              <w:top w:val="nil"/>
              <w:left w:val="nil"/>
              <w:bottom w:val="single" w:sz="4" w:space="0" w:color="000000"/>
              <w:right w:val="single" w:sz="4" w:space="0" w:color="000000"/>
            </w:tcBorders>
            <w:shd w:val="clear" w:color="auto" w:fill="FFFFFF"/>
          </w:tcPr>
          <w:p w14:paraId="15665747" w14:textId="77777777" w:rsidR="00572AD5" w:rsidRDefault="00000000">
            <w:pPr>
              <w:rPr>
                <w:rFonts w:ascii="Calibri" w:eastAsia="Calibri" w:hAnsi="Calibri" w:cs="Calibri"/>
                <w:sz w:val="16"/>
                <w:szCs w:val="16"/>
              </w:rPr>
            </w:pPr>
            <w:r>
              <w:rPr>
                <w:rFonts w:ascii="Calibri" w:eastAsia="Calibri" w:hAnsi="Calibri" w:cs="Calibri"/>
                <w:b/>
                <w:sz w:val="16"/>
                <w:szCs w:val="16"/>
              </w:rPr>
              <w:t xml:space="preserve">CAMBIO DE MEDIDORES DE AGUA </w:t>
            </w:r>
            <w:r>
              <w:rPr>
                <w:rFonts w:ascii="Calibri" w:eastAsia="Calibri" w:hAnsi="Calibri" w:cs="Calibri"/>
                <w:sz w:val="16"/>
                <w:szCs w:val="16"/>
              </w:rPr>
              <w:br/>
              <w:t xml:space="preserve">Suministro e instalación de medidores de agua de 1 / 1/2 pulgada, con sus respectivos accesorios requeridos  de entrada y salida. </w:t>
            </w:r>
          </w:p>
        </w:tc>
        <w:tc>
          <w:tcPr>
            <w:tcW w:w="426" w:type="dxa"/>
            <w:tcBorders>
              <w:top w:val="nil"/>
              <w:left w:val="nil"/>
              <w:bottom w:val="single" w:sz="4" w:space="0" w:color="000000"/>
              <w:right w:val="single" w:sz="4" w:space="0" w:color="000000"/>
            </w:tcBorders>
            <w:shd w:val="clear" w:color="auto" w:fill="FFFFFF"/>
            <w:vAlign w:val="center"/>
          </w:tcPr>
          <w:p w14:paraId="122EF3E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425" w:type="dxa"/>
            <w:tcBorders>
              <w:top w:val="nil"/>
              <w:left w:val="nil"/>
              <w:bottom w:val="single" w:sz="4" w:space="0" w:color="000000"/>
              <w:right w:val="nil"/>
            </w:tcBorders>
            <w:shd w:val="clear" w:color="auto" w:fill="FFFFFF"/>
            <w:vAlign w:val="center"/>
          </w:tcPr>
          <w:p w14:paraId="2E504FE5"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5A15CFA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$ 890.973</w:t>
            </w:r>
          </w:p>
        </w:tc>
        <w:tc>
          <w:tcPr>
            <w:tcW w:w="1134" w:type="dxa"/>
            <w:gridSpan w:val="2"/>
            <w:tcBorders>
              <w:top w:val="nil"/>
              <w:left w:val="nil"/>
              <w:bottom w:val="single" w:sz="4" w:space="0" w:color="000000"/>
              <w:right w:val="single" w:sz="8" w:space="0" w:color="000000"/>
            </w:tcBorders>
            <w:shd w:val="clear" w:color="auto" w:fill="auto"/>
            <w:vAlign w:val="center"/>
          </w:tcPr>
          <w:p w14:paraId="11CBC36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$ 4.454.865</w:t>
            </w:r>
          </w:p>
        </w:tc>
        <w:tc>
          <w:tcPr>
            <w:tcW w:w="1087" w:type="dxa"/>
            <w:gridSpan w:val="2"/>
            <w:tcBorders>
              <w:top w:val="nil"/>
              <w:left w:val="nil"/>
              <w:bottom w:val="single" w:sz="4" w:space="0" w:color="000000"/>
              <w:right w:val="single" w:sz="4" w:space="0" w:color="000000"/>
            </w:tcBorders>
            <w:shd w:val="clear" w:color="auto" w:fill="FFFFFF"/>
            <w:vAlign w:val="center"/>
          </w:tcPr>
          <w:p w14:paraId="51145E2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$ 917.702</w:t>
            </w:r>
          </w:p>
        </w:tc>
        <w:tc>
          <w:tcPr>
            <w:tcW w:w="1123" w:type="dxa"/>
            <w:gridSpan w:val="2"/>
            <w:tcBorders>
              <w:top w:val="nil"/>
              <w:left w:val="nil"/>
              <w:bottom w:val="single" w:sz="4" w:space="0" w:color="000000"/>
              <w:right w:val="single" w:sz="8" w:space="0" w:color="000000"/>
            </w:tcBorders>
            <w:shd w:val="clear" w:color="auto" w:fill="auto"/>
            <w:vAlign w:val="center"/>
          </w:tcPr>
          <w:p w14:paraId="156CAAD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$ 4.588.511</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04E2446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$ 864.244</w:t>
            </w:r>
          </w:p>
        </w:tc>
        <w:tc>
          <w:tcPr>
            <w:tcW w:w="1179" w:type="dxa"/>
            <w:tcBorders>
              <w:top w:val="nil"/>
              <w:left w:val="nil"/>
              <w:bottom w:val="single" w:sz="4" w:space="0" w:color="000000"/>
              <w:right w:val="single" w:sz="8" w:space="0" w:color="000000"/>
            </w:tcBorders>
            <w:shd w:val="clear" w:color="auto" w:fill="auto"/>
            <w:vAlign w:val="center"/>
          </w:tcPr>
          <w:p w14:paraId="7766345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$ 4.321.219</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26F4195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$ 890.973</w:t>
            </w:r>
          </w:p>
        </w:tc>
        <w:tc>
          <w:tcPr>
            <w:tcW w:w="1134" w:type="dxa"/>
            <w:tcBorders>
              <w:top w:val="nil"/>
              <w:left w:val="nil"/>
              <w:bottom w:val="single" w:sz="4" w:space="0" w:color="000000"/>
              <w:right w:val="single" w:sz="8" w:space="0" w:color="000000"/>
            </w:tcBorders>
            <w:shd w:val="clear" w:color="auto" w:fill="auto"/>
            <w:vAlign w:val="center"/>
          </w:tcPr>
          <w:p w14:paraId="7D7E2AE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$ 4.454.865</w:t>
            </w:r>
          </w:p>
        </w:tc>
      </w:tr>
      <w:tr w:rsidR="00572AD5" w14:paraId="4AAC0681" w14:textId="77777777">
        <w:trPr>
          <w:trHeight w:val="168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08658D3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7,7</w:t>
            </w:r>
          </w:p>
        </w:tc>
        <w:tc>
          <w:tcPr>
            <w:tcW w:w="4110" w:type="dxa"/>
            <w:tcBorders>
              <w:top w:val="nil"/>
              <w:left w:val="nil"/>
              <w:bottom w:val="single" w:sz="4" w:space="0" w:color="000000"/>
              <w:right w:val="single" w:sz="4" w:space="0" w:color="000000"/>
            </w:tcBorders>
            <w:shd w:val="clear" w:color="auto" w:fill="auto"/>
          </w:tcPr>
          <w:p w14:paraId="3AE68338" w14:textId="77777777" w:rsidR="00572AD5" w:rsidRDefault="00000000">
            <w:pPr>
              <w:rPr>
                <w:rFonts w:ascii="Calibri" w:eastAsia="Calibri" w:hAnsi="Calibri" w:cs="Calibri"/>
                <w:sz w:val="16"/>
                <w:szCs w:val="16"/>
              </w:rPr>
            </w:pPr>
            <w:r>
              <w:rPr>
                <w:rFonts w:ascii="Calibri" w:eastAsia="Calibri" w:hAnsi="Calibri" w:cs="Calibri"/>
                <w:b/>
                <w:sz w:val="16"/>
                <w:szCs w:val="16"/>
              </w:rPr>
              <w:t>MANTENIMIENTO PREVENTIVO Y CORRECTIVO DE MOTOBOMBA DE 3HP PARA DISTRIBUCIÓN DE AGUA TRATADA</w:t>
            </w:r>
            <w:r>
              <w:rPr>
                <w:rFonts w:ascii="Calibri" w:eastAsia="Calibri" w:hAnsi="Calibri" w:cs="Calibri"/>
                <w:sz w:val="16"/>
                <w:szCs w:val="16"/>
              </w:rPr>
              <w:t xml:space="preserve">. </w:t>
            </w:r>
            <w:r>
              <w:rPr>
                <w:rFonts w:ascii="Calibri" w:eastAsia="Calibri" w:hAnsi="Calibri" w:cs="Calibri"/>
                <w:sz w:val="16"/>
                <w:szCs w:val="16"/>
              </w:rPr>
              <w:br/>
              <w:t xml:space="preserve">a. Cambio de rodamientos, empaques, sellos mecánicos, </w:t>
            </w:r>
            <w:r>
              <w:rPr>
                <w:rFonts w:ascii="Calibri" w:eastAsia="Calibri" w:hAnsi="Calibri" w:cs="Calibri"/>
                <w:sz w:val="16"/>
                <w:szCs w:val="16"/>
              </w:rPr>
              <w:br/>
              <w:t>b. Trabajos de torno para corrección de carcasa ejes y turbina.</w:t>
            </w:r>
            <w:r>
              <w:rPr>
                <w:rFonts w:ascii="Calibri" w:eastAsia="Calibri" w:hAnsi="Calibri" w:cs="Calibri"/>
                <w:sz w:val="16"/>
                <w:szCs w:val="16"/>
              </w:rPr>
              <w:br/>
              <w:t xml:space="preserve">c. Pintura exterior del equipo </w:t>
            </w:r>
            <w:r>
              <w:rPr>
                <w:rFonts w:ascii="Calibri" w:eastAsia="Calibri" w:hAnsi="Calibri" w:cs="Calibri"/>
                <w:sz w:val="16"/>
                <w:szCs w:val="16"/>
              </w:rPr>
              <w:br/>
              <w:t xml:space="preserve"> </w:t>
            </w:r>
            <w:r>
              <w:rPr>
                <w:rFonts w:ascii="Calibri" w:eastAsia="Calibri" w:hAnsi="Calibri" w:cs="Calibri"/>
                <w:b/>
                <w:sz w:val="16"/>
                <w:szCs w:val="16"/>
              </w:rPr>
              <w:t>NOTA:</w:t>
            </w:r>
            <w:r>
              <w:rPr>
                <w:rFonts w:ascii="Calibri" w:eastAsia="Calibri" w:hAnsi="Calibri" w:cs="Calibri"/>
                <w:sz w:val="16"/>
                <w:szCs w:val="16"/>
              </w:rPr>
              <w:t xml:space="preserve">  se debe suministrar todo los demás que se requieran para garantizar el funcionamiento adecuado del equipo.</w:t>
            </w:r>
          </w:p>
        </w:tc>
        <w:tc>
          <w:tcPr>
            <w:tcW w:w="426" w:type="dxa"/>
            <w:tcBorders>
              <w:top w:val="nil"/>
              <w:left w:val="nil"/>
              <w:bottom w:val="single" w:sz="4" w:space="0" w:color="000000"/>
              <w:right w:val="single" w:sz="4" w:space="0" w:color="000000"/>
            </w:tcBorders>
            <w:shd w:val="clear" w:color="auto" w:fill="FFFFFF"/>
            <w:vAlign w:val="center"/>
          </w:tcPr>
          <w:p w14:paraId="3844BCD5"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400D07C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4EF0334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$ 2.305.588</w:t>
            </w:r>
          </w:p>
        </w:tc>
        <w:tc>
          <w:tcPr>
            <w:tcW w:w="1134" w:type="dxa"/>
            <w:gridSpan w:val="2"/>
            <w:tcBorders>
              <w:top w:val="nil"/>
              <w:left w:val="nil"/>
              <w:bottom w:val="single" w:sz="4" w:space="0" w:color="000000"/>
              <w:right w:val="single" w:sz="8" w:space="0" w:color="000000"/>
            </w:tcBorders>
            <w:shd w:val="clear" w:color="auto" w:fill="auto"/>
            <w:vAlign w:val="center"/>
          </w:tcPr>
          <w:p w14:paraId="6FED4B9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$ 2.305.588</w:t>
            </w:r>
          </w:p>
        </w:tc>
        <w:tc>
          <w:tcPr>
            <w:tcW w:w="1087" w:type="dxa"/>
            <w:gridSpan w:val="2"/>
            <w:tcBorders>
              <w:top w:val="nil"/>
              <w:left w:val="nil"/>
              <w:bottom w:val="single" w:sz="4" w:space="0" w:color="000000"/>
              <w:right w:val="single" w:sz="4" w:space="0" w:color="000000"/>
            </w:tcBorders>
            <w:shd w:val="clear" w:color="auto" w:fill="FFFFFF"/>
            <w:vAlign w:val="center"/>
          </w:tcPr>
          <w:p w14:paraId="7D7AD82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$ 2.374.756</w:t>
            </w:r>
          </w:p>
        </w:tc>
        <w:tc>
          <w:tcPr>
            <w:tcW w:w="1123" w:type="dxa"/>
            <w:gridSpan w:val="2"/>
            <w:tcBorders>
              <w:top w:val="nil"/>
              <w:left w:val="nil"/>
              <w:bottom w:val="single" w:sz="4" w:space="0" w:color="000000"/>
              <w:right w:val="single" w:sz="8" w:space="0" w:color="000000"/>
            </w:tcBorders>
            <w:shd w:val="clear" w:color="auto" w:fill="auto"/>
            <w:vAlign w:val="center"/>
          </w:tcPr>
          <w:p w14:paraId="6CC2E51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$ 2.374.756</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0BDAD77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$ 2.236.420</w:t>
            </w:r>
          </w:p>
        </w:tc>
        <w:tc>
          <w:tcPr>
            <w:tcW w:w="1179" w:type="dxa"/>
            <w:tcBorders>
              <w:top w:val="nil"/>
              <w:left w:val="nil"/>
              <w:bottom w:val="single" w:sz="4" w:space="0" w:color="000000"/>
              <w:right w:val="single" w:sz="8" w:space="0" w:color="000000"/>
            </w:tcBorders>
            <w:shd w:val="clear" w:color="auto" w:fill="auto"/>
            <w:vAlign w:val="center"/>
          </w:tcPr>
          <w:p w14:paraId="658856F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$ 2.236.420</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3A7DACD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$ 2.305.588</w:t>
            </w:r>
          </w:p>
        </w:tc>
        <w:tc>
          <w:tcPr>
            <w:tcW w:w="1134" w:type="dxa"/>
            <w:tcBorders>
              <w:top w:val="nil"/>
              <w:left w:val="nil"/>
              <w:bottom w:val="single" w:sz="4" w:space="0" w:color="000000"/>
              <w:right w:val="single" w:sz="8" w:space="0" w:color="000000"/>
            </w:tcBorders>
            <w:shd w:val="clear" w:color="auto" w:fill="auto"/>
            <w:vAlign w:val="center"/>
          </w:tcPr>
          <w:p w14:paraId="025D26F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$ 2.305.588</w:t>
            </w:r>
          </w:p>
        </w:tc>
      </w:tr>
      <w:tr w:rsidR="00572AD5" w14:paraId="0039D061" w14:textId="77777777">
        <w:trPr>
          <w:trHeight w:val="264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44824E9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7,8</w:t>
            </w:r>
          </w:p>
        </w:tc>
        <w:tc>
          <w:tcPr>
            <w:tcW w:w="4110" w:type="dxa"/>
            <w:tcBorders>
              <w:top w:val="nil"/>
              <w:left w:val="nil"/>
              <w:bottom w:val="single" w:sz="4" w:space="0" w:color="000000"/>
              <w:right w:val="single" w:sz="4" w:space="0" w:color="000000"/>
            </w:tcBorders>
            <w:shd w:val="clear" w:color="auto" w:fill="auto"/>
          </w:tcPr>
          <w:p w14:paraId="560EE661" w14:textId="77777777" w:rsidR="00572AD5" w:rsidRDefault="00000000">
            <w:pPr>
              <w:rPr>
                <w:rFonts w:ascii="Calibri" w:eastAsia="Calibri" w:hAnsi="Calibri" w:cs="Calibri"/>
                <w:sz w:val="16"/>
                <w:szCs w:val="16"/>
              </w:rPr>
            </w:pPr>
            <w:r>
              <w:rPr>
                <w:rFonts w:ascii="Calibri" w:eastAsia="Calibri" w:hAnsi="Calibri" w:cs="Calibri"/>
                <w:b/>
                <w:sz w:val="16"/>
                <w:szCs w:val="16"/>
              </w:rPr>
              <w:t>MANTENIMIENTO PREVENTIVO Y CORRECTIVO BOMBA DE POTENCIA  DE 1,5  HP DE POTENCIA CON TANQUE HODROFLOW INCORPORADO DE 50 LITROS, DE SISTEMA DE SUMINISTRO DE AGUA DEL CASINO.</w:t>
            </w:r>
            <w:r>
              <w:rPr>
                <w:rFonts w:ascii="Calibri" w:eastAsia="Calibri" w:hAnsi="Calibri" w:cs="Calibri"/>
                <w:sz w:val="16"/>
                <w:szCs w:val="16"/>
              </w:rPr>
              <w:br/>
              <w:t xml:space="preserve">a. Cambio de rodamientos, empaques, sellos mecánicos, </w:t>
            </w:r>
            <w:r>
              <w:rPr>
                <w:rFonts w:ascii="Calibri" w:eastAsia="Calibri" w:hAnsi="Calibri" w:cs="Calibri"/>
                <w:sz w:val="16"/>
                <w:szCs w:val="16"/>
              </w:rPr>
              <w:br/>
              <w:t>b. Trabajos de torno para corrección de carcasa ejes y turbina.</w:t>
            </w:r>
            <w:r>
              <w:rPr>
                <w:rFonts w:ascii="Calibri" w:eastAsia="Calibri" w:hAnsi="Calibri" w:cs="Calibri"/>
                <w:sz w:val="16"/>
                <w:szCs w:val="16"/>
              </w:rPr>
              <w:br/>
              <w:t xml:space="preserve">c. Pintura exterior del equipo </w:t>
            </w:r>
            <w:r>
              <w:rPr>
                <w:rFonts w:ascii="Calibri" w:eastAsia="Calibri" w:hAnsi="Calibri" w:cs="Calibri"/>
                <w:sz w:val="16"/>
                <w:szCs w:val="16"/>
              </w:rPr>
              <w:br/>
              <w:t xml:space="preserve">d. cambio de interruptor de presión (psi) </w:t>
            </w:r>
            <w:r>
              <w:rPr>
                <w:rFonts w:ascii="Calibri" w:eastAsia="Calibri" w:hAnsi="Calibri" w:cs="Calibri"/>
                <w:sz w:val="16"/>
                <w:szCs w:val="16"/>
              </w:rPr>
              <w:br/>
              <w:t>e. cambio de manómetro  de glicerina 100 psi</w:t>
            </w:r>
            <w:r>
              <w:rPr>
                <w:rFonts w:ascii="Calibri" w:eastAsia="Calibri" w:hAnsi="Calibri" w:cs="Calibri"/>
                <w:sz w:val="16"/>
                <w:szCs w:val="16"/>
              </w:rPr>
              <w:br/>
              <w:t>f. cambio de Switch flotador, válvula pie-check</w:t>
            </w:r>
            <w:r>
              <w:rPr>
                <w:rFonts w:ascii="Calibri" w:eastAsia="Calibri" w:hAnsi="Calibri" w:cs="Calibri"/>
                <w:sz w:val="16"/>
                <w:szCs w:val="16"/>
              </w:rPr>
              <w:br/>
              <w:t xml:space="preserve"> NOTA:  se debe suministrar  todo los demás que se requieran para garantizar el funcionamiento adecuado del equipo.</w:t>
            </w:r>
          </w:p>
        </w:tc>
        <w:tc>
          <w:tcPr>
            <w:tcW w:w="426" w:type="dxa"/>
            <w:tcBorders>
              <w:top w:val="nil"/>
              <w:left w:val="nil"/>
              <w:bottom w:val="single" w:sz="4" w:space="0" w:color="000000"/>
              <w:right w:val="single" w:sz="4" w:space="0" w:color="000000"/>
            </w:tcBorders>
            <w:shd w:val="clear" w:color="auto" w:fill="FFFFFF"/>
            <w:vAlign w:val="center"/>
          </w:tcPr>
          <w:p w14:paraId="14A8EF0F"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2FE7C16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68F46E8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$ 2.876.123</w:t>
            </w:r>
          </w:p>
        </w:tc>
        <w:tc>
          <w:tcPr>
            <w:tcW w:w="1134" w:type="dxa"/>
            <w:gridSpan w:val="2"/>
            <w:tcBorders>
              <w:top w:val="nil"/>
              <w:left w:val="nil"/>
              <w:bottom w:val="single" w:sz="4" w:space="0" w:color="000000"/>
              <w:right w:val="single" w:sz="8" w:space="0" w:color="000000"/>
            </w:tcBorders>
            <w:shd w:val="clear" w:color="auto" w:fill="auto"/>
            <w:vAlign w:val="center"/>
          </w:tcPr>
          <w:p w14:paraId="04411B8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$ 2.876.123</w:t>
            </w:r>
          </w:p>
        </w:tc>
        <w:tc>
          <w:tcPr>
            <w:tcW w:w="1087" w:type="dxa"/>
            <w:gridSpan w:val="2"/>
            <w:tcBorders>
              <w:top w:val="nil"/>
              <w:left w:val="nil"/>
              <w:bottom w:val="single" w:sz="4" w:space="0" w:color="000000"/>
              <w:right w:val="single" w:sz="4" w:space="0" w:color="000000"/>
            </w:tcBorders>
            <w:shd w:val="clear" w:color="auto" w:fill="FFFFFF"/>
            <w:vAlign w:val="center"/>
          </w:tcPr>
          <w:p w14:paraId="50C9751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$ 2.962.407</w:t>
            </w:r>
          </w:p>
        </w:tc>
        <w:tc>
          <w:tcPr>
            <w:tcW w:w="1123" w:type="dxa"/>
            <w:gridSpan w:val="2"/>
            <w:tcBorders>
              <w:top w:val="nil"/>
              <w:left w:val="nil"/>
              <w:bottom w:val="single" w:sz="4" w:space="0" w:color="000000"/>
              <w:right w:val="single" w:sz="8" w:space="0" w:color="000000"/>
            </w:tcBorders>
            <w:shd w:val="clear" w:color="auto" w:fill="auto"/>
            <w:vAlign w:val="center"/>
          </w:tcPr>
          <w:p w14:paraId="5B9CC60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$ 2.962.407</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28668F0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$ 2.789.840</w:t>
            </w:r>
          </w:p>
        </w:tc>
        <w:tc>
          <w:tcPr>
            <w:tcW w:w="1179" w:type="dxa"/>
            <w:tcBorders>
              <w:top w:val="nil"/>
              <w:left w:val="nil"/>
              <w:bottom w:val="single" w:sz="4" w:space="0" w:color="000000"/>
              <w:right w:val="single" w:sz="8" w:space="0" w:color="000000"/>
            </w:tcBorders>
            <w:shd w:val="clear" w:color="auto" w:fill="auto"/>
            <w:vAlign w:val="center"/>
          </w:tcPr>
          <w:p w14:paraId="0189E32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$ 2.789.840</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21DB057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$ 2.876.123</w:t>
            </w:r>
          </w:p>
        </w:tc>
        <w:tc>
          <w:tcPr>
            <w:tcW w:w="1134" w:type="dxa"/>
            <w:tcBorders>
              <w:top w:val="nil"/>
              <w:left w:val="nil"/>
              <w:bottom w:val="single" w:sz="4" w:space="0" w:color="000000"/>
              <w:right w:val="single" w:sz="8" w:space="0" w:color="000000"/>
            </w:tcBorders>
            <w:shd w:val="clear" w:color="auto" w:fill="auto"/>
            <w:vAlign w:val="center"/>
          </w:tcPr>
          <w:p w14:paraId="6A6D5A9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$ 2.876.123</w:t>
            </w:r>
          </w:p>
        </w:tc>
      </w:tr>
      <w:tr w:rsidR="00572AD5" w14:paraId="571C5D24" w14:textId="77777777">
        <w:trPr>
          <w:trHeight w:val="144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44FBCFC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7,9</w:t>
            </w:r>
          </w:p>
        </w:tc>
        <w:tc>
          <w:tcPr>
            <w:tcW w:w="4110" w:type="dxa"/>
            <w:tcBorders>
              <w:top w:val="nil"/>
              <w:left w:val="nil"/>
              <w:bottom w:val="single" w:sz="4" w:space="0" w:color="000000"/>
              <w:right w:val="single" w:sz="4" w:space="0" w:color="000000"/>
            </w:tcBorders>
            <w:shd w:val="clear" w:color="auto" w:fill="FFFFFF"/>
          </w:tcPr>
          <w:p w14:paraId="0B5F34DB" w14:textId="77777777" w:rsidR="00572AD5" w:rsidRDefault="00000000">
            <w:pPr>
              <w:rPr>
                <w:rFonts w:ascii="Calibri" w:eastAsia="Calibri" w:hAnsi="Calibri" w:cs="Calibri"/>
                <w:b/>
                <w:sz w:val="16"/>
                <w:szCs w:val="16"/>
              </w:rPr>
            </w:pPr>
            <w:r>
              <w:rPr>
                <w:rFonts w:ascii="Calibri" w:eastAsia="Calibri" w:hAnsi="Calibri" w:cs="Calibri"/>
                <w:b/>
                <w:sz w:val="16"/>
                <w:szCs w:val="16"/>
              </w:rPr>
              <w:t>SUMINISTRO E INSTALACIÓN DE TANQUE HIDRO ACUMULADOR TIPO DIAFRAGMA, AGROINDUSTRIA</w:t>
            </w:r>
            <w:r>
              <w:rPr>
                <w:rFonts w:ascii="Calibri" w:eastAsia="Calibri" w:hAnsi="Calibri" w:cs="Calibri"/>
                <w:b/>
                <w:sz w:val="16"/>
                <w:szCs w:val="16"/>
              </w:rPr>
              <w:br/>
            </w:r>
            <w:r>
              <w:rPr>
                <w:rFonts w:ascii="Calibri" w:eastAsia="Calibri" w:hAnsi="Calibri" w:cs="Calibri"/>
                <w:sz w:val="16"/>
                <w:szCs w:val="16"/>
              </w:rPr>
              <w:t>• Capacidades desde 300 Lts (79,2 gal)</w:t>
            </w:r>
            <w:r>
              <w:rPr>
                <w:rFonts w:ascii="Calibri" w:eastAsia="Calibri" w:hAnsi="Calibri" w:cs="Calibri"/>
                <w:sz w:val="16"/>
                <w:szCs w:val="16"/>
              </w:rPr>
              <w:br/>
              <w:t>• Diámetros de descarga de 1.1/4".</w:t>
            </w:r>
            <w:r>
              <w:rPr>
                <w:rFonts w:ascii="Calibri" w:eastAsia="Calibri" w:hAnsi="Calibri" w:cs="Calibri"/>
                <w:sz w:val="16"/>
                <w:szCs w:val="16"/>
              </w:rPr>
              <w:br/>
              <w:t>• Versión vertical.</w:t>
            </w:r>
            <w:r>
              <w:rPr>
                <w:rFonts w:ascii="Calibri" w:eastAsia="Calibri" w:hAnsi="Calibri" w:cs="Calibri"/>
                <w:sz w:val="16"/>
                <w:szCs w:val="16"/>
              </w:rPr>
              <w:br/>
              <w:t>• Membranas en Butyl</w:t>
            </w:r>
          </w:p>
        </w:tc>
        <w:tc>
          <w:tcPr>
            <w:tcW w:w="426" w:type="dxa"/>
            <w:tcBorders>
              <w:top w:val="nil"/>
              <w:left w:val="nil"/>
              <w:bottom w:val="single" w:sz="4" w:space="0" w:color="000000"/>
              <w:right w:val="single" w:sz="4" w:space="0" w:color="000000"/>
            </w:tcBorders>
            <w:shd w:val="clear" w:color="auto" w:fill="FFFFFF"/>
            <w:vAlign w:val="center"/>
          </w:tcPr>
          <w:p w14:paraId="5E7B677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3F3CF2A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2035FA3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$ 2.540.055</w:t>
            </w:r>
          </w:p>
        </w:tc>
        <w:tc>
          <w:tcPr>
            <w:tcW w:w="1134" w:type="dxa"/>
            <w:gridSpan w:val="2"/>
            <w:tcBorders>
              <w:top w:val="nil"/>
              <w:left w:val="nil"/>
              <w:bottom w:val="single" w:sz="4" w:space="0" w:color="000000"/>
              <w:right w:val="single" w:sz="8" w:space="0" w:color="000000"/>
            </w:tcBorders>
            <w:shd w:val="clear" w:color="auto" w:fill="auto"/>
            <w:vAlign w:val="center"/>
          </w:tcPr>
          <w:p w14:paraId="51CDBC8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$ 2.540.055</w:t>
            </w:r>
          </w:p>
        </w:tc>
        <w:tc>
          <w:tcPr>
            <w:tcW w:w="1087" w:type="dxa"/>
            <w:gridSpan w:val="2"/>
            <w:tcBorders>
              <w:top w:val="nil"/>
              <w:left w:val="nil"/>
              <w:bottom w:val="single" w:sz="4" w:space="0" w:color="000000"/>
              <w:right w:val="single" w:sz="4" w:space="0" w:color="000000"/>
            </w:tcBorders>
            <w:shd w:val="clear" w:color="auto" w:fill="FFFFFF"/>
            <w:vAlign w:val="center"/>
          </w:tcPr>
          <w:p w14:paraId="5CC6034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$ 2.616.256</w:t>
            </w:r>
          </w:p>
        </w:tc>
        <w:tc>
          <w:tcPr>
            <w:tcW w:w="1123" w:type="dxa"/>
            <w:gridSpan w:val="2"/>
            <w:tcBorders>
              <w:top w:val="nil"/>
              <w:left w:val="nil"/>
              <w:bottom w:val="single" w:sz="4" w:space="0" w:color="000000"/>
              <w:right w:val="single" w:sz="8" w:space="0" w:color="000000"/>
            </w:tcBorders>
            <w:shd w:val="clear" w:color="auto" w:fill="auto"/>
            <w:vAlign w:val="center"/>
          </w:tcPr>
          <w:p w14:paraId="3379514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$ 2.616.256</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5030D6E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$ 2.463.853</w:t>
            </w:r>
          </w:p>
        </w:tc>
        <w:tc>
          <w:tcPr>
            <w:tcW w:w="1179" w:type="dxa"/>
            <w:tcBorders>
              <w:top w:val="nil"/>
              <w:left w:val="nil"/>
              <w:bottom w:val="single" w:sz="4" w:space="0" w:color="000000"/>
              <w:right w:val="single" w:sz="8" w:space="0" w:color="000000"/>
            </w:tcBorders>
            <w:shd w:val="clear" w:color="auto" w:fill="auto"/>
            <w:vAlign w:val="center"/>
          </w:tcPr>
          <w:p w14:paraId="7CB062C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$ 2.463.853</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15C9915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$ 2.540.055</w:t>
            </w:r>
          </w:p>
        </w:tc>
        <w:tc>
          <w:tcPr>
            <w:tcW w:w="1134" w:type="dxa"/>
            <w:tcBorders>
              <w:top w:val="nil"/>
              <w:left w:val="nil"/>
              <w:bottom w:val="single" w:sz="4" w:space="0" w:color="000000"/>
              <w:right w:val="single" w:sz="8" w:space="0" w:color="000000"/>
            </w:tcBorders>
            <w:shd w:val="clear" w:color="auto" w:fill="auto"/>
            <w:vAlign w:val="center"/>
          </w:tcPr>
          <w:p w14:paraId="70D9303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$ 2.540.055</w:t>
            </w:r>
          </w:p>
        </w:tc>
      </w:tr>
      <w:tr w:rsidR="00572AD5" w14:paraId="7381F7E0" w14:textId="77777777">
        <w:trPr>
          <w:trHeight w:val="264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762E04EB"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7,10</w:t>
            </w:r>
          </w:p>
        </w:tc>
        <w:tc>
          <w:tcPr>
            <w:tcW w:w="4110" w:type="dxa"/>
            <w:tcBorders>
              <w:top w:val="nil"/>
              <w:left w:val="nil"/>
              <w:bottom w:val="single" w:sz="4" w:space="0" w:color="000000"/>
              <w:right w:val="single" w:sz="4" w:space="0" w:color="000000"/>
            </w:tcBorders>
            <w:shd w:val="clear" w:color="auto" w:fill="FFFFFF"/>
          </w:tcPr>
          <w:p w14:paraId="5E7F9937" w14:textId="77777777" w:rsidR="00572AD5" w:rsidRDefault="00000000">
            <w:pPr>
              <w:rPr>
                <w:rFonts w:ascii="Calibri" w:eastAsia="Calibri" w:hAnsi="Calibri" w:cs="Calibri"/>
                <w:sz w:val="16"/>
                <w:szCs w:val="16"/>
              </w:rPr>
            </w:pPr>
            <w:r>
              <w:rPr>
                <w:rFonts w:ascii="Calibri" w:eastAsia="Calibri" w:hAnsi="Calibri" w:cs="Calibri"/>
                <w:b/>
                <w:sz w:val="16"/>
                <w:szCs w:val="16"/>
              </w:rPr>
              <w:t>MANTENIMIENTO DE GENERADOR DE  OZONO Y UV VIQUA S8Q</w:t>
            </w:r>
            <w:r>
              <w:rPr>
                <w:rFonts w:ascii="Calibri" w:eastAsia="Calibri" w:hAnsi="Calibri" w:cs="Calibri"/>
                <w:sz w:val="16"/>
                <w:szCs w:val="16"/>
              </w:rPr>
              <w:br/>
              <w:t xml:space="preserve">El mantenimiento de un generador de ozono con sistema Venturi que produce 2020 mg de ozono a 5 scfh, con cámara de acero inoxidable de 100 a 240 V a 50-60 Hz. </w:t>
            </w:r>
            <w:r>
              <w:rPr>
                <w:rFonts w:ascii="Calibri" w:eastAsia="Calibri" w:hAnsi="Calibri" w:cs="Calibri"/>
                <w:sz w:val="16"/>
                <w:szCs w:val="16"/>
              </w:rPr>
              <w:br/>
              <w:t xml:space="preserve">Dimensiones de la cámara 90 cm x 6.3 cm. </w:t>
            </w:r>
            <w:r>
              <w:rPr>
                <w:rFonts w:ascii="Calibri" w:eastAsia="Calibri" w:hAnsi="Calibri" w:cs="Calibri"/>
                <w:sz w:val="16"/>
                <w:szCs w:val="16"/>
              </w:rPr>
              <w:br/>
              <w:t xml:space="preserve">Tubo de 3/8 " </w:t>
            </w:r>
            <w:r>
              <w:rPr>
                <w:rFonts w:ascii="Calibri" w:eastAsia="Calibri" w:hAnsi="Calibri" w:cs="Calibri"/>
                <w:sz w:val="16"/>
                <w:szCs w:val="16"/>
              </w:rPr>
              <w:br/>
              <w:t xml:space="preserve">incluye cambio de Kit cuarzo y lámpara de repuesto para los sistemas Sterilight  UV Ref del equipo S8Q  - 31" 100-240 V. </w:t>
            </w:r>
            <w:r>
              <w:rPr>
                <w:rFonts w:ascii="Calibri" w:eastAsia="Calibri" w:hAnsi="Calibri" w:cs="Calibri"/>
                <w:sz w:val="16"/>
                <w:szCs w:val="16"/>
              </w:rPr>
              <w:br/>
            </w:r>
            <w:r>
              <w:rPr>
                <w:rFonts w:ascii="Calibri" w:eastAsia="Calibri" w:hAnsi="Calibri" w:cs="Calibri"/>
                <w:b/>
                <w:sz w:val="16"/>
                <w:szCs w:val="16"/>
              </w:rPr>
              <w:t>NOTA:</w:t>
            </w:r>
            <w:r>
              <w:rPr>
                <w:rFonts w:ascii="Calibri" w:eastAsia="Calibri" w:hAnsi="Calibri" w:cs="Calibri"/>
                <w:sz w:val="16"/>
                <w:szCs w:val="16"/>
              </w:rPr>
              <w:t xml:space="preserve"> se debe suministrar  todo los demás que se requieran para garantizar el funcionamiento adecuado del equipo</w:t>
            </w:r>
          </w:p>
        </w:tc>
        <w:tc>
          <w:tcPr>
            <w:tcW w:w="426" w:type="dxa"/>
            <w:tcBorders>
              <w:top w:val="nil"/>
              <w:left w:val="nil"/>
              <w:bottom w:val="single" w:sz="4" w:space="0" w:color="000000"/>
              <w:right w:val="single" w:sz="4" w:space="0" w:color="000000"/>
            </w:tcBorders>
            <w:shd w:val="clear" w:color="auto" w:fill="FFFFFF"/>
            <w:vAlign w:val="center"/>
          </w:tcPr>
          <w:p w14:paraId="6025B7E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425" w:type="dxa"/>
            <w:tcBorders>
              <w:top w:val="nil"/>
              <w:left w:val="nil"/>
              <w:bottom w:val="single" w:sz="4" w:space="0" w:color="000000"/>
              <w:right w:val="nil"/>
            </w:tcBorders>
            <w:shd w:val="clear" w:color="auto" w:fill="FFFFFF"/>
            <w:vAlign w:val="center"/>
          </w:tcPr>
          <w:p w14:paraId="220D32D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6F637F9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$ 750.293</w:t>
            </w:r>
          </w:p>
        </w:tc>
        <w:tc>
          <w:tcPr>
            <w:tcW w:w="1134" w:type="dxa"/>
            <w:gridSpan w:val="2"/>
            <w:tcBorders>
              <w:top w:val="nil"/>
              <w:left w:val="nil"/>
              <w:bottom w:val="single" w:sz="4" w:space="0" w:color="000000"/>
              <w:right w:val="single" w:sz="8" w:space="0" w:color="000000"/>
            </w:tcBorders>
            <w:shd w:val="clear" w:color="auto" w:fill="auto"/>
            <w:vAlign w:val="center"/>
          </w:tcPr>
          <w:p w14:paraId="572209B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$ 1.500.586</w:t>
            </w:r>
          </w:p>
        </w:tc>
        <w:tc>
          <w:tcPr>
            <w:tcW w:w="1087" w:type="dxa"/>
            <w:gridSpan w:val="2"/>
            <w:tcBorders>
              <w:top w:val="nil"/>
              <w:left w:val="nil"/>
              <w:bottom w:val="single" w:sz="4" w:space="0" w:color="000000"/>
              <w:right w:val="single" w:sz="4" w:space="0" w:color="000000"/>
            </w:tcBorders>
            <w:shd w:val="clear" w:color="auto" w:fill="FFFFFF"/>
            <w:vAlign w:val="center"/>
          </w:tcPr>
          <w:p w14:paraId="4FDB66C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$ 772.802</w:t>
            </w:r>
          </w:p>
        </w:tc>
        <w:tc>
          <w:tcPr>
            <w:tcW w:w="1123" w:type="dxa"/>
            <w:gridSpan w:val="2"/>
            <w:tcBorders>
              <w:top w:val="nil"/>
              <w:left w:val="nil"/>
              <w:bottom w:val="single" w:sz="4" w:space="0" w:color="000000"/>
              <w:right w:val="single" w:sz="8" w:space="0" w:color="000000"/>
            </w:tcBorders>
            <w:shd w:val="clear" w:color="auto" w:fill="auto"/>
            <w:vAlign w:val="center"/>
          </w:tcPr>
          <w:p w14:paraId="2F01D99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$ 1.545.604</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75049F9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$ 727.784</w:t>
            </w:r>
          </w:p>
        </w:tc>
        <w:tc>
          <w:tcPr>
            <w:tcW w:w="1179" w:type="dxa"/>
            <w:tcBorders>
              <w:top w:val="nil"/>
              <w:left w:val="nil"/>
              <w:bottom w:val="single" w:sz="4" w:space="0" w:color="000000"/>
              <w:right w:val="single" w:sz="8" w:space="0" w:color="000000"/>
            </w:tcBorders>
            <w:shd w:val="clear" w:color="auto" w:fill="auto"/>
            <w:vAlign w:val="center"/>
          </w:tcPr>
          <w:p w14:paraId="4D6C214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$ 1.455.569</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48447E9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$ 750.293</w:t>
            </w:r>
          </w:p>
        </w:tc>
        <w:tc>
          <w:tcPr>
            <w:tcW w:w="1134" w:type="dxa"/>
            <w:tcBorders>
              <w:top w:val="nil"/>
              <w:left w:val="nil"/>
              <w:bottom w:val="single" w:sz="4" w:space="0" w:color="000000"/>
              <w:right w:val="single" w:sz="8" w:space="0" w:color="000000"/>
            </w:tcBorders>
            <w:shd w:val="clear" w:color="auto" w:fill="auto"/>
            <w:vAlign w:val="center"/>
          </w:tcPr>
          <w:p w14:paraId="06B89D9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$ 1.500.586</w:t>
            </w:r>
          </w:p>
        </w:tc>
      </w:tr>
      <w:tr w:rsidR="00572AD5" w14:paraId="5A057BA6" w14:textId="77777777">
        <w:trPr>
          <w:trHeight w:val="240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5C0F46A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7,11</w:t>
            </w:r>
          </w:p>
        </w:tc>
        <w:tc>
          <w:tcPr>
            <w:tcW w:w="4110" w:type="dxa"/>
            <w:tcBorders>
              <w:top w:val="nil"/>
              <w:left w:val="nil"/>
              <w:bottom w:val="single" w:sz="4" w:space="0" w:color="000000"/>
              <w:right w:val="single" w:sz="4" w:space="0" w:color="000000"/>
            </w:tcBorders>
            <w:shd w:val="clear" w:color="auto" w:fill="FFFFFF"/>
          </w:tcPr>
          <w:p w14:paraId="511685A7" w14:textId="77777777" w:rsidR="00572AD5" w:rsidRDefault="00000000">
            <w:pPr>
              <w:rPr>
                <w:rFonts w:ascii="Calibri" w:eastAsia="Calibri" w:hAnsi="Calibri" w:cs="Calibri"/>
                <w:b/>
                <w:sz w:val="16"/>
                <w:szCs w:val="16"/>
              </w:rPr>
            </w:pPr>
            <w:r>
              <w:rPr>
                <w:rFonts w:ascii="Calibri" w:eastAsia="Calibri" w:hAnsi="Calibri" w:cs="Calibri"/>
                <w:b/>
                <w:sz w:val="16"/>
                <w:szCs w:val="16"/>
              </w:rPr>
              <w:t>MANTENIMIENTO DE GENERADOR DE OZONO Y UV VIQUA S8Q</w:t>
            </w:r>
            <w:r>
              <w:rPr>
                <w:rFonts w:ascii="Calibri" w:eastAsia="Calibri" w:hAnsi="Calibri" w:cs="Calibri"/>
                <w:b/>
                <w:sz w:val="16"/>
                <w:szCs w:val="16"/>
              </w:rPr>
              <w:br/>
            </w:r>
            <w:r>
              <w:rPr>
                <w:rFonts w:ascii="Calibri" w:eastAsia="Calibri" w:hAnsi="Calibri" w:cs="Calibri"/>
                <w:sz w:val="16"/>
                <w:szCs w:val="16"/>
              </w:rPr>
              <w:t xml:space="preserve">El mantenimiento de un generador de ozono con sistema Venturi que produce 2020 mg de ozono a 5 scfh, con cámara de acero inoxidable de 100 a 240 V a 50-60 Hz. </w:t>
            </w:r>
            <w:r>
              <w:rPr>
                <w:rFonts w:ascii="Calibri" w:eastAsia="Calibri" w:hAnsi="Calibri" w:cs="Calibri"/>
                <w:sz w:val="16"/>
                <w:szCs w:val="16"/>
              </w:rPr>
              <w:br/>
              <w:t xml:space="preserve">Dimensiones de la cámara 90 cm x 6.3 cm. </w:t>
            </w:r>
            <w:r>
              <w:rPr>
                <w:rFonts w:ascii="Calibri" w:eastAsia="Calibri" w:hAnsi="Calibri" w:cs="Calibri"/>
                <w:sz w:val="16"/>
                <w:szCs w:val="16"/>
              </w:rPr>
              <w:br/>
              <w:t xml:space="preserve">Tubo de 3/8 " </w:t>
            </w:r>
            <w:r>
              <w:rPr>
                <w:rFonts w:ascii="Calibri" w:eastAsia="Calibri" w:hAnsi="Calibri" w:cs="Calibri"/>
                <w:sz w:val="16"/>
                <w:szCs w:val="16"/>
              </w:rPr>
              <w:br/>
              <w:t xml:space="preserve">incluye cambio de Kit cuarzo y lámpara de repuesto para los sistemas Sterilight  UV Ref. del equipo S8Q  - 31" 100-240 V. </w:t>
            </w:r>
            <w:r>
              <w:rPr>
                <w:rFonts w:ascii="Calibri" w:eastAsia="Calibri" w:hAnsi="Calibri" w:cs="Calibri"/>
                <w:sz w:val="16"/>
                <w:szCs w:val="16"/>
              </w:rPr>
              <w:br/>
            </w:r>
            <w:r>
              <w:rPr>
                <w:rFonts w:ascii="Calibri" w:eastAsia="Calibri" w:hAnsi="Calibri" w:cs="Calibri"/>
                <w:b/>
                <w:sz w:val="16"/>
                <w:szCs w:val="16"/>
              </w:rPr>
              <w:t>NOTA</w:t>
            </w:r>
            <w:r>
              <w:rPr>
                <w:rFonts w:ascii="Calibri" w:eastAsia="Calibri" w:hAnsi="Calibri" w:cs="Calibri"/>
                <w:sz w:val="16"/>
                <w:szCs w:val="16"/>
              </w:rPr>
              <w:t>: se debe suministrar todo los demás que se requieran para garantizar el funcionamiento adecuado del equipo</w:t>
            </w:r>
          </w:p>
        </w:tc>
        <w:tc>
          <w:tcPr>
            <w:tcW w:w="426" w:type="dxa"/>
            <w:tcBorders>
              <w:top w:val="nil"/>
              <w:left w:val="nil"/>
              <w:bottom w:val="single" w:sz="4" w:space="0" w:color="000000"/>
              <w:right w:val="single" w:sz="4" w:space="0" w:color="000000"/>
            </w:tcBorders>
            <w:shd w:val="clear" w:color="auto" w:fill="FFFFFF"/>
            <w:vAlign w:val="center"/>
          </w:tcPr>
          <w:p w14:paraId="681243B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1FBC9A7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217EE96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$ 750.293</w:t>
            </w:r>
          </w:p>
        </w:tc>
        <w:tc>
          <w:tcPr>
            <w:tcW w:w="1134" w:type="dxa"/>
            <w:gridSpan w:val="2"/>
            <w:tcBorders>
              <w:top w:val="nil"/>
              <w:left w:val="nil"/>
              <w:bottom w:val="single" w:sz="4" w:space="0" w:color="000000"/>
              <w:right w:val="single" w:sz="8" w:space="0" w:color="000000"/>
            </w:tcBorders>
            <w:shd w:val="clear" w:color="auto" w:fill="auto"/>
            <w:vAlign w:val="center"/>
          </w:tcPr>
          <w:p w14:paraId="1CCBE46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$ 750.293</w:t>
            </w:r>
          </w:p>
        </w:tc>
        <w:tc>
          <w:tcPr>
            <w:tcW w:w="1087" w:type="dxa"/>
            <w:gridSpan w:val="2"/>
            <w:tcBorders>
              <w:top w:val="nil"/>
              <w:left w:val="nil"/>
              <w:bottom w:val="single" w:sz="4" w:space="0" w:color="000000"/>
              <w:right w:val="single" w:sz="4" w:space="0" w:color="000000"/>
            </w:tcBorders>
            <w:shd w:val="clear" w:color="auto" w:fill="FFFFFF"/>
            <w:vAlign w:val="center"/>
          </w:tcPr>
          <w:p w14:paraId="5506767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$ 772.802</w:t>
            </w:r>
          </w:p>
        </w:tc>
        <w:tc>
          <w:tcPr>
            <w:tcW w:w="1123" w:type="dxa"/>
            <w:gridSpan w:val="2"/>
            <w:tcBorders>
              <w:top w:val="nil"/>
              <w:left w:val="nil"/>
              <w:bottom w:val="single" w:sz="4" w:space="0" w:color="000000"/>
              <w:right w:val="single" w:sz="8" w:space="0" w:color="000000"/>
            </w:tcBorders>
            <w:shd w:val="clear" w:color="auto" w:fill="auto"/>
            <w:vAlign w:val="center"/>
          </w:tcPr>
          <w:p w14:paraId="73FCC49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$ 772.802</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430FE37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$ 727.784</w:t>
            </w:r>
          </w:p>
        </w:tc>
        <w:tc>
          <w:tcPr>
            <w:tcW w:w="1179" w:type="dxa"/>
            <w:tcBorders>
              <w:top w:val="nil"/>
              <w:left w:val="nil"/>
              <w:bottom w:val="single" w:sz="4" w:space="0" w:color="000000"/>
              <w:right w:val="single" w:sz="8" w:space="0" w:color="000000"/>
            </w:tcBorders>
            <w:shd w:val="clear" w:color="auto" w:fill="auto"/>
            <w:vAlign w:val="center"/>
          </w:tcPr>
          <w:p w14:paraId="53967F6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$ 727.784</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4FA1B80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$ 750.293</w:t>
            </w:r>
          </w:p>
        </w:tc>
        <w:tc>
          <w:tcPr>
            <w:tcW w:w="1134" w:type="dxa"/>
            <w:tcBorders>
              <w:top w:val="nil"/>
              <w:left w:val="nil"/>
              <w:bottom w:val="single" w:sz="4" w:space="0" w:color="000000"/>
              <w:right w:val="single" w:sz="8" w:space="0" w:color="000000"/>
            </w:tcBorders>
            <w:shd w:val="clear" w:color="auto" w:fill="auto"/>
            <w:vAlign w:val="center"/>
          </w:tcPr>
          <w:p w14:paraId="0A1EC8A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$ 750.293</w:t>
            </w:r>
          </w:p>
        </w:tc>
      </w:tr>
      <w:tr w:rsidR="00572AD5" w14:paraId="7E06B53F" w14:textId="77777777">
        <w:trPr>
          <w:trHeight w:val="168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1F65713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7,12</w:t>
            </w:r>
          </w:p>
        </w:tc>
        <w:tc>
          <w:tcPr>
            <w:tcW w:w="4110" w:type="dxa"/>
            <w:tcBorders>
              <w:top w:val="nil"/>
              <w:left w:val="nil"/>
              <w:bottom w:val="single" w:sz="4" w:space="0" w:color="000000"/>
              <w:right w:val="single" w:sz="4" w:space="0" w:color="000000"/>
            </w:tcBorders>
            <w:shd w:val="clear" w:color="auto" w:fill="auto"/>
          </w:tcPr>
          <w:p w14:paraId="11B5F426" w14:textId="77777777" w:rsidR="00572AD5" w:rsidRDefault="00000000">
            <w:pPr>
              <w:rPr>
                <w:rFonts w:ascii="Calibri" w:eastAsia="Calibri" w:hAnsi="Calibri" w:cs="Calibri"/>
                <w:sz w:val="16"/>
                <w:szCs w:val="16"/>
              </w:rPr>
            </w:pPr>
            <w:r>
              <w:rPr>
                <w:rFonts w:ascii="Calibri" w:eastAsia="Calibri" w:hAnsi="Calibri" w:cs="Calibri"/>
                <w:b/>
                <w:sz w:val="16"/>
                <w:szCs w:val="16"/>
              </w:rPr>
              <w:t>MANTENIMIENTO DE LAMPARA DE DESINFECCIÓN CON LUZ ULTRAVIOLETA SERIE GOLD PURIKOR</w:t>
            </w:r>
            <w:r>
              <w:rPr>
                <w:rFonts w:ascii="Calibri" w:eastAsia="Calibri" w:hAnsi="Calibri" w:cs="Calibri"/>
                <w:sz w:val="16"/>
                <w:szCs w:val="16"/>
              </w:rPr>
              <w:t xml:space="preserve"> </w:t>
            </w:r>
            <w:r>
              <w:rPr>
                <w:rFonts w:ascii="Calibri" w:eastAsia="Calibri" w:hAnsi="Calibri" w:cs="Calibri"/>
                <w:sz w:val="16"/>
                <w:szCs w:val="16"/>
              </w:rPr>
              <w:br/>
            </w:r>
            <w:r>
              <w:rPr>
                <w:rFonts w:ascii="Calibri" w:eastAsia="Calibri" w:hAnsi="Calibri" w:cs="Calibri"/>
                <w:b/>
                <w:sz w:val="16"/>
                <w:szCs w:val="16"/>
              </w:rPr>
              <w:t>MODELO:</w:t>
            </w:r>
            <w:r>
              <w:rPr>
                <w:rFonts w:ascii="Calibri" w:eastAsia="Calibri" w:hAnsi="Calibri" w:cs="Calibri"/>
                <w:sz w:val="16"/>
                <w:szCs w:val="16"/>
              </w:rPr>
              <w:t xml:space="preserve"> SERIE GOLD PKUV-6-RAV-PK</w:t>
            </w:r>
            <w:r>
              <w:rPr>
                <w:rFonts w:ascii="Calibri" w:eastAsia="Calibri" w:hAnsi="Calibri" w:cs="Calibri"/>
                <w:sz w:val="16"/>
                <w:szCs w:val="16"/>
              </w:rPr>
              <w:br/>
              <w:t xml:space="preserve">Verificación de sistemas de entrada y salida </w:t>
            </w:r>
            <w:r>
              <w:rPr>
                <w:rFonts w:ascii="Calibri" w:eastAsia="Calibri" w:hAnsi="Calibri" w:cs="Calibri"/>
                <w:sz w:val="16"/>
                <w:szCs w:val="16"/>
              </w:rPr>
              <w:br/>
              <w:t xml:space="preserve">Incluye cambio de Kit cuarzo y lámpara de repuesto </w:t>
            </w:r>
            <w:r>
              <w:rPr>
                <w:rFonts w:ascii="Calibri" w:eastAsia="Calibri" w:hAnsi="Calibri" w:cs="Calibri"/>
                <w:sz w:val="16"/>
                <w:szCs w:val="16"/>
              </w:rPr>
              <w:br/>
            </w:r>
            <w:r>
              <w:rPr>
                <w:rFonts w:ascii="Calibri" w:eastAsia="Calibri" w:hAnsi="Calibri" w:cs="Calibri"/>
                <w:b/>
                <w:sz w:val="16"/>
                <w:szCs w:val="16"/>
              </w:rPr>
              <w:t>NOTA:</w:t>
            </w:r>
            <w:r>
              <w:rPr>
                <w:rFonts w:ascii="Calibri" w:eastAsia="Calibri" w:hAnsi="Calibri" w:cs="Calibri"/>
                <w:sz w:val="16"/>
                <w:szCs w:val="16"/>
              </w:rPr>
              <w:t xml:space="preserve"> se debe suministrar todo los demás que se requieran para garantizar el funcionamiento adecuado del equipo.</w:t>
            </w:r>
          </w:p>
        </w:tc>
        <w:tc>
          <w:tcPr>
            <w:tcW w:w="426" w:type="dxa"/>
            <w:tcBorders>
              <w:top w:val="nil"/>
              <w:left w:val="nil"/>
              <w:bottom w:val="single" w:sz="4" w:space="0" w:color="000000"/>
              <w:right w:val="single" w:sz="4" w:space="0" w:color="000000"/>
            </w:tcBorders>
            <w:shd w:val="clear" w:color="auto" w:fill="FFFFFF"/>
            <w:vAlign w:val="center"/>
          </w:tcPr>
          <w:p w14:paraId="0C64181F"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425" w:type="dxa"/>
            <w:tcBorders>
              <w:top w:val="nil"/>
              <w:left w:val="nil"/>
              <w:bottom w:val="single" w:sz="4" w:space="0" w:color="000000"/>
              <w:right w:val="nil"/>
            </w:tcBorders>
            <w:shd w:val="clear" w:color="auto" w:fill="FFFFFF"/>
            <w:vAlign w:val="center"/>
          </w:tcPr>
          <w:p w14:paraId="76FE073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0A67E4C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$ 687.769</w:t>
            </w:r>
          </w:p>
        </w:tc>
        <w:tc>
          <w:tcPr>
            <w:tcW w:w="1134" w:type="dxa"/>
            <w:gridSpan w:val="2"/>
            <w:tcBorders>
              <w:top w:val="nil"/>
              <w:left w:val="nil"/>
              <w:bottom w:val="single" w:sz="4" w:space="0" w:color="000000"/>
              <w:right w:val="single" w:sz="8" w:space="0" w:color="000000"/>
            </w:tcBorders>
            <w:shd w:val="clear" w:color="auto" w:fill="auto"/>
            <w:vAlign w:val="center"/>
          </w:tcPr>
          <w:p w14:paraId="4EBFB23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$ 1.375.537</w:t>
            </w:r>
          </w:p>
        </w:tc>
        <w:tc>
          <w:tcPr>
            <w:tcW w:w="1087" w:type="dxa"/>
            <w:gridSpan w:val="2"/>
            <w:tcBorders>
              <w:top w:val="nil"/>
              <w:left w:val="nil"/>
              <w:bottom w:val="single" w:sz="4" w:space="0" w:color="000000"/>
              <w:right w:val="single" w:sz="4" w:space="0" w:color="000000"/>
            </w:tcBorders>
            <w:shd w:val="clear" w:color="auto" w:fill="FFFFFF"/>
            <w:vAlign w:val="center"/>
          </w:tcPr>
          <w:p w14:paraId="2B254D6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$ 708.402</w:t>
            </w:r>
          </w:p>
        </w:tc>
        <w:tc>
          <w:tcPr>
            <w:tcW w:w="1123" w:type="dxa"/>
            <w:gridSpan w:val="2"/>
            <w:tcBorders>
              <w:top w:val="nil"/>
              <w:left w:val="nil"/>
              <w:bottom w:val="single" w:sz="4" w:space="0" w:color="000000"/>
              <w:right w:val="single" w:sz="8" w:space="0" w:color="000000"/>
            </w:tcBorders>
            <w:shd w:val="clear" w:color="auto" w:fill="auto"/>
            <w:vAlign w:val="center"/>
          </w:tcPr>
          <w:p w14:paraId="5117960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$ 1.416.803</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10E35F1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$ 667.136</w:t>
            </w:r>
          </w:p>
        </w:tc>
        <w:tc>
          <w:tcPr>
            <w:tcW w:w="1179" w:type="dxa"/>
            <w:tcBorders>
              <w:top w:val="nil"/>
              <w:left w:val="nil"/>
              <w:bottom w:val="single" w:sz="4" w:space="0" w:color="000000"/>
              <w:right w:val="single" w:sz="8" w:space="0" w:color="000000"/>
            </w:tcBorders>
            <w:shd w:val="clear" w:color="auto" w:fill="auto"/>
            <w:vAlign w:val="center"/>
          </w:tcPr>
          <w:p w14:paraId="7DC2BE7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$ 1.334.271</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3311599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$ 687.769</w:t>
            </w:r>
          </w:p>
        </w:tc>
        <w:tc>
          <w:tcPr>
            <w:tcW w:w="1134" w:type="dxa"/>
            <w:tcBorders>
              <w:top w:val="nil"/>
              <w:left w:val="nil"/>
              <w:bottom w:val="single" w:sz="4" w:space="0" w:color="000000"/>
              <w:right w:val="single" w:sz="8" w:space="0" w:color="000000"/>
            </w:tcBorders>
            <w:shd w:val="clear" w:color="auto" w:fill="auto"/>
            <w:vAlign w:val="center"/>
          </w:tcPr>
          <w:p w14:paraId="3BA6834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$ 1.375.537</w:t>
            </w:r>
          </w:p>
        </w:tc>
      </w:tr>
      <w:tr w:rsidR="00572AD5" w14:paraId="1505106B" w14:textId="77777777">
        <w:trPr>
          <w:trHeight w:val="240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6264212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7,13</w:t>
            </w:r>
          </w:p>
        </w:tc>
        <w:tc>
          <w:tcPr>
            <w:tcW w:w="4110" w:type="dxa"/>
            <w:tcBorders>
              <w:top w:val="nil"/>
              <w:left w:val="nil"/>
              <w:bottom w:val="nil"/>
              <w:right w:val="nil"/>
            </w:tcBorders>
            <w:shd w:val="clear" w:color="auto" w:fill="auto"/>
          </w:tcPr>
          <w:p w14:paraId="3658CB55"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 xml:space="preserve">MANTENIMIENTO PREVENTIVO Y CORRECTIVO DE MOTOBOMBA: </w:t>
            </w:r>
            <w:r>
              <w:rPr>
                <w:rFonts w:ascii="Calibri" w:eastAsia="Calibri" w:hAnsi="Calibri" w:cs="Calibri"/>
                <w:color w:val="000000"/>
                <w:sz w:val="16"/>
                <w:szCs w:val="16"/>
              </w:rPr>
              <w:br/>
            </w:r>
            <w:r>
              <w:rPr>
                <w:rFonts w:ascii="Calibri" w:eastAsia="Calibri" w:hAnsi="Calibri" w:cs="Calibri"/>
                <w:b/>
                <w:color w:val="000000"/>
                <w:sz w:val="16"/>
                <w:szCs w:val="16"/>
              </w:rPr>
              <w:t>MARCA:</w:t>
            </w:r>
            <w:r>
              <w:rPr>
                <w:rFonts w:ascii="Calibri" w:eastAsia="Calibri" w:hAnsi="Calibri" w:cs="Calibri"/>
                <w:color w:val="000000"/>
                <w:sz w:val="16"/>
                <w:szCs w:val="16"/>
              </w:rPr>
              <w:t xml:space="preserve">  Pedrollo Ref.: JCRm 1hp autocebante </w:t>
            </w:r>
            <w:r>
              <w:rPr>
                <w:rFonts w:ascii="Calibri" w:eastAsia="Calibri" w:hAnsi="Calibri" w:cs="Calibri"/>
                <w:color w:val="000000"/>
                <w:sz w:val="16"/>
                <w:szCs w:val="16"/>
              </w:rPr>
              <w:br/>
              <w:t>a. Cambio de rodamientos, empaques, sellos mecánicos.</w:t>
            </w:r>
            <w:r>
              <w:rPr>
                <w:rFonts w:ascii="Calibri" w:eastAsia="Calibri" w:hAnsi="Calibri" w:cs="Calibri"/>
                <w:color w:val="000000"/>
                <w:sz w:val="16"/>
                <w:szCs w:val="16"/>
              </w:rPr>
              <w:br/>
              <w:t xml:space="preserve">b. Trabajos de torno para corrección de carcasa ejes y turbina de ser requerido </w:t>
            </w:r>
            <w:r>
              <w:rPr>
                <w:rFonts w:ascii="Calibri" w:eastAsia="Calibri" w:hAnsi="Calibri" w:cs="Calibri"/>
                <w:color w:val="000000"/>
                <w:sz w:val="16"/>
                <w:szCs w:val="16"/>
              </w:rPr>
              <w:br/>
              <w:t xml:space="preserve">c. Pintura exterior del equipo </w:t>
            </w:r>
            <w:r>
              <w:rPr>
                <w:rFonts w:ascii="Calibri" w:eastAsia="Calibri" w:hAnsi="Calibri" w:cs="Calibri"/>
                <w:color w:val="000000"/>
                <w:sz w:val="16"/>
                <w:szCs w:val="16"/>
              </w:rPr>
              <w:br/>
              <w:t xml:space="preserve">d. cambio de todos los accesorios de la red de entrada y salida de agua </w:t>
            </w:r>
            <w:r>
              <w:rPr>
                <w:rFonts w:ascii="Calibri" w:eastAsia="Calibri" w:hAnsi="Calibri" w:cs="Calibri"/>
                <w:color w:val="000000"/>
                <w:sz w:val="16"/>
                <w:szCs w:val="16"/>
              </w:rPr>
              <w:br/>
            </w:r>
            <w:r>
              <w:rPr>
                <w:rFonts w:ascii="Calibri" w:eastAsia="Calibri" w:hAnsi="Calibri" w:cs="Calibri"/>
                <w:b/>
                <w:color w:val="000000"/>
                <w:sz w:val="16"/>
                <w:szCs w:val="16"/>
              </w:rPr>
              <w:t xml:space="preserve"> NOTA:</w:t>
            </w:r>
            <w:r>
              <w:rPr>
                <w:rFonts w:ascii="Calibri" w:eastAsia="Calibri" w:hAnsi="Calibri" w:cs="Calibri"/>
                <w:color w:val="000000"/>
                <w:sz w:val="16"/>
                <w:szCs w:val="16"/>
              </w:rPr>
              <w:t xml:space="preserve">  se debe suministrar todo los demás que se requieran para garantizar el funcionamiento adecuado del equipo.</w:t>
            </w:r>
          </w:p>
        </w:tc>
        <w:tc>
          <w:tcPr>
            <w:tcW w:w="426" w:type="dxa"/>
            <w:tcBorders>
              <w:top w:val="nil"/>
              <w:left w:val="single" w:sz="4" w:space="0" w:color="000000"/>
              <w:bottom w:val="single" w:sz="4" w:space="0" w:color="000000"/>
              <w:right w:val="single" w:sz="4" w:space="0" w:color="000000"/>
            </w:tcBorders>
            <w:shd w:val="clear" w:color="auto" w:fill="FFFFFF"/>
            <w:vAlign w:val="center"/>
          </w:tcPr>
          <w:p w14:paraId="077D408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6B20CA1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63F6A34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$ 1.453.693</w:t>
            </w:r>
          </w:p>
        </w:tc>
        <w:tc>
          <w:tcPr>
            <w:tcW w:w="1134" w:type="dxa"/>
            <w:gridSpan w:val="2"/>
            <w:tcBorders>
              <w:top w:val="nil"/>
              <w:left w:val="nil"/>
              <w:bottom w:val="single" w:sz="4" w:space="0" w:color="000000"/>
              <w:right w:val="single" w:sz="8" w:space="0" w:color="000000"/>
            </w:tcBorders>
            <w:shd w:val="clear" w:color="auto" w:fill="auto"/>
            <w:vAlign w:val="center"/>
          </w:tcPr>
          <w:p w14:paraId="07E2FEF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$ 1.453.693</w:t>
            </w:r>
          </w:p>
        </w:tc>
        <w:tc>
          <w:tcPr>
            <w:tcW w:w="1087" w:type="dxa"/>
            <w:gridSpan w:val="2"/>
            <w:tcBorders>
              <w:top w:val="nil"/>
              <w:left w:val="nil"/>
              <w:bottom w:val="single" w:sz="4" w:space="0" w:color="000000"/>
              <w:right w:val="single" w:sz="4" w:space="0" w:color="000000"/>
            </w:tcBorders>
            <w:shd w:val="clear" w:color="auto" w:fill="FFFFFF"/>
            <w:vAlign w:val="center"/>
          </w:tcPr>
          <w:p w14:paraId="2A5BFC3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$ 1.497.304</w:t>
            </w:r>
          </w:p>
        </w:tc>
        <w:tc>
          <w:tcPr>
            <w:tcW w:w="1123" w:type="dxa"/>
            <w:gridSpan w:val="2"/>
            <w:tcBorders>
              <w:top w:val="nil"/>
              <w:left w:val="nil"/>
              <w:bottom w:val="single" w:sz="4" w:space="0" w:color="000000"/>
              <w:right w:val="single" w:sz="8" w:space="0" w:color="000000"/>
            </w:tcBorders>
            <w:shd w:val="clear" w:color="auto" w:fill="auto"/>
            <w:vAlign w:val="center"/>
          </w:tcPr>
          <w:p w14:paraId="25E84D9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$ 1.497.304</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5BF61BE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$ 1.410.082</w:t>
            </w:r>
          </w:p>
        </w:tc>
        <w:tc>
          <w:tcPr>
            <w:tcW w:w="1179" w:type="dxa"/>
            <w:tcBorders>
              <w:top w:val="nil"/>
              <w:left w:val="nil"/>
              <w:bottom w:val="single" w:sz="4" w:space="0" w:color="000000"/>
              <w:right w:val="single" w:sz="8" w:space="0" w:color="000000"/>
            </w:tcBorders>
            <w:shd w:val="clear" w:color="auto" w:fill="auto"/>
            <w:vAlign w:val="center"/>
          </w:tcPr>
          <w:p w14:paraId="0B99830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$ 1.410.082</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1B436A2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$ 1.453.693</w:t>
            </w:r>
          </w:p>
        </w:tc>
        <w:tc>
          <w:tcPr>
            <w:tcW w:w="1134" w:type="dxa"/>
            <w:tcBorders>
              <w:top w:val="nil"/>
              <w:left w:val="nil"/>
              <w:bottom w:val="single" w:sz="4" w:space="0" w:color="000000"/>
              <w:right w:val="single" w:sz="8" w:space="0" w:color="000000"/>
            </w:tcBorders>
            <w:shd w:val="clear" w:color="auto" w:fill="auto"/>
            <w:vAlign w:val="center"/>
          </w:tcPr>
          <w:p w14:paraId="044CE54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$ 1.453.693</w:t>
            </w:r>
          </w:p>
        </w:tc>
      </w:tr>
      <w:tr w:rsidR="00572AD5" w14:paraId="44C40C53" w14:textId="77777777">
        <w:trPr>
          <w:trHeight w:val="30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7E5385C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7,14</w:t>
            </w:r>
          </w:p>
        </w:tc>
        <w:tc>
          <w:tcPr>
            <w:tcW w:w="4110" w:type="dxa"/>
            <w:tcBorders>
              <w:top w:val="single" w:sz="4" w:space="0" w:color="000000"/>
              <w:left w:val="nil"/>
              <w:bottom w:val="single" w:sz="4" w:space="0" w:color="000000"/>
              <w:right w:val="single" w:sz="4" w:space="0" w:color="000000"/>
            </w:tcBorders>
            <w:shd w:val="clear" w:color="auto" w:fill="FFFFFF"/>
          </w:tcPr>
          <w:p w14:paraId="653F0F62" w14:textId="77777777" w:rsidR="00572AD5" w:rsidRDefault="00000000">
            <w:pPr>
              <w:rPr>
                <w:rFonts w:ascii="Calibri" w:eastAsia="Calibri" w:hAnsi="Calibri" w:cs="Calibri"/>
                <w:sz w:val="16"/>
                <w:szCs w:val="16"/>
              </w:rPr>
            </w:pPr>
            <w:r>
              <w:rPr>
                <w:rFonts w:ascii="Calibri" w:eastAsia="Calibri" w:hAnsi="Calibri" w:cs="Calibri"/>
                <w:sz w:val="16"/>
                <w:szCs w:val="16"/>
              </w:rPr>
              <w:t>Suministro e instalación de  Manómetros de glicerina de 200 PSI.</w:t>
            </w:r>
          </w:p>
        </w:tc>
        <w:tc>
          <w:tcPr>
            <w:tcW w:w="426" w:type="dxa"/>
            <w:tcBorders>
              <w:top w:val="nil"/>
              <w:left w:val="nil"/>
              <w:bottom w:val="single" w:sz="4" w:space="0" w:color="000000"/>
              <w:right w:val="single" w:sz="4" w:space="0" w:color="000000"/>
            </w:tcBorders>
            <w:shd w:val="clear" w:color="auto" w:fill="FFFFFF"/>
            <w:vAlign w:val="center"/>
          </w:tcPr>
          <w:p w14:paraId="3F3E0D8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425" w:type="dxa"/>
            <w:tcBorders>
              <w:top w:val="nil"/>
              <w:left w:val="nil"/>
              <w:bottom w:val="single" w:sz="4" w:space="0" w:color="000000"/>
              <w:right w:val="nil"/>
            </w:tcBorders>
            <w:shd w:val="clear" w:color="auto" w:fill="FFFFFF"/>
            <w:vAlign w:val="center"/>
          </w:tcPr>
          <w:p w14:paraId="4A99AF3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04E47DA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$ 171.942</w:t>
            </w:r>
          </w:p>
        </w:tc>
        <w:tc>
          <w:tcPr>
            <w:tcW w:w="1134" w:type="dxa"/>
            <w:gridSpan w:val="2"/>
            <w:tcBorders>
              <w:top w:val="nil"/>
              <w:left w:val="nil"/>
              <w:bottom w:val="single" w:sz="4" w:space="0" w:color="000000"/>
              <w:right w:val="single" w:sz="8" w:space="0" w:color="000000"/>
            </w:tcBorders>
            <w:shd w:val="clear" w:color="auto" w:fill="auto"/>
            <w:vAlign w:val="center"/>
          </w:tcPr>
          <w:p w14:paraId="4CB5E00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$ 515.826</w:t>
            </w:r>
          </w:p>
        </w:tc>
        <w:tc>
          <w:tcPr>
            <w:tcW w:w="1087" w:type="dxa"/>
            <w:gridSpan w:val="2"/>
            <w:tcBorders>
              <w:top w:val="nil"/>
              <w:left w:val="nil"/>
              <w:bottom w:val="single" w:sz="4" w:space="0" w:color="000000"/>
              <w:right w:val="single" w:sz="4" w:space="0" w:color="000000"/>
            </w:tcBorders>
            <w:shd w:val="clear" w:color="auto" w:fill="FFFFFF"/>
            <w:vAlign w:val="center"/>
          </w:tcPr>
          <w:p w14:paraId="7860AE1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$ 177.100</w:t>
            </w:r>
          </w:p>
        </w:tc>
        <w:tc>
          <w:tcPr>
            <w:tcW w:w="1123" w:type="dxa"/>
            <w:gridSpan w:val="2"/>
            <w:tcBorders>
              <w:top w:val="nil"/>
              <w:left w:val="nil"/>
              <w:bottom w:val="single" w:sz="4" w:space="0" w:color="000000"/>
              <w:right w:val="single" w:sz="8" w:space="0" w:color="000000"/>
            </w:tcBorders>
            <w:shd w:val="clear" w:color="auto" w:fill="auto"/>
            <w:vAlign w:val="center"/>
          </w:tcPr>
          <w:p w14:paraId="30033C4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$ 531.301</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072CA2A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$ 166.784</w:t>
            </w:r>
          </w:p>
        </w:tc>
        <w:tc>
          <w:tcPr>
            <w:tcW w:w="1179" w:type="dxa"/>
            <w:tcBorders>
              <w:top w:val="nil"/>
              <w:left w:val="nil"/>
              <w:bottom w:val="single" w:sz="4" w:space="0" w:color="000000"/>
              <w:right w:val="single" w:sz="8" w:space="0" w:color="000000"/>
            </w:tcBorders>
            <w:shd w:val="clear" w:color="auto" w:fill="auto"/>
            <w:vAlign w:val="center"/>
          </w:tcPr>
          <w:p w14:paraId="566883E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$ 500.352</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02985D2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$ 171.942</w:t>
            </w:r>
          </w:p>
        </w:tc>
        <w:tc>
          <w:tcPr>
            <w:tcW w:w="1134" w:type="dxa"/>
            <w:tcBorders>
              <w:top w:val="nil"/>
              <w:left w:val="nil"/>
              <w:bottom w:val="single" w:sz="4" w:space="0" w:color="000000"/>
              <w:right w:val="single" w:sz="8" w:space="0" w:color="000000"/>
            </w:tcBorders>
            <w:shd w:val="clear" w:color="auto" w:fill="auto"/>
            <w:vAlign w:val="center"/>
          </w:tcPr>
          <w:p w14:paraId="2A3B6CA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$ 515.826</w:t>
            </w:r>
          </w:p>
        </w:tc>
      </w:tr>
      <w:tr w:rsidR="00572AD5" w14:paraId="27B1D730" w14:textId="77777777">
        <w:trPr>
          <w:trHeight w:val="336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3019ABD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7,15</w:t>
            </w:r>
          </w:p>
        </w:tc>
        <w:tc>
          <w:tcPr>
            <w:tcW w:w="4110" w:type="dxa"/>
            <w:tcBorders>
              <w:top w:val="nil"/>
              <w:left w:val="nil"/>
              <w:bottom w:val="single" w:sz="4" w:space="0" w:color="000000"/>
              <w:right w:val="single" w:sz="4" w:space="0" w:color="000000"/>
            </w:tcBorders>
            <w:shd w:val="clear" w:color="auto" w:fill="auto"/>
          </w:tcPr>
          <w:p w14:paraId="63E208DB" w14:textId="77777777" w:rsidR="00572AD5" w:rsidRDefault="00000000">
            <w:pPr>
              <w:rPr>
                <w:rFonts w:ascii="Calibri" w:eastAsia="Calibri" w:hAnsi="Calibri" w:cs="Calibri"/>
                <w:sz w:val="16"/>
                <w:szCs w:val="16"/>
              </w:rPr>
            </w:pPr>
            <w:r>
              <w:rPr>
                <w:rFonts w:ascii="Calibri" w:eastAsia="Calibri" w:hAnsi="Calibri" w:cs="Calibri"/>
                <w:sz w:val="16"/>
                <w:szCs w:val="16"/>
              </w:rPr>
              <w:t xml:space="preserve">Revisión y mantenimiento de  Presostatos. </w:t>
            </w:r>
            <w:r>
              <w:rPr>
                <w:rFonts w:ascii="Calibri" w:eastAsia="Calibri" w:hAnsi="Calibri" w:cs="Calibri"/>
                <w:sz w:val="16"/>
                <w:szCs w:val="16"/>
              </w:rPr>
              <w:br/>
              <w:t>MANTENIMIENTO: SISTEMA DE PRESIÓN DE RED DE AGUA POTABLE</w:t>
            </w:r>
            <w:r>
              <w:rPr>
                <w:rFonts w:ascii="Calibri" w:eastAsia="Calibri" w:hAnsi="Calibri" w:cs="Calibri"/>
                <w:sz w:val="16"/>
                <w:szCs w:val="16"/>
              </w:rPr>
              <w:br/>
              <w:t>Cambio de presostatos del sistema de control de presión del equipo hidroneumático modelo Hidroflo LA-300</w:t>
            </w:r>
            <w:r>
              <w:rPr>
                <w:rFonts w:ascii="Calibri" w:eastAsia="Calibri" w:hAnsi="Calibri" w:cs="Calibri"/>
                <w:sz w:val="16"/>
                <w:szCs w:val="16"/>
              </w:rPr>
              <w:br/>
              <w:t>• Verificación del estado actual de los presostatos instalados.</w:t>
            </w:r>
            <w:r>
              <w:rPr>
                <w:rFonts w:ascii="Calibri" w:eastAsia="Calibri" w:hAnsi="Calibri" w:cs="Calibri"/>
                <w:sz w:val="16"/>
                <w:szCs w:val="16"/>
              </w:rPr>
              <w:br/>
              <w:t>• Retiro de los presostatos defectuosos o fuera de especificación.</w:t>
            </w:r>
            <w:r>
              <w:rPr>
                <w:rFonts w:ascii="Calibri" w:eastAsia="Calibri" w:hAnsi="Calibri" w:cs="Calibri"/>
                <w:sz w:val="16"/>
                <w:szCs w:val="16"/>
              </w:rPr>
              <w:br/>
              <w:t>• Instalación de nuevos presostatos compatibles con el modelo LA-300.</w:t>
            </w:r>
            <w:r>
              <w:rPr>
                <w:rFonts w:ascii="Calibri" w:eastAsia="Calibri" w:hAnsi="Calibri" w:cs="Calibri"/>
                <w:sz w:val="16"/>
                <w:szCs w:val="16"/>
              </w:rPr>
              <w:br/>
              <w:t>• Calibración de los nuevos presostatos según los rangos de presión requeridos por el sistema.</w:t>
            </w:r>
            <w:r>
              <w:rPr>
                <w:rFonts w:ascii="Calibri" w:eastAsia="Calibri" w:hAnsi="Calibri" w:cs="Calibri"/>
                <w:sz w:val="16"/>
                <w:szCs w:val="16"/>
              </w:rPr>
              <w:br/>
              <w:t>• Pruebas funcionales para verificar el encendido y apagado automático de la bomba.</w:t>
            </w:r>
            <w:r>
              <w:rPr>
                <w:rFonts w:ascii="Calibri" w:eastAsia="Calibri" w:hAnsi="Calibri" w:cs="Calibri"/>
                <w:sz w:val="16"/>
                <w:szCs w:val="16"/>
              </w:rPr>
              <w:br/>
              <w:t>• Registro de parámetros de operación post-mantenimiento.</w:t>
            </w:r>
          </w:p>
        </w:tc>
        <w:tc>
          <w:tcPr>
            <w:tcW w:w="426" w:type="dxa"/>
            <w:tcBorders>
              <w:top w:val="nil"/>
              <w:left w:val="nil"/>
              <w:bottom w:val="single" w:sz="4" w:space="0" w:color="000000"/>
              <w:right w:val="single" w:sz="4" w:space="0" w:color="000000"/>
            </w:tcBorders>
            <w:shd w:val="clear" w:color="auto" w:fill="FFFFFF"/>
            <w:vAlign w:val="center"/>
          </w:tcPr>
          <w:p w14:paraId="717AAAC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425" w:type="dxa"/>
            <w:tcBorders>
              <w:top w:val="nil"/>
              <w:left w:val="nil"/>
              <w:bottom w:val="single" w:sz="4" w:space="0" w:color="000000"/>
              <w:right w:val="nil"/>
            </w:tcBorders>
            <w:shd w:val="clear" w:color="auto" w:fill="FFFFFF"/>
            <w:vAlign w:val="center"/>
          </w:tcPr>
          <w:p w14:paraId="09F65961"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4ACFA3F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$ 273.544</w:t>
            </w:r>
          </w:p>
        </w:tc>
        <w:tc>
          <w:tcPr>
            <w:tcW w:w="1134" w:type="dxa"/>
            <w:gridSpan w:val="2"/>
            <w:tcBorders>
              <w:top w:val="nil"/>
              <w:left w:val="nil"/>
              <w:bottom w:val="single" w:sz="4" w:space="0" w:color="000000"/>
              <w:right w:val="single" w:sz="8" w:space="0" w:color="000000"/>
            </w:tcBorders>
            <w:shd w:val="clear" w:color="auto" w:fill="auto"/>
            <w:vAlign w:val="center"/>
          </w:tcPr>
          <w:p w14:paraId="1AD34B9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$ 547.089</w:t>
            </w:r>
          </w:p>
        </w:tc>
        <w:tc>
          <w:tcPr>
            <w:tcW w:w="1087" w:type="dxa"/>
            <w:gridSpan w:val="2"/>
            <w:tcBorders>
              <w:top w:val="nil"/>
              <w:left w:val="nil"/>
              <w:bottom w:val="single" w:sz="4" w:space="0" w:color="000000"/>
              <w:right w:val="single" w:sz="4" w:space="0" w:color="000000"/>
            </w:tcBorders>
            <w:shd w:val="clear" w:color="auto" w:fill="FFFFFF"/>
            <w:vAlign w:val="center"/>
          </w:tcPr>
          <w:p w14:paraId="3707FDE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$ 281.751</w:t>
            </w:r>
          </w:p>
        </w:tc>
        <w:tc>
          <w:tcPr>
            <w:tcW w:w="1123" w:type="dxa"/>
            <w:gridSpan w:val="2"/>
            <w:tcBorders>
              <w:top w:val="nil"/>
              <w:left w:val="nil"/>
              <w:bottom w:val="single" w:sz="4" w:space="0" w:color="000000"/>
              <w:right w:val="single" w:sz="8" w:space="0" w:color="000000"/>
            </w:tcBorders>
            <w:shd w:val="clear" w:color="auto" w:fill="auto"/>
            <w:vAlign w:val="center"/>
          </w:tcPr>
          <w:p w14:paraId="48A37DA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$ 563.501</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43182C2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$ 265.338</w:t>
            </w:r>
          </w:p>
        </w:tc>
        <w:tc>
          <w:tcPr>
            <w:tcW w:w="1179" w:type="dxa"/>
            <w:tcBorders>
              <w:top w:val="nil"/>
              <w:left w:val="nil"/>
              <w:bottom w:val="single" w:sz="4" w:space="0" w:color="000000"/>
              <w:right w:val="single" w:sz="8" w:space="0" w:color="000000"/>
            </w:tcBorders>
            <w:shd w:val="clear" w:color="auto" w:fill="auto"/>
            <w:vAlign w:val="center"/>
          </w:tcPr>
          <w:p w14:paraId="1162049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$ 530.676</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785718C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$ 273.544</w:t>
            </w:r>
          </w:p>
        </w:tc>
        <w:tc>
          <w:tcPr>
            <w:tcW w:w="1134" w:type="dxa"/>
            <w:tcBorders>
              <w:top w:val="nil"/>
              <w:left w:val="nil"/>
              <w:bottom w:val="single" w:sz="4" w:space="0" w:color="000000"/>
              <w:right w:val="single" w:sz="8" w:space="0" w:color="000000"/>
            </w:tcBorders>
            <w:shd w:val="clear" w:color="auto" w:fill="auto"/>
            <w:vAlign w:val="center"/>
          </w:tcPr>
          <w:p w14:paraId="405F6BA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$ 547.089</w:t>
            </w:r>
          </w:p>
        </w:tc>
      </w:tr>
      <w:tr w:rsidR="00572AD5" w14:paraId="281517DA" w14:textId="77777777">
        <w:trPr>
          <w:trHeight w:val="300"/>
        </w:trPr>
        <w:tc>
          <w:tcPr>
            <w:tcW w:w="416" w:type="dxa"/>
            <w:tcBorders>
              <w:top w:val="nil"/>
              <w:left w:val="single" w:sz="4" w:space="0" w:color="000000"/>
              <w:bottom w:val="single" w:sz="4" w:space="0" w:color="000000"/>
              <w:right w:val="single" w:sz="4" w:space="0" w:color="000000"/>
            </w:tcBorders>
            <w:shd w:val="clear" w:color="auto" w:fill="D0CECE"/>
            <w:vAlign w:val="center"/>
          </w:tcPr>
          <w:p w14:paraId="6C99070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8,0</w:t>
            </w:r>
          </w:p>
        </w:tc>
        <w:tc>
          <w:tcPr>
            <w:tcW w:w="4110" w:type="dxa"/>
            <w:tcBorders>
              <w:top w:val="nil"/>
              <w:left w:val="nil"/>
              <w:bottom w:val="single" w:sz="4" w:space="0" w:color="000000"/>
              <w:right w:val="single" w:sz="4" w:space="0" w:color="000000"/>
            </w:tcBorders>
            <w:shd w:val="clear" w:color="auto" w:fill="D0CECE"/>
            <w:vAlign w:val="center"/>
          </w:tcPr>
          <w:p w14:paraId="45AF9965"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 xml:space="preserve">TABLEROS ELECTRICOS </w:t>
            </w:r>
          </w:p>
        </w:tc>
        <w:tc>
          <w:tcPr>
            <w:tcW w:w="426" w:type="dxa"/>
            <w:tcBorders>
              <w:top w:val="nil"/>
              <w:left w:val="nil"/>
              <w:bottom w:val="single" w:sz="4" w:space="0" w:color="000000"/>
              <w:right w:val="single" w:sz="4" w:space="0" w:color="000000"/>
            </w:tcBorders>
            <w:shd w:val="clear" w:color="auto" w:fill="D0CECE"/>
            <w:vAlign w:val="center"/>
          </w:tcPr>
          <w:p w14:paraId="7C9C894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425" w:type="dxa"/>
            <w:tcBorders>
              <w:top w:val="nil"/>
              <w:left w:val="nil"/>
              <w:bottom w:val="single" w:sz="4" w:space="0" w:color="000000"/>
              <w:right w:val="nil"/>
            </w:tcBorders>
            <w:shd w:val="clear" w:color="auto" w:fill="D0CECE"/>
            <w:vAlign w:val="center"/>
          </w:tcPr>
          <w:p w14:paraId="1C4BAE4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993" w:type="dxa"/>
            <w:gridSpan w:val="2"/>
            <w:tcBorders>
              <w:top w:val="nil"/>
              <w:left w:val="single" w:sz="8" w:space="0" w:color="000000"/>
              <w:bottom w:val="single" w:sz="4" w:space="0" w:color="000000"/>
              <w:right w:val="single" w:sz="4" w:space="0" w:color="000000"/>
            </w:tcBorders>
            <w:shd w:val="clear" w:color="auto" w:fill="D0CECE"/>
            <w:vAlign w:val="center"/>
          </w:tcPr>
          <w:p w14:paraId="1E6AB8A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gridSpan w:val="2"/>
            <w:tcBorders>
              <w:top w:val="nil"/>
              <w:left w:val="nil"/>
              <w:bottom w:val="single" w:sz="4" w:space="0" w:color="000000"/>
              <w:right w:val="single" w:sz="8" w:space="0" w:color="000000"/>
            </w:tcBorders>
            <w:shd w:val="clear" w:color="auto" w:fill="D0CECE"/>
            <w:vAlign w:val="center"/>
          </w:tcPr>
          <w:p w14:paraId="7F3BDCF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87" w:type="dxa"/>
            <w:gridSpan w:val="2"/>
            <w:tcBorders>
              <w:top w:val="nil"/>
              <w:left w:val="nil"/>
              <w:bottom w:val="single" w:sz="4" w:space="0" w:color="000000"/>
              <w:right w:val="single" w:sz="4" w:space="0" w:color="000000"/>
            </w:tcBorders>
            <w:shd w:val="clear" w:color="auto" w:fill="D0CECE"/>
            <w:vAlign w:val="bottom"/>
          </w:tcPr>
          <w:p w14:paraId="36984C2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23" w:type="dxa"/>
            <w:gridSpan w:val="2"/>
            <w:tcBorders>
              <w:top w:val="nil"/>
              <w:left w:val="nil"/>
              <w:bottom w:val="single" w:sz="4" w:space="0" w:color="000000"/>
              <w:right w:val="single" w:sz="8" w:space="0" w:color="000000"/>
            </w:tcBorders>
            <w:shd w:val="clear" w:color="auto" w:fill="D0CECE"/>
            <w:vAlign w:val="center"/>
          </w:tcPr>
          <w:p w14:paraId="0BADD04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04" w:type="dxa"/>
            <w:gridSpan w:val="2"/>
            <w:tcBorders>
              <w:top w:val="nil"/>
              <w:left w:val="single" w:sz="4" w:space="0" w:color="000000"/>
              <w:bottom w:val="single" w:sz="4" w:space="0" w:color="000000"/>
              <w:right w:val="single" w:sz="4" w:space="0" w:color="000000"/>
            </w:tcBorders>
            <w:shd w:val="clear" w:color="auto" w:fill="D0CECE"/>
            <w:vAlign w:val="bottom"/>
          </w:tcPr>
          <w:p w14:paraId="261C0D6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79" w:type="dxa"/>
            <w:tcBorders>
              <w:top w:val="nil"/>
              <w:left w:val="nil"/>
              <w:bottom w:val="single" w:sz="4" w:space="0" w:color="000000"/>
              <w:right w:val="single" w:sz="8" w:space="0" w:color="000000"/>
            </w:tcBorders>
            <w:shd w:val="clear" w:color="auto" w:fill="D0CECE"/>
            <w:vAlign w:val="center"/>
          </w:tcPr>
          <w:p w14:paraId="1D3B31E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992" w:type="dxa"/>
            <w:tcBorders>
              <w:top w:val="nil"/>
              <w:left w:val="single" w:sz="4" w:space="0" w:color="000000"/>
              <w:bottom w:val="single" w:sz="4" w:space="0" w:color="000000"/>
              <w:right w:val="single" w:sz="4" w:space="0" w:color="000000"/>
            </w:tcBorders>
            <w:shd w:val="clear" w:color="auto" w:fill="D0CECE"/>
            <w:vAlign w:val="bottom"/>
          </w:tcPr>
          <w:p w14:paraId="02F69D6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tcBorders>
              <w:top w:val="nil"/>
              <w:left w:val="nil"/>
              <w:bottom w:val="single" w:sz="4" w:space="0" w:color="000000"/>
              <w:right w:val="single" w:sz="8" w:space="0" w:color="000000"/>
            </w:tcBorders>
            <w:shd w:val="clear" w:color="auto" w:fill="D0CECE"/>
            <w:vAlign w:val="center"/>
          </w:tcPr>
          <w:p w14:paraId="4A011F2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r>
      <w:tr w:rsidR="00572AD5" w14:paraId="4A524A83" w14:textId="77777777">
        <w:trPr>
          <w:trHeight w:val="168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4C40DA4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8,1</w:t>
            </w:r>
          </w:p>
        </w:tc>
        <w:tc>
          <w:tcPr>
            <w:tcW w:w="4110" w:type="dxa"/>
            <w:tcBorders>
              <w:top w:val="nil"/>
              <w:left w:val="nil"/>
              <w:bottom w:val="single" w:sz="4" w:space="0" w:color="000000"/>
              <w:right w:val="single" w:sz="4" w:space="0" w:color="000000"/>
            </w:tcBorders>
            <w:shd w:val="clear" w:color="auto" w:fill="auto"/>
          </w:tcPr>
          <w:p w14:paraId="6F0234E6"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TABLERO ELECTRICO DE CAPTACION DE AGUA (POZO): 10hp</w:t>
            </w:r>
            <w:r>
              <w:rPr>
                <w:rFonts w:ascii="Calibri" w:eastAsia="Calibri" w:hAnsi="Calibri" w:cs="Calibri"/>
                <w:b/>
                <w:color w:val="000000"/>
                <w:sz w:val="16"/>
                <w:szCs w:val="16"/>
              </w:rPr>
              <w:br/>
            </w:r>
            <w:r>
              <w:rPr>
                <w:rFonts w:ascii="Calibri" w:eastAsia="Calibri" w:hAnsi="Calibri" w:cs="Calibri"/>
                <w:color w:val="000000"/>
                <w:sz w:val="16"/>
                <w:szCs w:val="16"/>
              </w:rPr>
              <w:t>Cambio y suministro de un (1) contactor de 60 amperios trifásico con bobina de 220 voltios.</w:t>
            </w:r>
            <w:r>
              <w:rPr>
                <w:rFonts w:ascii="Calibri" w:eastAsia="Calibri" w:hAnsi="Calibri" w:cs="Calibri"/>
                <w:color w:val="000000"/>
                <w:sz w:val="16"/>
                <w:szCs w:val="16"/>
              </w:rPr>
              <w:br/>
              <w:t>Cambio y suministro de dos (2) control de nivel tipo flotador.</w:t>
            </w:r>
            <w:r>
              <w:rPr>
                <w:rFonts w:ascii="Calibri" w:eastAsia="Calibri" w:hAnsi="Calibri" w:cs="Calibri"/>
                <w:color w:val="000000"/>
                <w:sz w:val="16"/>
                <w:szCs w:val="16"/>
              </w:rPr>
              <w:br/>
              <w:t>Cambio de un relé termomagnético de 25 a 50 amperios trifásico.</w:t>
            </w:r>
            <w:r>
              <w:rPr>
                <w:rFonts w:ascii="Calibri" w:eastAsia="Calibri" w:hAnsi="Calibri" w:cs="Calibri"/>
                <w:color w:val="000000"/>
                <w:sz w:val="16"/>
                <w:szCs w:val="16"/>
              </w:rPr>
              <w:br/>
              <w:t>Cambio de un relé monitor de fase Suministro y Cambio de un Relé Monitor De Voltaje Md71bh Monofásico Trifásico 240 Vac.</w:t>
            </w:r>
          </w:p>
        </w:tc>
        <w:tc>
          <w:tcPr>
            <w:tcW w:w="426" w:type="dxa"/>
            <w:tcBorders>
              <w:top w:val="nil"/>
              <w:left w:val="nil"/>
              <w:bottom w:val="single" w:sz="4" w:space="0" w:color="000000"/>
              <w:right w:val="single" w:sz="4" w:space="0" w:color="000000"/>
            </w:tcBorders>
            <w:shd w:val="clear" w:color="auto" w:fill="FFFFFF"/>
            <w:vAlign w:val="center"/>
          </w:tcPr>
          <w:p w14:paraId="42B43F5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17EF842A"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5AAE0DA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$ 2.329.035</w:t>
            </w:r>
          </w:p>
        </w:tc>
        <w:tc>
          <w:tcPr>
            <w:tcW w:w="1134" w:type="dxa"/>
            <w:gridSpan w:val="2"/>
            <w:tcBorders>
              <w:top w:val="nil"/>
              <w:left w:val="nil"/>
              <w:bottom w:val="single" w:sz="4" w:space="0" w:color="000000"/>
              <w:right w:val="single" w:sz="8" w:space="0" w:color="000000"/>
            </w:tcBorders>
            <w:shd w:val="clear" w:color="auto" w:fill="auto"/>
            <w:vAlign w:val="center"/>
          </w:tcPr>
          <w:p w14:paraId="624DD98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$ 2.329.035</w:t>
            </w:r>
          </w:p>
        </w:tc>
        <w:tc>
          <w:tcPr>
            <w:tcW w:w="1087" w:type="dxa"/>
            <w:gridSpan w:val="2"/>
            <w:tcBorders>
              <w:top w:val="nil"/>
              <w:left w:val="nil"/>
              <w:bottom w:val="single" w:sz="4" w:space="0" w:color="000000"/>
              <w:right w:val="single" w:sz="4" w:space="0" w:color="000000"/>
            </w:tcBorders>
            <w:shd w:val="clear" w:color="auto" w:fill="FFFFFF"/>
            <w:vAlign w:val="center"/>
          </w:tcPr>
          <w:p w14:paraId="5F9F6D3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$ 2.398.906</w:t>
            </w:r>
          </w:p>
        </w:tc>
        <w:tc>
          <w:tcPr>
            <w:tcW w:w="1123" w:type="dxa"/>
            <w:gridSpan w:val="2"/>
            <w:tcBorders>
              <w:top w:val="nil"/>
              <w:left w:val="nil"/>
              <w:bottom w:val="single" w:sz="4" w:space="0" w:color="000000"/>
              <w:right w:val="single" w:sz="8" w:space="0" w:color="000000"/>
            </w:tcBorders>
            <w:shd w:val="clear" w:color="auto" w:fill="auto"/>
            <w:vAlign w:val="center"/>
          </w:tcPr>
          <w:p w14:paraId="022E521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$ 2.398.906</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460F23A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$ 2.259.164</w:t>
            </w:r>
          </w:p>
        </w:tc>
        <w:tc>
          <w:tcPr>
            <w:tcW w:w="1179" w:type="dxa"/>
            <w:tcBorders>
              <w:top w:val="nil"/>
              <w:left w:val="nil"/>
              <w:bottom w:val="single" w:sz="4" w:space="0" w:color="000000"/>
              <w:right w:val="single" w:sz="8" w:space="0" w:color="000000"/>
            </w:tcBorders>
            <w:shd w:val="clear" w:color="auto" w:fill="auto"/>
            <w:vAlign w:val="center"/>
          </w:tcPr>
          <w:p w14:paraId="4DD7907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$ 2.259.164</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61CE0B0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$ 2.329.035</w:t>
            </w:r>
          </w:p>
        </w:tc>
        <w:tc>
          <w:tcPr>
            <w:tcW w:w="1134" w:type="dxa"/>
            <w:tcBorders>
              <w:top w:val="nil"/>
              <w:left w:val="nil"/>
              <w:bottom w:val="single" w:sz="4" w:space="0" w:color="000000"/>
              <w:right w:val="single" w:sz="8" w:space="0" w:color="000000"/>
            </w:tcBorders>
            <w:shd w:val="clear" w:color="auto" w:fill="auto"/>
            <w:vAlign w:val="center"/>
          </w:tcPr>
          <w:p w14:paraId="388B128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$ 2.329.035</w:t>
            </w:r>
          </w:p>
        </w:tc>
      </w:tr>
      <w:tr w:rsidR="00572AD5" w14:paraId="273D547F" w14:textId="77777777">
        <w:trPr>
          <w:trHeight w:val="19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52016765"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8,2</w:t>
            </w:r>
          </w:p>
        </w:tc>
        <w:tc>
          <w:tcPr>
            <w:tcW w:w="4110" w:type="dxa"/>
            <w:tcBorders>
              <w:top w:val="nil"/>
              <w:left w:val="nil"/>
              <w:bottom w:val="single" w:sz="4" w:space="0" w:color="000000"/>
              <w:right w:val="single" w:sz="4" w:space="0" w:color="000000"/>
            </w:tcBorders>
            <w:shd w:val="clear" w:color="auto" w:fill="auto"/>
          </w:tcPr>
          <w:p w14:paraId="1AE8656F"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TABLERO ELECTRICO DE  DISTRIBUCION (AGUA CRUDA)</w:t>
            </w:r>
            <w:r>
              <w:rPr>
                <w:rFonts w:ascii="Calibri" w:eastAsia="Calibri" w:hAnsi="Calibri" w:cs="Calibri"/>
                <w:b/>
                <w:color w:val="000000"/>
                <w:sz w:val="16"/>
                <w:szCs w:val="16"/>
              </w:rPr>
              <w:br/>
            </w:r>
            <w:r>
              <w:rPr>
                <w:rFonts w:ascii="Calibri" w:eastAsia="Calibri" w:hAnsi="Calibri" w:cs="Calibri"/>
                <w:color w:val="000000"/>
                <w:sz w:val="16"/>
                <w:szCs w:val="16"/>
              </w:rPr>
              <w:t>Bombas agua cruda</w:t>
            </w:r>
            <w:r>
              <w:rPr>
                <w:rFonts w:ascii="Calibri" w:eastAsia="Calibri" w:hAnsi="Calibri" w:cs="Calibri"/>
                <w:color w:val="000000"/>
                <w:sz w:val="16"/>
                <w:szCs w:val="16"/>
              </w:rPr>
              <w:br/>
              <w:t>Cambio y suministro de dos (2) contactores siemens sirius 3RT2025-1AN20</w:t>
            </w:r>
            <w:r>
              <w:rPr>
                <w:rFonts w:ascii="Calibri" w:eastAsia="Calibri" w:hAnsi="Calibri" w:cs="Calibri"/>
                <w:color w:val="000000"/>
                <w:sz w:val="16"/>
                <w:szCs w:val="16"/>
              </w:rPr>
              <w:br/>
              <w:t>Cambio y suministro de dos (2 ) guardamotores siemens sirius 3RV2021-4BA10</w:t>
            </w:r>
            <w:r>
              <w:rPr>
                <w:rFonts w:ascii="Calibri" w:eastAsia="Calibri" w:hAnsi="Calibri" w:cs="Calibri"/>
                <w:color w:val="000000"/>
                <w:sz w:val="16"/>
                <w:szCs w:val="16"/>
              </w:rPr>
              <w:br/>
              <w:t>Cambio y suministro de dos (2) controles de nivel tipo flotador.</w:t>
            </w:r>
          </w:p>
        </w:tc>
        <w:tc>
          <w:tcPr>
            <w:tcW w:w="426" w:type="dxa"/>
            <w:tcBorders>
              <w:top w:val="nil"/>
              <w:left w:val="nil"/>
              <w:bottom w:val="single" w:sz="4" w:space="0" w:color="000000"/>
              <w:right w:val="single" w:sz="4" w:space="0" w:color="000000"/>
            </w:tcBorders>
            <w:shd w:val="clear" w:color="auto" w:fill="FFFFFF"/>
            <w:vAlign w:val="center"/>
          </w:tcPr>
          <w:p w14:paraId="608821B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6181A9B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4658BB9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$ 2.071.122</w:t>
            </w:r>
          </w:p>
        </w:tc>
        <w:tc>
          <w:tcPr>
            <w:tcW w:w="1134" w:type="dxa"/>
            <w:gridSpan w:val="2"/>
            <w:tcBorders>
              <w:top w:val="nil"/>
              <w:left w:val="nil"/>
              <w:bottom w:val="single" w:sz="4" w:space="0" w:color="000000"/>
              <w:right w:val="single" w:sz="8" w:space="0" w:color="000000"/>
            </w:tcBorders>
            <w:shd w:val="clear" w:color="auto" w:fill="auto"/>
            <w:vAlign w:val="center"/>
          </w:tcPr>
          <w:p w14:paraId="5520FE6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$ 2.071.122</w:t>
            </w:r>
          </w:p>
        </w:tc>
        <w:tc>
          <w:tcPr>
            <w:tcW w:w="1087" w:type="dxa"/>
            <w:gridSpan w:val="2"/>
            <w:tcBorders>
              <w:top w:val="nil"/>
              <w:left w:val="nil"/>
              <w:bottom w:val="single" w:sz="4" w:space="0" w:color="000000"/>
              <w:right w:val="single" w:sz="4" w:space="0" w:color="000000"/>
            </w:tcBorders>
            <w:shd w:val="clear" w:color="auto" w:fill="FFFFFF"/>
            <w:vAlign w:val="center"/>
          </w:tcPr>
          <w:p w14:paraId="6DCC5C8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$ 2.133.255</w:t>
            </w:r>
          </w:p>
        </w:tc>
        <w:tc>
          <w:tcPr>
            <w:tcW w:w="1123" w:type="dxa"/>
            <w:gridSpan w:val="2"/>
            <w:tcBorders>
              <w:top w:val="nil"/>
              <w:left w:val="nil"/>
              <w:bottom w:val="single" w:sz="4" w:space="0" w:color="000000"/>
              <w:right w:val="single" w:sz="8" w:space="0" w:color="000000"/>
            </w:tcBorders>
            <w:shd w:val="clear" w:color="auto" w:fill="auto"/>
            <w:vAlign w:val="center"/>
          </w:tcPr>
          <w:p w14:paraId="5406A03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$ 2.133.255</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1D3CB9C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$ 2.008.988</w:t>
            </w:r>
          </w:p>
        </w:tc>
        <w:tc>
          <w:tcPr>
            <w:tcW w:w="1179" w:type="dxa"/>
            <w:tcBorders>
              <w:top w:val="nil"/>
              <w:left w:val="nil"/>
              <w:bottom w:val="single" w:sz="4" w:space="0" w:color="000000"/>
              <w:right w:val="single" w:sz="8" w:space="0" w:color="000000"/>
            </w:tcBorders>
            <w:shd w:val="clear" w:color="auto" w:fill="auto"/>
            <w:vAlign w:val="center"/>
          </w:tcPr>
          <w:p w14:paraId="3DB05E7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$ 2.008.988</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3225AEA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$ 2.071.122</w:t>
            </w:r>
          </w:p>
        </w:tc>
        <w:tc>
          <w:tcPr>
            <w:tcW w:w="1134" w:type="dxa"/>
            <w:tcBorders>
              <w:top w:val="nil"/>
              <w:left w:val="nil"/>
              <w:bottom w:val="single" w:sz="4" w:space="0" w:color="000000"/>
              <w:right w:val="single" w:sz="8" w:space="0" w:color="000000"/>
            </w:tcBorders>
            <w:shd w:val="clear" w:color="auto" w:fill="auto"/>
            <w:vAlign w:val="center"/>
          </w:tcPr>
          <w:p w14:paraId="6AAA6DA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$ 2.071.122</w:t>
            </w:r>
          </w:p>
        </w:tc>
      </w:tr>
      <w:tr w:rsidR="00572AD5" w14:paraId="169547EE" w14:textId="77777777">
        <w:trPr>
          <w:trHeight w:val="480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76DF41C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8,3</w:t>
            </w:r>
          </w:p>
        </w:tc>
        <w:tc>
          <w:tcPr>
            <w:tcW w:w="4110" w:type="dxa"/>
            <w:tcBorders>
              <w:top w:val="nil"/>
              <w:left w:val="nil"/>
              <w:bottom w:val="single" w:sz="4" w:space="0" w:color="000000"/>
              <w:right w:val="single" w:sz="4" w:space="0" w:color="000000"/>
            </w:tcBorders>
            <w:shd w:val="clear" w:color="auto" w:fill="auto"/>
          </w:tcPr>
          <w:p w14:paraId="6DEB97F4" w14:textId="77777777" w:rsidR="00572AD5" w:rsidRDefault="00000000">
            <w:pPr>
              <w:spacing w:after="240"/>
              <w:rPr>
                <w:rFonts w:ascii="Calibri" w:eastAsia="Calibri" w:hAnsi="Calibri" w:cs="Calibri"/>
                <w:b/>
                <w:color w:val="000000"/>
                <w:sz w:val="16"/>
                <w:szCs w:val="16"/>
              </w:rPr>
            </w:pPr>
            <w:r>
              <w:rPr>
                <w:rFonts w:ascii="Calibri" w:eastAsia="Calibri" w:hAnsi="Calibri" w:cs="Calibri"/>
                <w:b/>
                <w:color w:val="000000"/>
                <w:sz w:val="16"/>
                <w:szCs w:val="16"/>
              </w:rPr>
              <w:t>TABLERO ELECTRICO DE  DISTRIBUCION (AGUA TRATADA) 15 HP</w:t>
            </w:r>
            <w:r>
              <w:rPr>
                <w:rFonts w:ascii="Calibri" w:eastAsia="Calibri" w:hAnsi="Calibri" w:cs="Calibri"/>
                <w:b/>
                <w:color w:val="000000"/>
                <w:sz w:val="16"/>
                <w:szCs w:val="16"/>
              </w:rPr>
              <w:br/>
            </w:r>
            <w:r>
              <w:rPr>
                <w:rFonts w:ascii="Calibri" w:eastAsia="Calibri" w:hAnsi="Calibri" w:cs="Calibri"/>
                <w:color w:val="000000"/>
                <w:sz w:val="16"/>
                <w:szCs w:val="16"/>
              </w:rPr>
              <w:t>Suministro y Cambio de 6 contactores trifásicos de 60 amperios con bobina a 220 voltios.</w:t>
            </w:r>
            <w:r>
              <w:rPr>
                <w:rFonts w:ascii="Calibri" w:eastAsia="Calibri" w:hAnsi="Calibri" w:cs="Calibri"/>
                <w:color w:val="000000"/>
                <w:sz w:val="16"/>
                <w:szCs w:val="16"/>
              </w:rPr>
              <w:br/>
              <w:t>Suministro y Cambio de cuatro bloques de contactos 2 nc, 2 no.</w:t>
            </w:r>
            <w:r>
              <w:rPr>
                <w:rFonts w:ascii="Calibri" w:eastAsia="Calibri" w:hAnsi="Calibri" w:cs="Calibri"/>
                <w:color w:val="000000"/>
                <w:sz w:val="16"/>
                <w:szCs w:val="16"/>
              </w:rPr>
              <w:br/>
              <w:t>Suministro y Cambio de  temporizadores de 0 a 5 segundos.</w:t>
            </w:r>
            <w:r>
              <w:rPr>
                <w:rFonts w:ascii="Calibri" w:eastAsia="Calibri" w:hAnsi="Calibri" w:cs="Calibri"/>
                <w:color w:val="000000"/>
                <w:sz w:val="16"/>
                <w:szCs w:val="16"/>
              </w:rPr>
              <w:br/>
              <w:t xml:space="preserve">Suministro y Cambio de dos guardamotores 220 voltios con curva D de 25 a 50 amperios </w:t>
            </w:r>
            <w:r>
              <w:rPr>
                <w:rFonts w:ascii="Calibri" w:eastAsia="Calibri" w:hAnsi="Calibri" w:cs="Calibri"/>
                <w:color w:val="000000"/>
                <w:sz w:val="16"/>
                <w:szCs w:val="16"/>
              </w:rPr>
              <w:br/>
              <w:t>Suministro y Cambio de breaker totalizador de 75 amperios, Capacidad de corriente de cortocircuito (Icu) de 25000A – 25KA, 35000A – 35KA y 50000A – 50KA; Tensión nominal (Ue) 208V 220V/240V; Capacidad de corriente nominal (In) 50A/225A .</w:t>
            </w:r>
            <w:r>
              <w:rPr>
                <w:rFonts w:ascii="Calibri" w:eastAsia="Calibri" w:hAnsi="Calibri" w:cs="Calibri"/>
                <w:color w:val="000000"/>
                <w:sz w:val="16"/>
                <w:szCs w:val="16"/>
              </w:rPr>
              <w:br/>
              <w:t>Suministro y Cambio de 2 breaker enchufable trifásico de 70 amperios.</w:t>
            </w:r>
            <w:r>
              <w:rPr>
                <w:rFonts w:ascii="Calibri" w:eastAsia="Calibri" w:hAnsi="Calibri" w:cs="Calibri"/>
                <w:color w:val="000000"/>
                <w:sz w:val="16"/>
                <w:szCs w:val="16"/>
              </w:rPr>
              <w:br/>
              <w:t>Suministro y Cambio de 2 controles de nivel tipo flotador de mercurio.</w:t>
            </w:r>
            <w:r>
              <w:rPr>
                <w:rFonts w:ascii="Calibri" w:eastAsia="Calibri" w:hAnsi="Calibri" w:cs="Calibri"/>
                <w:color w:val="000000"/>
                <w:sz w:val="16"/>
                <w:szCs w:val="16"/>
              </w:rPr>
              <w:br/>
              <w:t>Suministro y Cambio  de 1 presostato de 40 a 60 psi.</w:t>
            </w:r>
            <w:r>
              <w:rPr>
                <w:rFonts w:ascii="Calibri" w:eastAsia="Calibri" w:hAnsi="Calibri" w:cs="Calibri"/>
                <w:color w:val="000000"/>
                <w:sz w:val="16"/>
                <w:szCs w:val="16"/>
              </w:rPr>
              <w:br/>
              <w:t>Suministro e Instalación de 1 arrancador estrella triangulo con  3 contactores de 60 amperios bobina 220voltios y guardamotor de 220 voltios con curva D de 25 a 50 amperios, temporizador de 0 a 5 segundos.</w:t>
            </w:r>
          </w:p>
        </w:tc>
        <w:tc>
          <w:tcPr>
            <w:tcW w:w="426" w:type="dxa"/>
            <w:tcBorders>
              <w:top w:val="nil"/>
              <w:left w:val="nil"/>
              <w:bottom w:val="single" w:sz="4" w:space="0" w:color="000000"/>
              <w:right w:val="single" w:sz="4" w:space="0" w:color="000000"/>
            </w:tcBorders>
            <w:shd w:val="clear" w:color="auto" w:fill="FFFFFF"/>
            <w:vAlign w:val="center"/>
          </w:tcPr>
          <w:p w14:paraId="0231670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3C4B177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27D1185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$ 3.634.232</w:t>
            </w:r>
          </w:p>
        </w:tc>
        <w:tc>
          <w:tcPr>
            <w:tcW w:w="1134" w:type="dxa"/>
            <w:gridSpan w:val="2"/>
            <w:tcBorders>
              <w:top w:val="nil"/>
              <w:left w:val="nil"/>
              <w:bottom w:val="single" w:sz="4" w:space="0" w:color="000000"/>
              <w:right w:val="single" w:sz="8" w:space="0" w:color="000000"/>
            </w:tcBorders>
            <w:shd w:val="clear" w:color="auto" w:fill="auto"/>
            <w:vAlign w:val="center"/>
          </w:tcPr>
          <w:p w14:paraId="1B9F8AB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$ 3.634.232</w:t>
            </w:r>
          </w:p>
        </w:tc>
        <w:tc>
          <w:tcPr>
            <w:tcW w:w="1087" w:type="dxa"/>
            <w:gridSpan w:val="2"/>
            <w:tcBorders>
              <w:top w:val="nil"/>
              <w:left w:val="nil"/>
              <w:bottom w:val="single" w:sz="4" w:space="0" w:color="000000"/>
              <w:right w:val="single" w:sz="4" w:space="0" w:color="000000"/>
            </w:tcBorders>
            <w:shd w:val="clear" w:color="auto" w:fill="FFFFFF"/>
            <w:vAlign w:val="center"/>
          </w:tcPr>
          <w:p w14:paraId="529A32E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$ 3.743.259</w:t>
            </w:r>
          </w:p>
        </w:tc>
        <w:tc>
          <w:tcPr>
            <w:tcW w:w="1123" w:type="dxa"/>
            <w:gridSpan w:val="2"/>
            <w:tcBorders>
              <w:top w:val="nil"/>
              <w:left w:val="nil"/>
              <w:bottom w:val="single" w:sz="4" w:space="0" w:color="000000"/>
              <w:right w:val="single" w:sz="8" w:space="0" w:color="000000"/>
            </w:tcBorders>
            <w:shd w:val="clear" w:color="auto" w:fill="auto"/>
            <w:vAlign w:val="center"/>
          </w:tcPr>
          <w:p w14:paraId="00A085C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$ 3.743.259</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2938779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$ 3.525.205</w:t>
            </w:r>
          </w:p>
        </w:tc>
        <w:tc>
          <w:tcPr>
            <w:tcW w:w="1179" w:type="dxa"/>
            <w:tcBorders>
              <w:top w:val="nil"/>
              <w:left w:val="nil"/>
              <w:bottom w:val="single" w:sz="4" w:space="0" w:color="000000"/>
              <w:right w:val="single" w:sz="8" w:space="0" w:color="000000"/>
            </w:tcBorders>
            <w:shd w:val="clear" w:color="auto" w:fill="auto"/>
            <w:vAlign w:val="center"/>
          </w:tcPr>
          <w:p w14:paraId="7651797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$ 3.525.205</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2EAE58E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$ 3.634.232</w:t>
            </w:r>
          </w:p>
        </w:tc>
        <w:tc>
          <w:tcPr>
            <w:tcW w:w="1134" w:type="dxa"/>
            <w:tcBorders>
              <w:top w:val="nil"/>
              <w:left w:val="nil"/>
              <w:bottom w:val="single" w:sz="4" w:space="0" w:color="000000"/>
              <w:right w:val="single" w:sz="8" w:space="0" w:color="000000"/>
            </w:tcBorders>
            <w:shd w:val="clear" w:color="auto" w:fill="auto"/>
            <w:vAlign w:val="center"/>
          </w:tcPr>
          <w:p w14:paraId="7195B03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$ 3.634.232</w:t>
            </w:r>
          </w:p>
        </w:tc>
      </w:tr>
      <w:tr w:rsidR="00572AD5" w14:paraId="27273237" w14:textId="77777777">
        <w:trPr>
          <w:trHeight w:val="264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77F5405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8,4</w:t>
            </w:r>
          </w:p>
        </w:tc>
        <w:tc>
          <w:tcPr>
            <w:tcW w:w="4110" w:type="dxa"/>
            <w:tcBorders>
              <w:top w:val="nil"/>
              <w:left w:val="nil"/>
              <w:bottom w:val="single" w:sz="4" w:space="0" w:color="000000"/>
              <w:right w:val="single" w:sz="4" w:space="0" w:color="000000"/>
            </w:tcBorders>
            <w:shd w:val="clear" w:color="auto" w:fill="auto"/>
          </w:tcPr>
          <w:p w14:paraId="16B12883" w14:textId="77777777" w:rsidR="00572AD5" w:rsidRDefault="00000000">
            <w:pPr>
              <w:spacing w:after="240"/>
              <w:rPr>
                <w:rFonts w:ascii="Calibri" w:eastAsia="Calibri" w:hAnsi="Calibri" w:cs="Calibri"/>
                <w:b/>
                <w:color w:val="000000"/>
                <w:sz w:val="16"/>
                <w:szCs w:val="16"/>
              </w:rPr>
            </w:pPr>
            <w:r>
              <w:rPr>
                <w:rFonts w:ascii="Calibri" w:eastAsia="Calibri" w:hAnsi="Calibri" w:cs="Calibri"/>
                <w:b/>
                <w:color w:val="000000"/>
                <w:sz w:val="16"/>
                <w:szCs w:val="16"/>
              </w:rPr>
              <w:t>TABLERO ELECTRICO DE  DISTRIBUCION (AGUA TRATADA)3 HP agroindustria</w:t>
            </w:r>
            <w:r>
              <w:rPr>
                <w:rFonts w:ascii="Calibri" w:eastAsia="Calibri" w:hAnsi="Calibri" w:cs="Calibri"/>
                <w:b/>
                <w:color w:val="000000"/>
                <w:sz w:val="16"/>
                <w:szCs w:val="16"/>
              </w:rPr>
              <w:br/>
              <w:t xml:space="preserve">Mantenimiento de tablero de control de 2 bombas de 3 HP: </w:t>
            </w:r>
            <w:r>
              <w:rPr>
                <w:rFonts w:ascii="Calibri" w:eastAsia="Calibri" w:hAnsi="Calibri" w:cs="Calibri"/>
                <w:b/>
                <w:color w:val="000000"/>
                <w:sz w:val="16"/>
                <w:szCs w:val="16"/>
              </w:rPr>
              <w:br/>
            </w:r>
            <w:r>
              <w:rPr>
                <w:rFonts w:ascii="Calibri" w:eastAsia="Calibri" w:hAnsi="Calibri" w:cs="Calibri"/>
                <w:color w:val="000000"/>
                <w:sz w:val="16"/>
                <w:szCs w:val="16"/>
              </w:rPr>
              <w:t xml:space="preserve">a. cambio de 2 contactores de 15 amperios con sus respectivas      bobinas de 220v. </w:t>
            </w:r>
            <w:r>
              <w:rPr>
                <w:rFonts w:ascii="Calibri" w:eastAsia="Calibri" w:hAnsi="Calibri" w:cs="Calibri"/>
                <w:color w:val="000000"/>
                <w:sz w:val="16"/>
                <w:szCs w:val="16"/>
              </w:rPr>
              <w:br/>
              <w:t>b. cambio de 3 controles de nivel tipo flotador.</w:t>
            </w:r>
            <w:r>
              <w:rPr>
                <w:rFonts w:ascii="Calibri" w:eastAsia="Calibri" w:hAnsi="Calibri" w:cs="Calibri"/>
                <w:color w:val="000000"/>
                <w:sz w:val="16"/>
                <w:szCs w:val="16"/>
              </w:rPr>
              <w:br/>
              <w:t xml:space="preserve">c. cambio de  dos (2) relés térmicos de 4 a 10 amperios  </w:t>
            </w:r>
            <w:r>
              <w:rPr>
                <w:rFonts w:ascii="Calibri" w:eastAsia="Calibri" w:hAnsi="Calibri" w:cs="Calibri"/>
                <w:color w:val="000000"/>
                <w:sz w:val="16"/>
                <w:szCs w:val="16"/>
              </w:rPr>
              <w:br/>
              <w:t xml:space="preserve">d. cambio de uno (1) temporizador de 0 a 10 segundos.   </w:t>
            </w:r>
            <w:r>
              <w:rPr>
                <w:rFonts w:ascii="Calibri" w:eastAsia="Calibri" w:hAnsi="Calibri" w:cs="Calibri"/>
                <w:color w:val="000000"/>
                <w:sz w:val="16"/>
                <w:szCs w:val="16"/>
              </w:rPr>
              <w:br/>
              <w:t>(los componentes eléctricos deben tener una garantía de 1 año).</w:t>
            </w:r>
            <w:r>
              <w:rPr>
                <w:rFonts w:ascii="Calibri" w:eastAsia="Calibri" w:hAnsi="Calibri" w:cs="Calibri"/>
                <w:color w:val="000000"/>
                <w:sz w:val="16"/>
                <w:szCs w:val="16"/>
              </w:rPr>
              <w:br/>
            </w:r>
          </w:p>
        </w:tc>
        <w:tc>
          <w:tcPr>
            <w:tcW w:w="426" w:type="dxa"/>
            <w:tcBorders>
              <w:top w:val="nil"/>
              <w:left w:val="nil"/>
              <w:bottom w:val="single" w:sz="4" w:space="0" w:color="000000"/>
              <w:right w:val="single" w:sz="4" w:space="0" w:color="000000"/>
            </w:tcBorders>
            <w:shd w:val="clear" w:color="auto" w:fill="FFFFFF"/>
            <w:vAlign w:val="center"/>
          </w:tcPr>
          <w:p w14:paraId="256BEF5A"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38CA074B"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3986998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$ 1.758.499</w:t>
            </w:r>
          </w:p>
        </w:tc>
        <w:tc>
          <w:tcPr>
            <w:tcW w:w="1134" w:type="dxa"/>
            <w:gridSpan w:val="2"/>
            <w:tcBorders>
              <w:top w:val="nil"/>
              <w:left w:val="nil"/>
              <w:bottom w:val="single" w:sz="4" w:space="0" w:color="000000"/>
              <w:right w:val="single" w:sz="8" w:space="0" w:color="000000"/>
            </w:tcBorders>
            <w:shd w:val="clear" w:color="auto" w:fill="auto"/>
            <w:vAlign w:val="center"/>
          </w:tcPr>
          <w:p w14:paraId="7BBD466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$ 1.758.499</w:t>
            </w:r>
          </w:p>
        </w:tc>
        <w:tc>
          <w:tcPr>
            <w:tcW w:w="1087" w:type="dxa"/>
            <w:gridSpan w:val="2"/>
            <w:tcBorders>
              <w:top w:val="nil"/>
              <w:left w:val="nil"/>
              <w:bottom w:val="single" w:sz="4" w:space="0" w:color="000000"/>
              <w:right w:val="single" w:sz="4" w:space="0" w:color="000000"/>
            </w:tcBorders>
            <w:shd w:val="clear" w:color="auto" w:fill="FFFFFF"/>
            <w:vAlign w:val="center"/>
          </w:tcPr>
          <w:p w14:paraId="2742E69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$ 1.811.254</w:t>
            </w:r>
          </w:p>
        </w:tc>
        <w:tc>
          <w:tcPr>
            <w:tcW w:w="1123" w:type="dxa"/>
            <w:gridSpan w:val="2"/>
            <w:tcBorders>
              <w:top w:val="nil"/>
              <w:left w:val="nil"/>
              <w:bottom w:val="single" w:sz="4" w:space="0" w:color="000000"/>
              <w:right w:val="single" w:sz="8" w:space="0" w:color="000000"/>
            </w:tcBorders>
            <w:shd w:val="clear" w:color="auto" w:fill="auto"/>
            <w:vAlign w:val="center"/>
          </w:tcPr>
          <w:p w14:paraId="4C95DEF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$ 1.811.254</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2C98747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$ 1.705.744</w:t>
            </w:r>
          </w:p>
        </w:tc>
        <w:tc>
          <w:tcPr>
            <w:tcW w:w="1179" w:type="dxa"/>
            <w:tcBorders>
              <w:top w:val="nil"/>
              <w:left w:val="nil"/>
              <w:bottom w:val="single" w:sz="4" w:space="0" w:color="000000"/>
              <w:right w:val="single" w:sz="8" w:space="0" w:color="000000"/>
            </w:tcBorders>
            <w:shd w:val="clear" w:color="auto" w:fill="auto"/>
            <w:vAlign w:val="center"/>
          </w:tcPr>
          <w:p w14:paraId="6FB8C9E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$ 1.705.744</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1F277AF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$ 1.758.499</w:t>
            </w:r>
          </w:p>
        </w:tc>
        <w:tc>
          <w:tcPr>
            <w:tcW w:w="1134" w:type="dxa"/>
            <w:tcBorders>
              <w:top w:val="nil"/>
              <w:left w:val="nil"/>
              <w:bottom w:val="single" w:sz="4" w:space="0" w:color="000000"/>
              <w:right w:val="single" w:sz="8" w:space="0" w:color="000000"/>
            </w:tcBorders>
            <w:shd w:val="clear" w:color="auto" w:fill="auto"/>
            <w:vAlign w:val="center"/>
          </w:tcPr>
          <w:p w14:paraId="48A6195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$ 1.758.499</w:t>
            </w:r>
          </w:p>
        </w:tc>
      </w:tr>
      <w:tr w:rsidR="00572AD5" w14:paraId="168A5A0C" w14:textId="77777777">
        <w:trPr>
          <w:trHeight w:val="168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25BE3B61"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8,5</w:t>
            </w:r>
          </w:p>
        </w:tc>
        <w:tc>
          <w:tcPr>
            <w:tcW w:w="4110" w:type="dxa"/>
            <w:tcBorders>
              <w:top w:val="nil"/>
              <w:left w:val="nil"/>
              <w:bottom w:val="single" w:sz="4" w:space="0" w:color="000000"/>
              <w:right w:val="single" w:sz="4" w:space="0" w:color="000000"/>
            </w:tcBorders>
            <w:shd w:val="clear" w:color="auto" w:fill="auto"/>
          </w:tcPr>
          <w:p w14:paraId="0DF8B216"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TABLERO ELECTRICO DE  DISTRIBUCION (PLANTA AGROINDUSTRIA)</w:t>
            </w:r>
            <w:r>
              <w:rPr>
                <w:rFonts w:ascii="Calibri" w:eastAsia="Calibri" w:hAnsi="Calibri" w:cs="Calibri"/>
                <w:color w:val="000000"/>
                <w:sz w:val="16"/>
                <w:szCs w:val="16"/>
              </w:rPr>
              <w:br/>
              <w:t>Cambio y suministro de 4 contactores de 30 amperios bobina de 220 voltios.</w:t>
            </w:r>
            <w:r>
              <w:rPr>
                <w:rFonts w:ascii="Calibri" w:eastAsia="Calibri" w:hAnsi="Calibri" w:cs="Calibri"/>
                <w:color w:val="000000"/>
                <w:sz w:val="16"/>
                <w:szCs w:val="16"/>
              </w:rPr>
              <w:br/>
              <w:t>Cambio y suministro de 2 guardamotores de 6 a 12 amperios.</w:t>
            </w:r>
            <w:r>
              <w:rPr>
                <w:rFonts w:ascii="Calibri" w:eastAsia="Calibri" w:hAnsi="Calibri" w:cs="Calibri"/>
                <w:color w:val="000000"/>
                <w:sz w:val="16"/>
                <w:szCs w:val="16"/>
              </w:rPr>
              <w:br/>
              <w:t>Cambio y suministro de 2 controles de nivel tipo flotador.</w:t>
            </w:r>
            <w:r>
              <w:rPr>
                <w:rFonts w:ascii="Calibri" w:eastAsia="Calibri" w:hAnsi="Calibri" w:cs="Calibri"/>
                <w:color w:val="000000"/>
                <w:sz w:val="16"/>
                <w:szCs w:val="16"/>
              </w:rPr>
              <w:br/>
              <w:t>Cambio y suministro de 2 presostatos de 20 a 40 psi.</w:t>
            </w:r>
          </w:p>
        </w:tc>
        <w:tc>
          <w:tcPr>
            <w:tcW w:w="426" w:type="dxa"/>
            <w:tcBorders>
              <w:top w:val="nil"/>
              <w:left w:val="nil"/>
              <w:bottom w:val="single" w:sz="4" w:space="0" w:color="000000"/>
              <w:right w:val="single" w:sz="4" w:space="0" w:color="000000"/>
            </w:tcBorders>
            <w:shd w:val="clear" w:color="auto" w:fill="FFFFFF"/>
            <w:vAlign w:val="center"/>
          </w:tcPr>
          <w:p w14:paraId="18D4B22A"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32C3A34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165B2F6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$ 2.071.122</w:t>
            </w:r>
          </w:p>
        </w:tc>
        <w:tc>
          <w:tcPr>
            <w:tcW w:w="1134" w:type="dxa"/>
            <w:gridSpan w:val="2"/>
            <w:tcBorders>
              <w:top w:val="nil"/>
              <w:left w:val="nil"/>
              <w:bottom w:val="single" w:sz="4" w:space="0" w:color="000000"/>
              <w:right w:val="single" w:sz="8" w:space="0" w:color="000000"/>
            </w:tcBorders>
            <w:shd w:val="clear" w:color="auto" w:fill="auto"/>
            <w:vAlign w:val="center"/>
          </w:tcPr>
          <w:p w14:paraId="4336A27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$ 2.071.122</w:t>
            </w:r>
          </w:p>
        </w:tc>
        <w:tc>
          <w:tcPr>
            <w:tcW w:w="1087" w:type="dxa"/>
            <w:gridSpan w:val="2"/>
            <w:tcBorders>
              <w:top w:val="nil"/>
              <w:left w:val="nil"/>
              <w:bottom w:val="single" w:sz="4" w:space="0" w:color="000000"/>
              <w:right w:val="single" w:sz="4" w:space="0" w:color="000000"/>
            </w:tcBorders>
            <w:shd w:val="clear" w:color="auto" w:fill="FFFFFF"/>
            <w:vAlign w:val="center"/>
          </w:tcPr>
          <w:p w14:paraId="2203887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$ 2.133.255</w:t>
            </w:r>
          </w:p>
        </w:tc>
        <w:tc>
          <w:tcPr>
            <w:tcW w:w="1123" w:type="dxa"/>
            <w:gridSpan w:val="2"/>
            <w:tcBorders>
              <w:top w:val="nil"/>
              <w:left w:val="nil"/>
              <w:bottom w:val="single" w:sz="4" w:space="0" w:color="000000"/>
              <w:right w:val="single" w:sz="8" w:space="0" w:color="000000"/>
            </w:tcBorders>
            <w:shd w:val="clear" w:color="auto" w:fill="auto"/>
            <w:vAlign w:val="center"/>
          </w:tcPr>
          <w:p w14:paraId="7C974A3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$ 2.133.255</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530826E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$ 2.008.988</w:t>
            </w:r>
          </w:p>
        </w:tc>
        <w:tc>
          <w:tcPr>
            <w:tcW w:w="1179" w:type="dxa"/>
            <w:tcBorders>
              <w:top w:val="nil"/>
              <w:left w:val="nil"/>
              <w:bottom w:val="single" w:sz="4" w:space="0" w:color="000000"/>
              <w:right w:val="single" w:sz="8" w:space="0" w:color="000000"/>
            </w:tcBorders>
            <w:shd w:val="clear" w:color="auto" w:fill="auto"/>
            <w:vAlign w:val="center"/>
          </w:tcPr>
          <w:p w14:paraId="7AC8776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$ 2.008.988</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7799994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$ 2.071.122</w:t>
            </w:r>
          </w:p>
        </w:tc>
        <w:tc>
          <w:tcPr>
            <w:tcW w:w="1134" w:type="dxa"/>
            <w:tcBorders>
              <w:top w:val="nil"/>
              <w:left w:val="nil"/>
              <w:bottom w:val="single" w:sz="4" w:space="0" w:color="000000"/>
              <w:right w:val="single" w:sz="8" w:space="0" w:color="000000"/>
            </w:tcBorders>
            <w:shd w:val="clear" w:color="auto" w:fill="auto"/>
            <w:vAlign w:val="center"/>
          </w:tcPr>
          <w:p w14:paraId="5A9B654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$ 2.071.122</w:t>
            </w:r>
          </w:p>
        </w:tc>
      </w:tr>
      <w:tr w:rsidR="00572AD5" w14:paraId="0E2524D5" w14:textId="77777777">
        <w:trPr>
          <w:trHeight w:val="300"/>
        </w:trPr>
        <w:tc>
          <w:tcPr>
            <w:tcW w:w="416" w:type="dxa"/>
            <w:tcBorders>
              <w:top w:val="nil"/>
              <w:left w:val="single" w:sz="4" w:space="0" w:color="000000"/>
              <w:bottom w:val="single" w:sz="4" w:space="0" w:color="000000"/>
              <w:right w:val="single" w:sz="4" w:space="0" w:color="000000"/>
            </w:tcBorders>
            <w:shd w:val="clear" w:color="auto" w:fill="BFBFBF"/>
            <w:vAlign w:val="center"/>
          </w:tcPr>
          <w:p w14:paraId="54AD49B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9,0</w:t>
            </w:r>
          </w:p>
        </w:tc>
        <w:tc>
          <w:tcPr>
            <w:tcW w:w="4110" w:type="dxa"/>
            <w:tcBorders>
              <w:top w:val="nil"/>
              <w:left w:val="nil"/>
              <w:bottom w:val="single" w:sz="4" w:space="0" w:color="000000"/>
              <w:right w:val="single" w:sz="4" w:space="0" w:color="000000"/>
            </w:tcBorders>
            <w:shd w:val="clear" w:color="auto" w:fill="BFBFBF"/>
            <w:vAlign w:val="center"/>
          </w:tcPr>
          <w:p w14:paraId="16F2A729"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 xml:space="preserve">MEDIDORES DE AGUA </w:t>
            </w:r>
          </w:p>
        </w:tc>
        <w:tc>
          <w:tcPr>
            <w:tcW w:w="426" w:type="dxa"/>
            <w:tcBorders>
              <w:top w:val="nil"/>
              <w:left w:val="nil"/>
              <w:bottom w:val="single" w:sz="4" w:space="0" w:color="000000"/>
              <w:right w:val="single" w:sz="4" w:space="0" w:color="000000"/>
            </w:tcBorders>
            <w:shd w:val="clear" w:color="auto" w:fill="BFBFBF"/>
            <w:vAlign w:val="center"/>
          </w:tcPr>
          <w:p w14:paraId="76039F0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425" w:type="dxa"/>
            <w:tcBorders>
              <w:top w:val="nil"/>
              <w:left w:val="nil"/>
              <w:bottom w:val="single" w:sz="4" w:space="0" w:color="000000"/>
              <w:right w:val="nil"/>
            </w:tcBorders>
            <w:shd w:val="clear" w:color="auto" w:fill="BFBFBF"/>
            <w:vAlign w:val="center"/>
          </w:tcPr>
          <w:p w14:paraId="03F8557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993" w:type="dxa"/>
            <w:gridSpan w:val="2"/>
            <w:tcBorders>
              <w:top w:val="nil"/>
              <w:left w:val="single" w:sz="8" w:space="0" w:color="000000"/>
              <w:bottom w:val="single" w:sz="4" w:space="0" w:color="000000"/>
              <w:right w:val="single" w:sz="4" w:space="0" w:color="000000"/>
            </w:tcBorders>
            <w:shd w:val="clear" w:color="auto" w:fill="D0CECE"/>
            <w:vAlign w:val="center"/>
          </w:tcPr>
          <w:p w14:paraId="68F3773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gridSpan w:val="2"/>
            <w:tcBorders>
              <w:top w:val="nil"/>
              <w:left w:val="nil"/>
              <w:bottom w:val="single" w:sz="4" w:space="0" w:color="000000"/>
              <w:right w:val="single" w:sz="8" w:space="0" w:color="000000"/>
            </w:tcBorders>
            <w:shd w:val="clear" w:color="auto" w:fill="D0CECE"/>
            <w:vAlign w:val="center"/>
          </w:tcPr>
          <w:p w14:paraId="5F307F2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87" w:type="dxa"/>
            <w:gridSpan w:val="2"/>
            <w:tcBorders>
              <w:top w:val="nil"/>
              <w:left w:val="nil"/>
              <w:bottom w:val="single" w:sz="4" w:space="0" w:color="000000"/>
              <w:right w:val="single" w:sz="4" w:space="0" w:color="000000"/>
            </w:tcBorders>
            <w:shd w:val="clear" w:color="auto" w:fill="D0CECE"/>
            <w:vAlign w:val="bottom"/>
          </w:tcPr>
          <w:p w14:paraId="628AA14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23" w:type="dxa"/>
            <w:gridSpan w:val="2"/>
            <w:tcBorders>
              <w:top w:val="nil"/>
              <w:left w:val="nil"/>
              <w:bottom w:val="single" w:sz="4" w:space="0" w:color="000000"/>
              <w:right w:val="single" w:sz="8" w:space="0" w:color="000000"/>
            </w:tcBorders>
            <w:shd w:val="clear" w:color="auto" w:fill="D0CECE"/>
            <w:vAlign w:val="center"/>
          </w:tcPr>
          <w:p w14:paraId="7B5B18A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04" w:type="dxa"/>
            <w:gridSpan w:val="2"/>
            <w:tcBorders>
              <w:top w:val="nil"/>
              <w:left w:val="single" w:sz="4" w:space="0" w:color="000000"/>
              <w:bottom w:val="single" w:sz="4" w:space="0" w:color="000000"/>
              <w:right w:val="single" w:sz="4" w:space="0" w:color="000000"/>
            </w:tcBorders>
            <w:shd w:val="clear" w:color="auto" w:fill="D0CECE"/>
            <w:vAlign w:val="bottom"/>
          </w:tcPr>
          <w:p w14:paraId="70CCDCE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79" w:type="dxa"/>
            <w:tcBorders>
              <w:top w:val="nil"/>
              <w:left w:val="nil"/>
              <w:bottom w:val="single" w:sz="4" w:space="0" w:color="000000"/>
              <w:right w:val="single" w:sz="8" w:space="0" w:color="000000"/>
            </w:tcBorders>
            <w:shd w:val="clear" w:color="auto" w:fill="D0CECE"/>
            <w:vAlign w:val="center"/>
          </w:tcPr>
          <w:p w14:paraId="7E42C8C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992" w:type="dxa"/>
            <w:tcBorders>
              <w:top w:val="nil"/>
              <w:left w:val="single" w:sz="4" w:space="0" w:color="000000"/>
              <w:bottom w:val="single" w:sz="4" w:space="0" w:color="000000"/>
              <w:right w:val="single" w:sz="4" w:space="0" w:color="000000"/>
            </w:tcBorders>
            <w:shd w:val="clear" w:color="auto" w:fill="D0CECE"/>
            <w:vAlign w:val="bottom"/>
          </w:tcPr>
          <w:p w14:paraId="631E66A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tcBorders>
              <w:top w:val="nil"/>
              <w:left w:val="nil"/>
              <w:bottom w:val="single" w:sz="4" w:space="0" w:color="000000"/>
              <w:right w:val="single" w:sz="8" w:space="0" w:color="000000"/>
            </w:tcBorders>
            <w:shd w:val="clear" w:color="auto" w:fill="D0CECE"/>
            <w:vAlign w:val="center"/>
          </w:tcPr>
          <w:p w14:paraId="2055944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r>
      <w:tr w:rsidR="00572AD5" w14:paraId="281F4399" w14:textId="77777777">
        <w:trPr>
          <w:trHeight w:val="7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4202C11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9,1</w:t>
            </w:r>
          </w:p>
        </w:tc>
        <w:tc>
          <w:tcPr>
            <w:tcW w:w="4110" w:type="dxa"/>
            <w:tcBorders>
              <w:top w:val="nil"/>
              <w:left w:val="nil"/>
              <w:bottom w:val="single" w:sz="4" w:space="0" w:color="000000"/>
              <w:right w:val="single" w:sz="4" w:space="0" w:color="000000"/>
            </w:tcBorders>
            <w:shd w:val="clear" w:color="auto" w:fill="FFFFFF"/>
            <w:vAlign w:val="center"/>
          </w:tcPr>
          <w:p w14:paraId="7EB674A8"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Cambio de macro medidor de 4 " salida del pozo profundo  y salida de PTAP.</w:t>
            </w:r>
            <w:r>
              <w:rPr>
                <w:rFonts w:ascii="Calibri" w:eastAsia="Calibri" w:hAnsi="Calibri" w:cs="Calibri"/>
                <w:color w:val="000000"/>
                <w:sz w:val="16"/>
                <w:szCs w:val="16"/>
              </w:rPr>
              <w:br/>
              <w:t xml:space="preserve">Debe de entregar respectivo certificado de calibración. </w:t>
            </w:r>
          </w:p>
        </w:tc>
        <w:tc>
          <w:tcPr>
            <w:tcW w:w="426" w:type="dxa"/>
            <w:tcBorders>
              <w:top w:val="nil"/>
              <w:left w:val="nil"/>
              <w:bottom w:val="single" w:sz="4" w:space="0" w:color="000000"/>
              <w:right w:val="single" w:sz="4" w:space="0" w:color="000000"/>
            </w:tcBorders>
            <w:shd w:val="clear" w:color="auto" w:fill="FFFFFF"/>
            <w:vAlign w:val="center"/>
          </w:tcPr>
          <w:p w14:paraId="38A6410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425" w:type="dxa"/>
            <w:tcBorders>
              <w:top w:val="nil"/>
              <w:left w:val="nil"/>
              <w:bottom w:val="single" w:sz="4" w:space="0" w:color="000000"/>
              <w:right w:val="nil"/>
            </w:tcBorders>
            <w:shd w:val="clear" w:color="auto" w:fill="FFFFFF"/>
            <w:vAlign w:val="center"/>
          </w:tcPr>
          <w:p w14:paraId="5D1A587A"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56C1287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$ 2.235.248</w:t>
            </w:r>
          </w:p>
        </w:tc>
        <w:tc>
          <w:tcPr>
            <w:tcW w:w="1134" w:type="dxa"/>
            <w:gridSpan w:val="2"/>
            <w:tcBorders>
              <w:top w:val="nil"/>
              <w:left w:val="nil"/>
              <w:bottom w:val="single" w:sz="4" w:space="0" w:color="000000"/>
              <w:right w:val="single" w:sz="8" w:space="0" w:color="000000"/>
            </w:tcBorders>
            <w:shd w:val="clear" w:color="auto" w:fill="auto"/>
            <w:vAlign w:val="center"/>
          </w:tcPr>
          <w:p w14:paraId="4B3A6FD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$ 4.470.496</w:t>
            </w:r>
          </w:p>
        </w:tc>
        <w:tc>
          <w:tcPr>
            <w:tcW w:w="1087" w:type="dxa"/>
            <w:gridSpan w:val="2"/>
            <w:tcBorders>
              <w:top w:val="nil"/>
              <w:left w:val="nil"/>
              <w:bottom w:val="single" w:sz="4" w:space="0" w:color="000000"/>
              <w:right w:val="single" w:sz="4" w:space="0" w:color="000000"/>
            </w:tcBorders>
            <w:shd w:val="clear" w:color="auto" w:fill="FFFFFF"/>
            <w:vAlign w:val="center"/>
          </w:tcPr>
          <w:p w14:paraId="1BE25D2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$ 2.302.306</w:t>
            </w:r>
          </w:p>
        </w:tc>
        <w:tc>
          <w:tcPr>
            <w:tcW w:w="1123" w:type="dxa"/>
            <w:gridSpan w:val="2"/>
            <w:tcBorders>
              <w:top w:val="nil"/>
              <w:left w:val="nil"/>
              <w:bottom w:val="single" w:sz="4" w:space="0" w:color="000000"/>
              <w:right w:val="single" w:sz="8" w:space="0" w:color="000000"/>
            </w:tcBorders>
            <w:shd w:val="clear" w:color="auto" w:fill="auto"/>
            <w:vAlign w:val="center"/>
          </w:tcPr>
          <w:p w14:paraId="561D9D2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$ 4.604.611</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4921D8A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$ 2.168.191</w:t>
            </w:r>
          </w:p>
        </w:tc>
        <w:tc>
          <w:tcPr>
            <w:tcW w:w="1179" w:type="dxa"/>
            <w:tcBorders>
              <w:top w:val="nil"/>
              <w:left w:val="nil"/>
              <w:bottom w:val="single" w:sz="4" w:space="0" w:color="000000"/>
              <w:right w:val="single" w:sz="8" w:space="0" w:color="000000"/>
            </w:tcBorders>
            <w:shd w:val="clear" w:color="auto" w:fill="auto"/>
            <w:vAlign w:val="center"/>
          </w:tcPr>
          <w:p w14:paraId="3281341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$ 4.336.381</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21B843C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$ 2.235.248</w:t>
            </w:r>
          </w:p>
        </w:tc>
        <w:tc>
          <w:tcPr>
            <w:tcW w:w="1134" w:type="dxa"/>
            <w:tcBorders>
              <w:top w:val="nil"/>
              <w:left w:val="nil"/>
              <w:bottom w:val="single" w:sz="4" w:space="0" w:color="000000"/>
              <w:right w:val="single" w:sz="8" w:space="0" w:color="000000"/>
            </w:tcBorders>
            <w:shd w:val="clear" w:color="auto" w:fill="auto"/>
            <w:vAlign w:val="center"/>
          </w:tcPr>
          <w:p w14:paraId="350BFE1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$ 4.470.496</w:t>
            </w:r>
          </w:p>
        </w:tc>
      </w:tr>
      <w:tr w:rsidR="00572AD5" w14:paraId="00BC5EF1" w14:textId="77777777">
        <w:trPr>
          <w:trHeight w:val="408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5271017F"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9,2</w:t>
            </w:r>
          </w:p>
        </w:tc>
        <w:tc>
          <w:tcPr>
            <w:tcW w:w="4110" w:type="dxa"/>
            <w:tcBorders>
              <w:top w:val="nil"/>
              <w:left w:val="nil"/>
              <w:bottom w:val="single" w:sz="4" w:space="0" w:color="000000"/>
              <w:right w:val="single" w:sz="4" w:space="0" w:color="000000"/>
            </w:tcBorders>
            <w:shd w:val="clear" w:color="auto" w:fill="FFFFFF"/>
          </w:tcPr>
          <w:p w14:paraId="545358D3"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Suministro e instalación de medidores de agua potable de 1/2 pulgada, tipo volumétrico, con lectura analógica, conforme a la norma ISO 4064 o equivalente. El servicio incluye:</w:t>
            </w:r>
            <w:r>
              <w:rPr>
                <w:rFonts w:ascii="Calibri" w:eastAsia="Calibri" w:hAnsi="Calibri" w:cs="Calibri"/>
                <w:color w:val="000000"/>
                <w:sz w:val="16"/>
                <w:szCs w:val="16"/>
              </w:rPr>
              <w:br/>
              <w:t>*Todos los materiales necesarios para su correcta instalación y funcionamiento: accesorios, válvulas, uniones, conectores, entre otros.</w:t>
            </w:r>
            <w:r>
              <w:rPr>
                <w:rFonts w:ascii="Calibri" w:eastAsia="Calibri" w:hAnsi="Calibri" w:cs="Calibri"/>
                <w:color w:val="000000"/>
                <w:sz w:val="16"/>
                <w:szCs w:val="16"/>
              </w:rPr>
              <w:br/>
              <w:t>*Mano de obra calificada para la instalación.</w:t>
            </w:r>
            <w:r>
              <w:rPr>
                <w:rFonts w:ascii="Calibri" w:eastAsia="Calibri" w:hAnsi="Calibri" w:cs="Calibri"/>
                <w:color w:val="000000"/>
                <w:sz w:val="16"/>
                <w:szCs w:val="16"/>
              </w:rPr>
              <w:br/>
              <w:t>*Pruebas de funcionamiento y verificación de lectura.</w:t>
            </w:r>
            <w:r>
              <w:rPr>
                <w:rFonts w:ascii="Calibri" w:eastAsia="Calibri" w:hAnsi="Calibri" w:cs="Calibri"/>
                <w:color w:val="000000"/>
                <w:sz w:val="16"/>
                <w:szCs w:val="16"/>
              </w:rPr>
              <w:br/>
              <w:t>*Construcción e instalación de caja de protección para medidor, fabricada en concreto reforzado de resistencia mínima 3000 psi, con acero de refuerzo según diseño estructural.</w:t>
            </w:r>
            <w:r>
              <w:rPr>
                <w:rFonts w:ascii="Calibri" w:eastAsia="Calibri" w:hAnsi="Calibri" w:cs="Calibri"/>
                <w:color w:val="000000"/>
                <w:sz w:val="16"/>
                <w:szCs w:val="16"/>
              </w:rPr>
              <w:br/>
              <w:t>*Mejoramiento de la base con recebo compactado a una espesor de 0,10 m (E=0,10).</w:t>
            </w:r>
            <w:r>
              <w:rPr>
                <w:rFonts w:ascii="Calibri" w:eastAsia="Calibri" w:hAnsi="Calibri" w:cs="Calibri"/>
                <w:color w:val="000000"/>
                <w:sz w:val="16"/>
                <w:szCs w:val="16"/>
              </w:rPr>
              <w:br/>
              <w:t>Tapa superior en concreto con tapa metálica de inspección para el medidor.</w:t>
            </w:r>
            <w:r>
              <w:rPr>
                <w:rFonts w:ascii="Calibri" w:eastAsia="Calibri" w:hAnsi="Calibri" w:cs="Calibri"/>
                <w:color w:val="000000"/>
                <w:sz w:val="16"/>
                <w:szCs w:val="16"/>
              </w:rPr>
              <w:br/>
              <w:t>Todos los elementos y actividades necesarias para garantizar la correcta operación, durabilidad y accesibilidad del sistema instalado.</w:t>
            </w:r>
          </w:p>
        </w:tc>
        <w:tc>
          <w:tcPr>
            <w:tcW w:w="426" w:type="dxa"/>
            <w:tcBorders>
              <w:top w:val="nil"/>
              <w:left w:val="nil"/>
              <w:bottom w:val="single" w:sz="4" w:space="0" w:color="000000"/>
              <w:right w:val="single" w:sz="4" w:space="0" w:color="000000"/>
            </w:tcBorders>
            <w:shd w:val="clear" w:color="auto" w:fill="FFFFFF"/>
            <w:vAlign w:val="center"/>
          </w:tcPr>
          <w:p w14:paraId="1C8381E1"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9</w:t>
            </w:r>
          </w:p>
        </w:tc>
        <w:tc>
          <w:tcPr>
            <w:tcW w:w="425" w:type="dxa"/>
            <w:tcBorders>
              <w:top w:val="nil"/>
              <w:left w:val="nil"/>
              <w:bottom w:val="single" w:sz="4" w:space="0" w:color="000000"/>
              <w:right w:val="nil"/>
            </w:tcBorders>
            <w:shd w:val="clear" w:color="auto" w:fill="FFFFFF"/>
            <w:vAlign w:val="center"/>
          </w:tcPr>
          <w:p w14:paraId="7C1A457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16E6DC7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$ 500.195</w:t>
            </w:r>
          </w:p>
        </w:tc>
        <w:tc>
          <w:tcPr>
            <w:tcW w:w="1134" w:type="dxa"/>
            <w:gridSpan w:val="2"/>
            <w:tcBorders>
              <w:top w:val="nil"/>
              <w:left w:val="nil"/>
              <w:bottom w:val="single" w:sz="4" w:space="0" w:color="000000"/>
              <w:right w:val="single" w:sz="8" w:space="0" w:color="000000"/>
            </w:tcBorders>
            <w:shd w:val="clear" w:color="auto" w:fill="auto"/>
            <w:vAlign w:val="center"/>
          </w:tcPr>
          <w:p w14:paraId="31A38D2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$ 4.501.758</w:t>
            </w:r>
          </w:p>
        </w:tc>
        <w:tc>
          <w:tcPr>
            <w:tcW w:w="1087" w:type="dxa"/>
            <w:gridSpan w:val="2"/>
            <w:tcBorders>
              <w:top w:val="nil"/>
              <w:left w:val="nil"/>
              <w:bottom w:val="single" w:sz="4" w:space="0" w:color="000000"/>
              <w:right w:val="single" w:sz="4" w:space="0" w:color="000000"/>
            </w:tcBorders>
            <w:shd w:val="clear" w:color="auto" w:fill="FFFFFF"/>
            <w:vAlign w:val="center"/>
          </w:tcPr>
          <w:p w14:paraId="6A6BE50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$ 515.201</w:t>
            </w:r>
          </w:p>
        </w:tc>
        <w:tc>
          <w:tcPr>
            <w:tcW w:w="1123" w:type="dxa"/>
            <w:gridSpan w:val="2"/>
            <w:tcBorders>
              <w:top w:val="nil"/>
              <w:left w:val="nil"/>
              <w:bottom w:val="single" w:sz="4" w:space="0" w:color="000000"/>
              <w:right w:val="single" w:sz="8" w:space="0" w:color="000000"/>
            </w:tcBorders>
            <w:shd w:val="clear" w:color="auto" w:fill="auto"/>
            <w:vAlign w:val="center"/>
          </w:tcPr>
          <w:p w14:paraId="483EADD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$ 4.636.811</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279FD89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$ 485.190</w:t>
            </w:r>
          </w:p>
        </w:tc>
        <w:tc>
          <w:tcPr>
            <w:tcW w:w="1179" w:type="dxa"/>
            <w:tcBorders>
              <w:top w:val="nil"/>
              <w:left w:val="nil"/>
              <w:bottom w:val="single" w:sz="4" w:space="0" w:color="000000"/>
              <w:right w:val="single" w:sz="8" w:space="0" w:color="000000"/>
            </w:tcBorders>
            <w:shd w:val="clear" w:color="auto" w:fill="auto"/>
            <w:vAlign w:val="center"/>
          </w:tcPr>
          <w:p w14:paraId="3A44D74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$ 4.366.706</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7E0357A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$ 500.195</w:t>
            </w:r>
          </w:p>
        </w:tc>
        <w:tc>
          <w:tcPr>
            <w:tcW w:w="1134" w:type="dxa"/>
            <w:tcBorders>
              <w:top w:val="nil"/>
              <w:left w:val="nil"/>
              <w:bottom w:val="single" w:sz="4" w:space="0" w:color="000000"/>
              <w:right w:val="single" w:sz="8" w:space="0" w:color="000000"/>
            </w:tcBorders>
            <w:shd w:val="clear" w:color="auto" w:fill="auto"/>
            <w:vAlign w:val="center"/>
          </w:tcPr>
          <w:p w14:paraId="614720A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$ 4.501.758</w:t>
            </w:r>
          </w:p>
        </w:tc>
      </w:tr>
      <w:tr w:rsidR="00572AD5" w14:paraId="7DFA1026" w14:textId="77777777">
        <w:trPr>
          <w:trHeight w:val="408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559306D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9,3</w:t>
            </w:r>
          </w:p>
        </w:tc>
        <w:tc>
          <w:tcPr>
            <w:tcW w:w="4110" w:type="dxa"/>
            <w:tcBorders>
              <w:top w:val="nil"/>
              <w:left w:val="nil"/>
              <w:bottom w:val="single" w:sz="4" w:space="0" w:color="000000"/>
              <w:right w:val="single" w:sz="4" w:space="0" w:color="000000"/>
            </w:tcBorders>
            <w:shd w:val="clear" w:color="auto" w:fill="FFFFFF"/>
          </w:tcPr>
          <w:p w14:paraId="047A1DEF"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Suministro e instalación de medidores de agua potable de 3/4 pulgada, tipo volumétrico, con lectura analógica, conforme a la norma ISO 4064 o equivalente. El servicio incluye:</w:t>
            </w:r>
            <w:r>
              <w:rPr>
                <w:rFonts w:ascii="Calibri" w:eastAsia="Calibri" w:hAnsi="Calibri" w:cs="Calibri"/>
                <w:color w:val="000000"/>
                <w:sz w:val="16"/>
                <w:szCs w:val="16"/>
              </w:rPr>
              <w:br/>
              <w:t>*Todos los materiales necesarios para su correcta instalación y funcionamiento: accesorios, válvulas, uniones, conectores, entre otros.</w:t>
            </w:r>
            <w:r>
              <w:rPr>
                <w:rFonts w:ascii="Calibri" w:eastAsia="Calibri" w:hAnsi="Calibri" w:cs="Calibri"/>
                <w:color w:val="000000"/>
                <w:sz w:val="16"/>
                <w:szCs w:val="16"/>
              </w:rPr>
              <w:br/>
              <w:t>*Mano de obra calificada para la instalación.</w:t>
            </w:r>
            <w:r>
              <w:rPr>
                <w:rFonts w:ascii="Calibri" w:eastAsia="Calibri" w:hAnsi="Calibri" w:cs="Calibri"/>
                <w:color w:val="000000"/>
                <w:sz w:val="16"/>
                <w:szCs w:val="16"/>
              </w:rPr>
              <w:br/>
              <w:t>*Pruebas de funcionamiento y verificación de lectura.</w:t>
            </w:r>
            <w:r>
              <w:rPr>
                <w:rFonts w:ascii="Calibri" w:eastAsia="Calibri" w:hAnsi="Calibri" w:cs="Calibri"/>
                <w:color w:val="000000"/>
                <w:sz w:val="16"/>
                <w:szCs w:val="16"/>
              </w:rPr>
              <w:br/>
              <w:t>*Construcción e instalación de caja de protección para medidor, fabricada en concreto reforzado de resistencia mínima 3000 psi, con acero de refuerzo según diseño estructural.</w:t>
            </w:r>
            <w:r>
              <w:rPr>
                <w:rFonts w:ascii="Calibri" w:eastAsia="Calibri" w:hAnsi="Calibri" w:cs="Calibri"/>
                <w:color w:val="000000"/>
                <w:sz w:val="16"/>
                <w:szCs w:val="16"/>
              </w:rPr>
              <w:br/>
              <w:t>*Mejoramiento de la base con recebo compactado a una espesor de 0,10 m (E=0,10).</w:t>
            </w:r>
            <w:r>
              <w:rPr>
                <w:rFonts w:ascii="Calibri" w:eastAsia="Calibri" w:hAnsi="Calibri" w:cs="Calibri"/>
                <w:color w:val="000000"/>
                <w:sz w:val="16"/>
                <w:szCs w:val="16"/>
              </w:rPr>
              <w:br/>
              <w:t>Tapa superior en concreto con tapa metálica de inspección para el medidor.</w:t>
            </w:r>
            <w:r>
              <w:rPr>
                <w:rFonts w:ascii="Calibri" w:eastAsia="Calibri" w:hAnsi="Calibri" w:cs="Calibri"/>
                <w:color w:val="000000"/>
                <w:sz w:val="16"/>
                <w:szCs w:val="16"/>
              </w:rPr>
              <w:br/>
              <w:t>Todos los elementos y actividades necesarias para garantizar la correcta operación, durabilidad y accesibilidad del sistema instalado.</w:t>
            </w:r>
          </w:p>
        </w:tc>
        <w:tc>
          <w:tcPr>
            <w:tcW w:w="426" w:type="dxa"/>
            <w:tcBorders>
              <w:top w:val="nil"/>
              <w:left w:val="nil"/>
              <w:bottom w:val="single" w:sz="4" w:space="0" w:color="000000"/>
              <w:right w:val="single" w:sz="4" w:space="0" w:color="000000"/>
            </w:tcBorders>
            <w:shd w:val="clear" w:color="auto" w:fill="FFFFFF"/>
            <w:vAlign w:val="center"/>
          </w:tcPr>
          <w:p w14:paraId="5BDAFEC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425" w:type="dxa"/>
            <w:tcBorders>
              <w:top w:val="nil"/>
              <w:left w:val="nil"/>
              <w:bottom w:val="single" w:sz="4" w:space="0" w:color="000000"/>
              <w:right w:val="nil"/>
            </w:tcBorders>
            <w:shd w:val="clear" w:color="auto" w:fill="FFFFFF"/>
            <w:vAlign w:val="center"/>
          </w:tcPr>
          <w:p w14:paraId="7B6C6DBB"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09BA988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$ 695.584</w:t>
            </w:r>
          </w:p>
        </w:tc>
        <w:tc>
          <w:tcPr>
            <w:tcW w:w="1134" w:type="dxa"/>
            <w:gridSpan w:val="2"/>
            <w:tcBorders>
              <w:top w:val="nil"/>
              <w:left w:val="nil"/>
              <w:bottom w:val="single" w:sz="4" w:space="0" w:color="000000"/>
              <w:right w:val="single" w:sz="8" w:space="0" w:color="000000"/>
            </w:tcBorders>
            <w:shd w:val="clear" w:color="auto" w:fill="auto"/>
            <w:vAlign w:val="center"/>
          </w:tcPr>
          <w:p w14:paraId="567ADED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$ 1.391.168</w:t>
            </w:r>
          </w:p>
        </w:tc>
        <w:tc>
          <w:tcPr>
            <w:tcW w:w="1087" w:type="dxa"/>
            <w:gridSpan w:val="2"/>
            <w:tcBorders>
              <w:top w:val="nil"/>
              <w:left w:val="nil"/>
              <w:bottom w:val="single" w:sz="4" w:space="0" w:color="000000"/>
              <w:right w:val="single" w:sz="4" w:space="0" w:color="000000"/>
            </w:tcBorders>
            <w:shd w:val="clear" w:color="auto" w:fill="FFFFFF"/>
            <w:vAlign w:val="center"/>
          </w:tcPr>
          <w:p w14:paraId="42C3CFD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$ 716.452</w:t>
            </w:r>
          </w:p>
        </w:tc>
        <w:tc>
          <w:tcPr>
            <w:tcW w:w="1123" w:type="dxa"/>
            <w:gridSpan w:val="2"/>
            <w:tcBorders>
              <w:top w:val="nil"/>
              <w:left w:val="nil"/>
              <w:bottom w:val="single" w:sz="4" w:space="0" w:color="000000"/>
              <w:right w:val="single" w:sz="8" w:space="0" w:color="000000"/>
            </w:tcBorders>
            <w:shd w:val="clear" w:color="auto" w:fill="auto"/>
            <w:vAlign w:val="center"/>
          </w:tcPr>
          <w:p w14:paraId="6D09875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$ 1.432.903</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2199970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$ 674.717</w:t>
            </w:r>
          </w:p>
        </w:tc>
        <w:tc>
          <w:tcPr>
            <w:tcW w:w="1179" w:type="dxa"/>
            <w:tcBorders>
              <w:top w:val="nil"/>
              <w:left w:val="nil"/>
              <w:bottom w:val="single" w:sz="4" w:space="0" w:color="000000"/>
              <w:right w:val="single" w:sz="8" w:space="0" w:color="000000"/>
            </w:tcBorders>
            <w:shd w:val="clear" w:color="auto" w:fill="auto"/>
            <w:vAlign w:val="center"/>
          </w:tcPr>
          <w:p w14:paraId="1C42D40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$ 1.349.433</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4ACC37F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$ 695.584</w:t>
            </w:r>
          </w:p>
        </w:tc>
        <w:tc>
          <w:tcPr>
            <w:tcW w:w="1134" w:type="dxa"/>
            <w:tcBorders>
              <w:top w:val="nil"/>
              <w:left w:val="nil"/>
              <w:bottom w:val="single" w:sz="4" w:space="0" w:color="000000"/>
              <w:right w:val="single" w:sz="8" w:space="0" w:color="000000"/>
            </w:tcBorders>
            <w:shd w:val="clear" w:color="auto" w:fill="auto"/>
            <w:vAlign w:val="center"/>
          </w:tcPr>
          <w:p w14:paraId="178C573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$ 1.391.168</w:t>
            </w:r>
          </w:p>
        </w:tc>
      </w:tr>
      <w:tr w:rsidR="00572AD5" w14:paraId="4A4038BB" w14:textId="77777777">
        <w:trPr>
          <w:trHeight w:val="408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7D4A6CB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9,4</w:t>
            </w:r>
          </w:p>
        </w:tc>
        <w:tc>
          <w:tcPr>
            <w:tcW w:w="4110" w:type="dxa"/>
            <w:tcBorders>
              <w:top w:val="nil"/>
              <w:left w:val="nil"/>
              <w:bottom w:val="single" w:sz="4" w:space="0" w:color="000000"/>
              <w:right w:val="single" w:sz="4" w:space="0" w:color="000000"/>
            </w:tcBorders>
            <w:shd w:val="clear" w:color="auto" w:fill="FFFFFF"/>
          </w:tcPr>
          <w:p w14:paraId="2B39FD34"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Suministro e instalación de medidores de agua potable de 1 pulgada, tipo volumétrico, con lectura analógica, conforme a la norma ISO 4064 o equivalente. El servicio incluye:</w:t>
            </w:r>
            <w:r>
              <w:rPr>
                <w:rFonts w:ascii="Calibri" w:eastAsia="Calibri" w:hAnsi="Calibri" w:cs="Calibri"/>
                <w:color w:val="000000"/>
                <w:sz w:val="16"/>
                <w:szCs w:val="16"/>
              </w:rPr>
              <w:br/>
              <w:t>*Todos los materiales necesarios para su correcta instalación y funcionamiento: accesorios, válvulas, uniones, conectores, entre otros.</w:t>
            </w:r>
            <w:r>
              <w:rPr>
                <w:rFonts w:ascii="Calibri" w:eastAsia="Calibri" w:hAnsi="Calibri" w:cs="Calibri"/>
                <w:color w:val="000000"/>
                <w:sz w:val="16"/>
                <w:szCs w:val="16"/>
              </w:rPr>
              <w:br/>
              <w:t>*Mano de obra calificada para la instalación.</w:t>
            </w:r>
            <w:r>
              <w:rPr>
                <w:rFonts w:ascii="Calibri" w:eastAsia="Calibri" w:hAnsi="Calibri" w:cs="Calibri"/>
                <w:color w:val="000000"/>
                <w:sz w:val="16"/>
                <w:szCs w:val="16"/>
              </w:rPr>
              <w:br/>
              <w:t>*Pruebas de funcionamiento y verificación de lectura.</w:t>
            </w:r>
            <w:r>
              <w:rPr>
                <w:rFonts w:ascii="Calibri" w:eastAsia="Calibri" w:hAnsi="Calibri" w:cs="Calibri"/>
                <w:color w:val="000000"/>
                <w:sz w:val="16"/>
                <w:szCs w:val="16"/>
              </w:rPr>
              <w:br/>
              <w:t>*Construcción e instalación de caja de protección para medidor, fabricada en concreto reforzado de resistencia mínima 3000 psi, con acero de refuerzo según diseño estructural.</w:t>
            </w:r>
            <w:r>
              <w:rPr>
                <w:rFonts w:ascii="Calibri" w:eastAsia="Calibri" w:hAnsi="Calibri" w:cs="Calibri"/>
                <w:color w:val="000000"/>
                <w:sz w:val="16"/>
                <w:szCs w:val="16"/>
              </w:rPr>
              <w:br/>
              <w:t>*Mejoramiento de la base con recebo compactado a una espesor de 0,10 m (E=0,10).</w:t>
            </w:r>
            <w:r>
              <w:rPr>
                <w:rFonts w:ascii="Calibri" w:eastAsia="Calibri" w:hAnsi="Calibri" w:cs="Calibri"/>
                <w:color w:val="000000"/>
                <w:sz w:val="16"/>
                <w:szCs w:val="16"/>
              </w:rPr>
              <w:br/>
              <w:t>Tapa superior en concreto con tapa metálica de inspección para el medidor.</w:t>
            </w:r>
            <w:r>
              <w:rPr>
                <w:rFonts w:ascii="Calibri" w:eastAsia="Calibri" w:hAnsi="Calibri" w:cs="Calibri"/>
                <w:color w:val="000000"/>
                <w:sz w:val="16"/>
                <w:szCs w:val="16"/>
              </w:rPr>
              <w:br/>
              <w:t>Todos los elementos y actividades necesarias para garantizar la correcta operación, durabilidad y accesibilidad del sistema instalado.</w:t>
            </w:r>
          </w:p>
        </w:tc>
        <w:tc>
          <w:tcPr>
            <w:tcW w:w="426" w:type="dxa"/>
            <w:tcBorders>
              <w:top w:val="nil"/>
              <w:left w:val="nil"/>
              <w:bottom w:val="single" w:sz="4" w:space="0" w:color="000000"/>
              <w:right w:val="single" w:sz="4" w:space="0" w:color="000000"/>
            </w:tcBorders>
            <w:shd w:val="clear" w:color="auto" w:fill="FFFFFF"/>
            <w:vAlign w:val="center"/>
          </w:tcPr>
          <w:p w14:paraId="6AB3817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12</w:t>
            </w:r>
          </w:p>
        </w:tc>
        <w:tc>
          <w:tcPr>
            <w:tcW w:w="425" w:type="dxa"/>
            <w:tcBorders>
              <w:top w:val="nil"/>
              <w:left w:val="nil"/>
              <w:bottom w:val="single" w:sz="4" w:space="0" w:color="000000"/>
              <w:right w:val="nil"/>
            </w:tcBorders>
            <w:shd w:val="clear" w:color="auto" w:fill="FFFFFF"/>
            <w:vAlign w:val="center"/>
          </w:tcPr>
          <w:p w14:paraId="0379A5D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6CDB0DA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$ 1.000.391</w:t>
            </w:r>
          </w:p>
        </w:tc>
        <w:tc>
          <w:tcPr>
            <w:tcW w:w="1134" w:type="dxa"/>
            <w:gridSpan w:val="2"/>
            <w:tcBorders>
              <w:top w:val="nil"/>
              <w:left w:val="nil"/>
              <w:bottom w:val="single" w:sz="4" w:space="0" w:color="000000"/>
              <w:right w:val="single" w:sz="8" w:space="0" w:color="000000"/>
            </w:tcBorders>
            <w:shd w:val="clear" w:color="auto" w:fill="auto"/>
            <w:vAlign w:val="center"/>
          </w:tcPr>
          <w:p w14:paraId="2AA6B70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$ 12.004.689</w:t>
            </w:r>
          </w:p>
        </w:tc>
        <w:tc>
          <w:tcPr>
            <w:tcW w:w="1087" w:type="dxa"/>
            <w:gridSpan w:val="2"/>
            <w:tcBorders>
              <w:top w:val="nil"/>
              <w:left w:val="nil"/>
              <w:bottom w:val="single" w:sz="4" w:space="0" w:color="000000"/>
              <w:right w:val="single" w:sz="4" w:space="0" w:color="000000"/>
            </w:tcBorders>
            <w:shd w:val="clear" w:color="auto" w:fill="FFFFFF"/>
            <w:vAlign w:val="center"/>
          </w:tcPr>
          <w:p w14:paraId="58C748D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$ 1.030.403</w:t>
            </w:r>
          </w:p>
        </w:tc>
        <w:tc>
          <w:tcPr>
            <w:tcW w:w="1123" w:type="dxa"/>
            <w:gridSpan w:val="2"/>
            <w:tcBorders>
              <w:top w:val="nil"/>
              <w:left w:val="nil"/>
              <w:bottom w:val="single" w:sz="4" w:space="0" w:color="000000"/>
              <w:right w:val="single" w:sz="8" w:space="0" w:color="000000"/>
            </w:tcBorders>
            <w:shd w:val="clear" w:color="auto" w:fill="auto"/>
            <w:vAlign w:val="center"/>
          </w:tcPr>
          <w:p w14:paraId="7042A27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$ 12.364.830</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475FB62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$ 970.379</w:t>
            </w:r>
          </w:p>
        </w:tc>
        <w:tc>
          <w:tcPr>
            <w:tcW w:w="1179" w:type="dxa"/>
            <w:tcBorders>
              <w:top w:val="nil"/>
              <w:left w:val="nil"/>
              <w:bottom w:val="single" w:sz="4" w:space="0" w:color="000000"/>
              <w:right w:val="single" w:sz="8" w:space="0" w:color="000000"/>
            </w:tcBorders>
            <w:shd w:val="clear" w:color="auto" w:fill="auto"/>
            <w:vAlign w:val="center"/>
          </w:tcPr>
          <w:p w14:paraId="3DDCBB6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$ 11.644.549</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580F580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$ 1.000.391</w:t>
            </w:r>
          </w:p>
        </w:tc>
        <w:tc>
          <w:tcPr>
            <w:tcW w:w="1134" w:type="dxa"/>
            <w:tcBorders>
              <w:top w:val="nil"/>
              <w:left w:val="nil"/>
              <w:bottom w:val="single" w:sz="4" w:space="0" w:color="000000"/>
              <w:right w:val="single" w:sz="8" w:space="0" w:color="000000"/>
            </w:tcBorders>
            <w:shd w:val="clear" w:color="auto" w:fill="auto"/>
            <w:vAlign w:val="center"/>
          </w:tcPr>
          <w:p w14:paraId="5FB1FCE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$ 12.004.689</w:t>
            </w:r>
          </w:p>
        </w:tc>
      </w:tr>
      <w:tr w:rsidR="00572AD5" w14:paraId="18095C9B" w14:textId="77777777">
        <w:trPr>
          <w:trHeight w:val="408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1CCD3FB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9,5</w:t>
            </w:r>
          </w:p>
        </w:tc>
        <w:tc>
          <w:tcPr>
            <w:tcW w:w="4110" w:type="dxa"/>
            <w:tcBorders>
              <w:top w:val="nil"/>
              <w:left w:val="nil"/>
              <w:bottom w:val="single" w:sz="4" w:space="0" w:color="000000"/>
              <w:right w:val="single" w:sz="4" w:space="0" w:color="000000"/>
            </w:tcBorders>
            <w:shd w:val="clear" w:color="auto" w:fill="FFFFFF"/>
          </w:tcPr>
          <w:p w14:paraId="09122AE6"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Suministro e instalación de medidores de agua potable de 1 y 1/2 pulgada, tipo volumétrico, con lectura analógica, conforme a la norma ISO 4064 o equivalente. El servicio incluye:</w:t>
            </w:r>
            <w:r>
              <w:rPr>
                <w:rFonts w:ascii="Calibri" w:eastAsia="Calibri" w:hAnsi="Calibri" w:cs="Calibri"/>
                <w:color w:val="000000"/>
                <w:sz w:val="16"/>
                <w:szCs w:val="16"/>
              </w:rPr>
              <w:br/>
              <w:t>*Todos los materiales necesarios para su correcta instalación y funcionamiento: accesorios, válvulas, uniones, conectores, entre otros.</w:t>
            </w:r>
            <w:r>
              <w:rPr>
                <w:rFonts w:ascii="Calibri" w:eastAsia="Calibri" w:hAnsi="Calibri" w:cs="Calibri"/>
                <w:color w:val="000000"/>
                <w:sz w:val="16"/>
                <w:szCs w:val="16"/>
              </w:rPr>
              <w:br/>
              <w:t>*Mano de obra calificada para la instalación.</w:t>
            </w:r>
            <w:r>
              <w:rPr>
                <w:rFonts w:ascii="Calibri" w:eastAsia="Calibri" w:hAnsi="Calibri" w:cs="Calibri"/>
                <w:color w:val="000000"/>
                <w:sz w:val="16"/>
                <w:szCs w:val="16"/>
              </w:rPr>
              <w:br/>
              <w:t>*Pruebas de funcionamiento y verificación de lectura.</w:t>
            </w:r>
            <w:r>
              <w:rPr>
                <w:rFonts w:ascii="Calibri" w:eastAsia="Calibri" w:hAnsi="Calibri" w:cs="Calibri"/>
                <w:color w:val="000000"/>
                <w:sz w:val="16"/>
                <w:szCs w:val="16"/>
              </w:rPr>
              <w:br/>
              <w:t>*Construcción e instalación de caja de protección para medidor, fabricada en concreto reforzado de resistencia mínima 3000 psi, con acero de refuerzo según diseño estructural.</w:t>
            </w:r>
            <w:r>
              <w:rPr>
                <w:rFonts w:ascii="Calibri" w:eastAsia="Calibri" w:hAnsi="Calibri" w:cs="Calibri"/>
                <w:color w:val="000000"/>
                <w:sz w:val="16"/>
                <w:szCs w:val="16"/>
              </w:rPr>
              <w:br/>
              <w:t>*Mejoramiento de la base con recebo compactado a una espesor de 0,10 m (E=0,10).</w:t>
            </w:r>
            <w:r>
              <w:rPr>
                <w:rFonts w:ascii="Calibri" w:eastAsia="Calibri" w:hAnsi="Calibri" w:cs="Calibri"/>
                <w:color w:val="000000"/>
                <w:sz w:val="16"/>
                <w:szCs w:val="16"/>
              </w:rPr>
              <w:br/>
              <w:t>Tapa superior en concreto con tapa metálica de inspección para el medidor.</w:t>
            </w:r>
            <w:r>
              <w:rPr>
                <w:rFonts w:ascii="Calibri" w:eastAsia="Calibri" w:hAnsi="Calibri" w:cs="Calibri"/>
                <w:color w:val="000000"/>
                <w:sz w:val="16"/>
                <w:szCs w:val="16"/>
              </w:rPr>
              <w:br/>
              <w:t>Todos los elementos y actividades necesarias para garantizar la correcta operación, durabilidad y accesibilidad del sistema instalado.</w:t>
            </w:r>
          </w:p>
        </w:tc>
        <w:tc>
          <w:tcPr>
            <w:tcW w:w="426" w:type="dxa"/>
            <w:tcBorders>
              <w:top w:val="nil"/>
              <w:left w:val="nil"/>
              <w:bottom w:val="single" w:sz="4" w:space="0" w:color="000000"/>
              <w:right w:val="single" w:sz="4" w:space="0" w:color="000000"/>
            </w:tcBorders>
            <w:shd w:val="clear" w:color="auto" w:fill="FFFFFF"/>
            <w:vAlign w:val="center"/>
          </w:tcPr>
          <w:p w14:paraId="19045DBF"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425" w:type="dxa"/>
            <w:tcBorders>
              <w:top w:val="nil"/>
              <w:left w:val="nil"/>
              <w:bottom w:val="single" w:sz="4" w:space="0" w:color="000000"/>
              <w:right w:val="nil"/>
            </w:tcBorders>
            <w:shd w:val="clear" w:color="auto" w:fill="FFFFFF"/>
            <w:vAlign w:val="center"/>
          </w:tcPr>
          <w:p w14:paraId="578D37F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5FA8AE7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$ 1.570.926</w:t>
            </w:r>
          </w:p>
        </w:tc>
        <w:tc>
          <w:tcPr>
            <w:tcW w:w="1134" w:type="dxa"/>
            <w:gridSpan w:val="2"/>
            <w:tcBorders>
              <w:top w:val="nil"/>
              <w:left w:val="nil"/>
              <w:bottom w:val="single" w:sz="4" w:space="0" w:color="000000"/>
              <w:right w:val="single" w:sz="8" w:space="0" w:color="000000"/>
            </w:tcBorders>
            <w:shd w:val="clear" w:color="auto" w:fill="auto"/>
            <w:vAlign w:val="center"/>
          </w:tcPr>
          <w:p w14:paraId="6539B36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$ 6.283.705</w:t>
            </w:r>
          </w:p>
        </w:tc>
        <w:tc>
          <w:tcPr>
            <w:tcW w:w="1087" w:type="dxa"/>
            <w:gridSpan w:val="2"/>
            <w:tcBorders>
              <w:top w:val="nil"/>
              <w:left w:val="nil"/>
              <w:bottom w:val="single" w:sz="4" w:space="0" w:color="000000"/>
              <w:right w:val="single" w:sz="4" w:space="0" w:color="000000"/>
            </w:tcBorders>
            <w:shd w:val="clear" w:color="auto" w:fill="FFFFFF"/>
            <w:vAlign w:val="center"/>
          </w:tcPr>
          <w:p w14:paraId="71A3EAF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$ 1.618.054</w:t>
            </w:r>
          </w:p>
        </w:tc>
        <w:tc>
          <w:tcPr>
            <w:tcW w:w="1123" w:type="dxa"/>
            <w:gridSpan w:val="2"/>
            <w:tcBorders>
              <w:top w:val="nil"/>
              <w:left w:val="nil"/>
              <w:bottom w:val="single" w:sz="4" w:space="0" w:color="000000"/>
              <w:right w:val="single" w:sz="8" w:space="0" w:color="000000"/>
            </w:tcBorders>
            <w:shd w:val="clear" w:color="auto" w:fill="auto"/>
            <w:vAlign w:val="center"/>
          </w:tcPr>
          <w:p w14:paraId="3879747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$ 6.472.216</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26770EA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$ 1.523.798</w:t>
            </w:r>
          </w:p>
        </w:tc>
        <w:tc>
          <w:tcPr>
            <w:tcW w:w="1179" w:type="dxa"/>
            <w:tcBorders>
              <w:top w:val="nil"/>
              <w:left w:val="nil"/>
              <w:bottom w:val="single" w:sz="4" w:space="0" w:color="000000"/>
              <w:right w:val="single" w:sz="8" w:space="0" w:color="000000"/>
            </w:tcBorders>
            <w:shd w:val="clear" w:color="auto" w:fill="auto"/>
            <w:vAlign w:val="center"/>
          </w:tcPr>
          <w:p w14:paraId="407A8A7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$ 6.095.193</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381FCB7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$ 1.570.926</w:t>
            </w:r>
          </w:p>
        </w:tc>
        <w:tc>
          <w:tcPr>
            <w:tcW w:w="1134" w:type="dxa"/>
            <w:tcBorders>
              <w:top w:val="nil"/>
              <w:left w:val="nil"/>
              <w:bottom w:val="single" w:sz="4" w:space="0" w:color="000000"/>
              <w:right w:val="single" w:sz="8" w:space="0" w:color="000000"/>
            </w:tcBorders>
            <w:shd w:val="clear" w:color="auto" w:fill="auto"/>
            <w:vAlign w:val="center"/>
          </w:tcPr>
          <w:p w14:paraId="36CE010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$ 6.283.705</w:t>
            </w:r>
          </w:p>
        </w:tc>
      </w:tr>
      <w:tr w:rsidR="00572AD5" w14:paraId="7382C2CC" w14:textId="77777777">
        <w:trPr>
          <w:trHeight w:val="408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3A32669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9,6</w:t>
            </w:r>
          </w:p>
        </w:tc>
        <w:tc>
          <w:tcPr>
            <w:tcW w:w="4110" w:type="dxa"/>
            <w:tcBorders>
              <w:top w:val="nil"/>
              <w:left w:val="nil"/>
              <w:bottom w:val="single" w:sz="4" w:space="0" w:color="000000"/>
              <w:right w:val="single" w:sz="4" w:space="0" w:color="000000"/>
            </w:tcBorders>
            <w:shd w:val="clear" w:color="auto" w:fill="FFFFFF"/>
          </w:tcPr>
          <w:p w14:paraId="3A96CF94"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Suministro e instalación de medidores de agua potable de 2 pulgada, tipo volumétrico, con lectura analógica, conforme a la norma ISO 4064 o equivalente. El servicio incluye:</w:t>
            </w:r>
            <w:r>
              <w:rPr>
                <w:rFonts w:ascii="Calibri" w:eastAsia="Calibri" w:hAnsi="Calibri" w:cs="Calibri"/>
                <w:color w:val="000000"/>
                <w:sz w:val="16"/>
                <w:szCs w:val="16"/>
              </w:rPr>
              <w:br/>
              <w:t>*Todos los materiales necesarios para su correcta instalación y funcionamiento: accesorios, válvulas, uniones, conectores, entre otros.</w:t>
            </w:r>
            <w:r>
              <w:rPr>
                <w:rFonts w:ascii="Calibri" w:eastAsia="Calibri" w:hAnsi="Calibri" w:cs="Calibri"/>
                <w:color w:val="000000"/>
                <w:sz w:val="16"/>
                <w:szCs w:val="16"/>
              </w:rPr>
              <w:br/>
              <w:t>*Mano de obra calificada para la instalación.</w:t>
            </w:r>
            <w:r>
              <w:rPr>
                <w:rFonts w:ascii="Calibri" w:eastAsia="Calibri" w:hAnsi="Calibri" w:cs="Calibri"/>
                <w:color w:val="000000"/>
                <w:sz w:val="16"/>
                <w:szCs w:val="16"/>
              </w:rPr>
              <w:br/>
              <w:t>*Pruebas de funcionamiento y verificación de lectura.</w:t>
            </w:r>
            <w:r>
              <w:rPr>
                <w:rFonts w:ascii="Calibri" w:eastAsia="Calibri" w:hAnsi="Calibri" w:cs="Calibri"/>
                <w:color w:val="000000"/>
                <w:sz w:val="16"/>
                <w:szCs w:val="16"/>
              </w:rPr>
              <w:br/>
              <w:t>*Construcción e instalación de caja de protección para medidor, fabricada en concreto reforzado de resistencia mínima 3000 psi, con acero de refuerzo según diseño estructural.</w:t>
            </w:r>
            <w:r>
              <w:rPr>
                <w:rFonts w:ascii="Calibri" w:eastAsia="Calibri" w:hAnsi="Calibri" w:cs="Calibri"/>
                <w:color w:val="000000"/>
                <w:sz w:val="16"/>
                <w:szCs w:val="16"/>
              </w:rPr>
              <w:br/>
              <w:t>*Mejoramiento de la base con recebo compactado a una espesor de 0,10 m (E=0,10).</w:t>
            </w:r>
            <w:r>
              <w:rPr>
                <w:rFonts w:ascii="Calibri" w:eastAsia="Calibri" w:hAnsi="Calibri" w:cs="Calibri"/>
                <w:color w:val="000000"/>
                <w:sz w:val="16"/>
                <w:szCs w:val="16"/>
              </w:rPr>
              <w:br/>
              <w:t>Tapa superior en concreto con tapa metálica de inspección para el medidor.</w:t>
            </w:r>
            <w:r>
              <w:rPr>
                <w:rFonts w:ascii="Calibri" w:eastAsia="Calibri" w:hAnsi="Calibri" w:cs="Calibri"/>
                <w:color w:val="000000"/>
                <w:sz w:val="16"/>
                <w:szCs w:val="16"/>
              </w:rPr>
              <w:br/>
              <w:t>Todos los elementos y actividades necesarias para garantizar la correcta operación, durabilidad y accesibilidad del sistema instalado.</w:t>
            </w:r>
          </w:p>
        </w:tc>
        <w:tc>
          <w:tcPr>
            <w:tcW w:w="426" w:type="dxa"/>
            <w:tcBorders>
              <w:top w:val="nil"/>
              <w:left w:val="nil"/>
              <w:bottom w:val="single" w:sz="4" w:space="0" w:color="000000"/>
              <w:right w:val="single" w:sz="4" w:space="0" w:color="000000"/>
            </w:tcBorders>
            <w:shd w:val="clear" w:color="auto" w:fill="FFFFFF"/>
            <w:vAlign w:val="center"/>
          </w:tcPr>
          <w:p w14:paraId="46A62BF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425" w:type="dxa"/>
            <w:tcBorders>
              <w:top w:val="nil"/>
              <w:left w:val="nil"/>
              <w:bottom w:val="single" w:sz="4" w:space="0" w:color="000000"/>
              <w:right w:val="nil"/>
            </w:tcBorders>
            <w:shd w:val="clear" w:color="auto" w:fill="FFFFFF"/>
            <w:vAlign w:val="center"/>
          </w:tcPr>
          <w:p w14:paraId="6FF2973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489F56E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$ 1.914.810</w:t>
            </w:r>
          </w:p>
        </w:tc>
        <w:tc>
          <w:tcPr>
            <w:tcW w:w="1134" w:type="dxa"/>
            <w:gridSpan w:val="2"/>
            <w:tcBorders>
              <w:top w:val="nil"/>
              <w:left w:val="nil"/>
              <w:bottom w:val="single" w:sz="4" w:space="0" w:color="000000"/>
              <w:right w:val="single" w:sz="8" w:space="0" w:color="000000"/>
            </w:tcBorders>
            <w:shd w:val="clear" w:color="auto" w:fill="auto"/>
            <w:vAlign w:val="center"/>
          </w:tcPr>
          <w:p w14:paraId="23D5613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$ 5.744.431</w:t>
            </w:r>
          </w:p>
        </w:tc>
        <w:tc>
          <w:tcPr>
            <w:tcW w:w="1087" w:type="dxa"/>
            <w:gridSpan w:val="2"/>
            <w:tcBorders>
              <w:top w:val="nil"/>
              <w:left w:val="nil"/>
              <w:bottom w:val="single" w:sz="4" w:space="0" w:color="000000"/>
              <w:right w:val="single" w:sz="4" w:space="0" w:color="000000"/>
            </w:tcBorders>
            <w:shd w:val="clear" w:color="auto" w:fill="FFFFFF"/>
            <w:vAlign w:val="center"/>
          </w:tcPr>
          <w:p w14:paraId="4C00370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$ 1.972.255</w:t>
            </w:r>
          </w:p>
        </w:tc>
        <w:tc>
          <w:tcPr>
            <w:tcW w:w="1123" w:type="dxa"/>
            <w:gridSpan w:val="2"/>
            <w:tcBorders>
              <w:top w:val="nil"/>
              <w:left w:val="nil"/>
              <w:bottom w:val="single" w:sz="4" w:space="0" w:color="000000"/>
              <w:right w:val="single" w:sz="8" w:space="0" w:color="000000"/>
            </w:tcBorders>
            <w:shd w:val="clear" w:color="auto" w:fill="auto"/>
            <w:vAlign w:val="center"/>
          </w:tcPr>
          <w:p w14:paraId="3F4BE78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$ 5.916.764</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5DFDF3A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$ 1.857.366</w:t>
            </w:r>
          </w:p>
        </w:tc>
        <w:tc>
          <w:tcPr>
            <w:tcW w:w="1179" w:type="dxa"/>
            <w:tcBorders>
              <w:top w:val="nil"/>
              <w:left w:val="nil"/>
              <w:bottom w:val="single" w:sz="4" w:space="0" w:color="000000"/>
              <w:right w:val="single" w:sz="8" w:space="0" w:color="000000"/>
            </w:tcBorders>
            <w:shd w:val="clear" w:color="auto" w:fill="auto"/>
            <w:vAlign w:val="center"/>
          </w:tcPr>
          <w:p w14:paraId="7279C7D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$ 5.572.098</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44F4E32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$ 1.914.810</w:t>
            </w:r>
          </w:p>
        </w:tc>
        <w:tc>
          <w:tcPr>
            <w:tcW w:w="1134" w:type="dxa"/>
            <w:tcBorders>
              <w:top w:val="nil"/>
              <w:left w:val="nil"/>
              <w:bottom w:val="single" w:sz="4" w:space="0" w:color="000000"/>
              <w:right w:val="single" w:sz="8" w:space="0" w:color="000000"/>
            </w:tcBorders>
            <w:shd w:val="clear" w:color="auto" w:fill="auto"/>
            <w:vAlign w:val="center"/>
          </w:tcPr>
          <w:p w14:paraId="01BABA1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$ 5.744.431</w:t>
            </w:r>
          </w:p>
        </w:tc>
      </w:tr>
      <w:tr w:rsidR="00572AD5" w14:paraId="552E495B" w14:textId="77777777">
        <w:trPr>
          <w:trHeight w:val="300"/>
        </w:trPr>
        <w:tc>
          <w:tcPr>
            <w:tcW w:w="416" w:type="dxa"/>
            <w:tcBorders>
              <w:top w:val="nil"/>
              <w:left w:val="single" w:sz="4" w:space="0" w:color="000000"/>
              <w:bottom w:val="single" w:sz="4" w:space="0" w:color="000000"/>
              <w:right w:val="single" w:sz="4" w:space="0" w:color="000000"/>
            </w:tcBorders>
            <w:shd w:val="clear" w:color="auto" w:fill="BFBFBF"/>
            <w:vAlign w:val="center"/>
          </w:tcPr>
          <w:p w14:paraId="7A780B4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4110" w:type="dxa"/>
            <w:tcBorders>
              <w:top w:val="nil"/>
              <w:left w:val="nil"/>
              <w:bottom w:val="single" w:sz="4" w:space="0" w:color="000000"/>
              <w:right w:val="single" w:sz="4" w:space="0" w:color="000000"/>
            </w:tcBorders>
            <w:shd w:val="clear" w:color="auto" w:fill="BFBFBF"/>
            <w:vAlign w:val="center"/>
          </w:tcPr>
          <w:p w14:paraId="6A55038C"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MANTENIMIETO AGUAS RESIDUALES PTAR</w:t>
            </w:r>
          </w:p>
        </w:tc>
        <w:tc>
          <w:tcPr>
            <w:tcW w:w="426" w:type="dxa"/>
            <w:tcBorders>
              <w:top w:val="nil"/>
              <w:left w:val="nil"/>
              <w:bottom w:val="single" w:sz="4" w:space="0" w:color="000000"/>
              <w:right w:val="single" w:sz="4" w:space="0" w:color="000000"/>
            </w:tcBorders>
            <w:shd w:val="clear" w:color="auto" w:fill="BFBFBF"/>
            <w:vAlign w:val="center"/>
          </w:tcPr>
          <w:p w14:paraId="5A75F59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425" w:type="dxa"/>
            <w:tcBorders>
              <w:top w:val="nil"/>
              <w:left w:val="nil"/>
              <w:bottom w:val="single" w:sz="4" w:space="0" w:color="000000"/>
              <w:right w:val="nil"/>
            </w:tcBorders>
            <w:shd w:val="clear" w:color="auto" w:fill="BFBFBF"/>
            <w:vAlign w:val="center"/>
          </w:tcPr>
          <w:p w14:paraId="7A5B72A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993" w:type="dxa"/>
            <w:gridSpan w:val="2"/>
            <w:tcBorders>
              <w:top w:val="nil"/>
              <w:left w:val="single" w:sz="8" w:space="0" w:color="000000"/>
              <w:bottom w:val="single" w:sz="4" w:space="0" w:color="000000"/>
              <w:right w:val="single" w:sz="4" w:space="0" w:color="000000"/>
            </w:tcBorders>
            <w:shd w:val="clear" w:color="auto" w:fill="D0CECE"/>
            <w:vAlign w:val="center"/>
          </w:tcPr>
          <w:p w14:paraId="21495CF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gridSpan w:val="2"/>
            <w:tcBorders>
              <w:top w:val="nil"/>
              <w:left w:val="nil"/>
              <w:bottom w:val="single" w:sz="4" w:space="0" w:color="000000"/>
              <w:right w:val="single" w:sz="8" w:space="0" w:color="000000"/>
            </w:tcBorders>
            <w:shd w:val="clear" w:color="auto" w:fill="D0CECE"/>
            <w:vAlign w:val="center"/>
          </w:tcPr>
          <w:p w14:paraId="168108F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87" w:type="dxa"/>
            <w:gridSpan w:val="2"/>
            <w:tcBorders>
              <w:top w:val="nil"/>
              <w:left w:val="nil"/>
              <w:bottom w:val="single" w:sz="4" w:space="0" w:color="000000"/>
              <w:right w:val="single" w:sz="4" w:space="0" w:color="000000"/>
            </w:tcBorders>
            <w:shd w:val="clear" w:color="auto" w:fill="D0CECE"/>
            <w:vAlign w:val="center"/>
          </w:tcPr>
          <w:p w14:paraId="6F40AD6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23" w:type="dxa"/>
            <w:gridSpan w:val="2"/>
            <w:tcBorders>
              <w:top w:val="nil"/>
              <w:left w:val="nil"/>
              <w:bottom w:val="single" w:sz="4" w:space="0" w:color="000000"/>
              <w:right w:val="single" w:sz="8" w:space="0" w:color="000000"/>
            </w:tcBorders>
            <w:shd w:val="clear" w:color="auto" w:fill="D0CECE"/>
            <w:vAlign w:val="center"/>
          </w:tcPr>
          <w:p w14:paraId="1F49874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04" w:type="dxa"/>
            <w:gridSpan w:val="2"/>
            <w:tcBorders>
              <w:top w:val="nil"/>
              <w:left w:val="single" w:sz="4" w:space="0" w:color="000000"/>
              <w:bottom w:val="single" w:sz="4" w:space="0" w:color="000000"/>
              <w:right w:val="single" w:sz="4" w:space="0" w:color="000000"/>
            </w:tcBorders>
            <w:shd w:val="clear" w:color="auto" w:fill="D0CECE"/>
            <w:vAlign w:val="center"/>
          </w:tcPr>
          <w:p w14:paraId="62D6E16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79" w:type="dxa"/>
            <w:tcBorders>
              <w:top w:val="nil"/>
              <w:left w:val="nil"/>
              <w:bottom w:val="single" w:sz="4" w:space="0" w:color="000000"/>
              <w:right w:val="single" w:sz="8" w:space="0" w:color="000000"/>
            </w:tcBorders>
            <w:shd w:val="clear" w:color="auto" w:fill="D0CECE"/>
            <w:vAlign w:val="center"/>
          </w:tcPr>
          <w:p w14:paraId="6891A12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992" w:type="dxa"/>
            <w:tcBorders>
              <w:top w:val="nil"/>
              <w:left w:val="single" w:sz="4" w:space="0" w:color="000000"/>
              <w:bottom w:val="single" w:sz="4" w:space="0" w:color="000000"/>
              <w:right w:val="single" w:sz="4" w:space="0" w:color="000000"/>
            </w:tcBorders>
            <w:shd w:val="clear" w:color="auto" w:fill="D0CECE"/>
            <w:vAlign w:val="center"/>
          </w:tcPr>
          <w:p w14:paraId="35E1321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tcBorders>
              <w:top w:val="nil"/>
              <w:left w:val="nil"/>
              <w:bottom w:val="single" w:sz="4" w:space="0" w:color="000000"/>
              <w:right w:val="single" w:sz="8" w:space="0" w:color="000000"/>
            </w:tcBorders>
            <w:shd w:val="clear" w:color="auto" w:fill="D0CECE"/>
            <w:vAlign w:val="center"/>
          </w:tcPr>
          <w:p w14:paraId="1B4C323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r>
      <w:tr w:rsidR="00572AD5" w14:paraId="31FB2DB9" w14:textId="77777777">
        <w:trPr>
          <w:trHeight w:val="300"/>
        </w:trPr>
        <w:tc>
          <w:tcPr>
            <w:tcW w:w="416" w:type="dxa"/>
            <w:tcBorders>
              <w:top w:val="nil"/>
              <w:left w:val="single" w:sz="4" w:space="0" w:color="000000"/>
              <w:bottom w:val="single" w:sz="4" w:space="0" w:color="000000"/>
              <w:right w:val="single" w:sz="4" w:space="0" w:color="000000"/>
            </w:tcBorders>
            <w:shd w:val="clear" w:color="auto" w:fill="BFBFBF"/>
            <w:vAlign w:val="center"/>
          </w:tcPr>
          <w:p w14:paraId="6BC113C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10</w:t>
            </w:r>
          </w:p>
        </w:tc>
        <w:tc>
          <w:tcPr>
            <w:tcW w:w="4110" w:type="dxa"/>
            <w:tcBorders>
              <w:top w:val="nil"/>
              <w:left w:val="nil"/>
              <w:bottom w:val="single" w:sz="4" w:space="0" w:color="000000"/>
              <w:right w:val="single" w:sz="4" w:space="0" w:color="000000"/>
            </w:tcBorders>
            <w:shd w:val="clear" w:color="auto" w:fill="BFBFBF"/>
            <w:vAlign w:val="center"/>
          </w:tcPr>
          <w:p w14:paraId="6921A751"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 xml:space="preserve">SISTEMA DE INSPECCION DE AGUAS RESIDUALES </w:t>
            </w:r>
          </w:p>
        </w:tc>
        <w:tc>
          <w:tcPr>
            <w:tcW w:w="426" w:type="dxa"/>
            <w:tcBorders>
              <w:top w:val="nil"/>
              <w:left w:val="nil"/>
              <w:bottom w:val="single" w:sz="4" w:space="0" w:color="000000"/>
              <w:right w:val="single" w:sz="4" w:space="0" w:color="000000"/>
            </w:tcBorders>
            <w:shd w:val="clear" w:color="auto" w:fill="BFBFBF"/>
            <w:vAlign w:val="center"/>
          </w:tcPr>
          <w:p w14:paraId="4B1CB46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425" w:type="dxa"/>
            <w:tcBorders>
              <w:top w:val="nil"/>
              <w:left w:val="nil"/>
              <w:bottom w:val="nil"/>
              <w:right w:val="nil"/>
            </w:tcBorders>
            <w:shd w:val="clear" w:color="auto" w:fill="BFBFBF"/>
            <w:vAlign w:val="center"/>
          </w:tcPr>
          <w:p w14:paraId="2741B56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993" w:type="dxa"/>
            <w:gridSpan w:val="2"/>
            <w:tcBorders>
              <w:top w:val="nil"/>
              <w:left w:val="single" w:sz="8" w:space="0" w:color="000000"/>
              <w:bottom w:val="single" w:sz="4" w:space="0" w:color="000000"/>
              <w:right w:val="single" w:sz="4" w:space="0" w:color="000000"/>
            </w:tcBorders>
            <w:shd w:val="clear" w:color="auto" w:fill="D0CECE"/>
            <w:vAlign w:val="center"/>
          </w:tcPr>
          <w:p w14:paraId="1ED9E08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gridSpan w:val="2"/>
            <w:tcBorders>
              <w:top w:val="nil"/>
              <w:left w:val="nil"/>
              <w:bottom w:val="single" w:sz="4" w:space="0" w:color="000000"/>
              <w:right w:val="single" w:sz="8" w:space="0" w:color="000000"/>
            </w:tcBorders>
            <w:shd w:val="clear" w:color="auto" w:fill="D0CECE"/>
            <w:vAlign w:val="center"/>
          </w:tcPr>
          <w:p w14:paraId="278865C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87" w:type="dxa"/>
            <w:gridSpan w:val="2"/>
            <w:tcBorders>
              <w:top w:val="nil"/>
              <w:left w:val="nil"/>
              <w:bottom w:val="single" w:sz="4" w:space="0" w:color="000000"/>
              <w:right w:val="single" w:sz="4" w:space="0" w:color="000000"/>
            </w:tcBorders>
            <w:shd w:val="clear" w:color="auto" w:fill="D0CECE"/>
            <w:vAlign w:val="center"/>
          </w:tcPr>
          <w:p w14:paraId="36B553F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23" w:type="dxa"/>
            <w:gridSpan w:val="2"/>
            <w:tcBorders>
              <w:top w:val="nil"/>
              <w:left w:val="nil"/>
              <w:bottom w:val="single" w:sz="4" w:space="0" w:color="000000"/>
              <w:right w:val="single" w:sz="8" w:space="0" w:color="000000"/>
            </w:tcBorders>
            <w:shd w:val="clear" w:color="auto" w:fill="D0CECE"/>
            <w:vAlign w:val="center"/>
          </w:tcPr>
          <w:p w14:paraId="656402C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04" w:type="dxa"/>
            <w:gridSpan w:val="2"/>
            <w:tcBorders>
              <w:top w:val="nil"/>
              <w:left w:val="single" w:sz="4" w:space="0" w:color="000000"/>
              <w:bottom w:val="single" w:sz="4" w:space="0" w:color="000000"/>
              <w:right w:val="single" w:sz="4" w:space="0" w:color="000000"/>
            </w:tcBorders>
            <w:shd w:val="clear" w:color="auto" w:fill="D0CECE"/>
            <w:vAlign w:val="center"/>
          </w:tcPr>
          <w:p w14:paraId="48CC4FE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79" w:type="dxa"/>
            <w:tcBorders>
              <w:top w:val="nil"/>
              <w:left w:val="nil"/>
              <w:bottom w:val="single" w:sz="4" w:space="0" w:color="000000"/>
              <w:right w:val="single" w:sz="8" w:space="0" w:color="000000"/>
            </w:tcBorders>
            <w:shd w:val="clear" w:color="auto" w:fill="D0CECE"/>
            <w:vAlign w:val="center"/>
          </w:tcPr>
          <w:p w14:paraId="6122648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992" w:type="dxa"/>
            <w:tcBorders>
              <w:top w:val="nil"/>
              <w:left w:val="single" w:sz="4" w:space="0" w:color="000000"/>
              <w:bottom w:val="single" w:sz="4" w:space="0" w:color="000000"/>
              <w:right w:val="single" w:sz="4" w:space="0" w:color="000000"/>
            </w:tcBorders>
            <w:shd w:val="clear" w:color="auto" w:fill="D0CECE"/>
            <w:vAlign w:val="center"/>
          </w:tcPr>
          <w:p w14:paraId="7F77626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tcBorders>
              <w:top w:val="nil"/>
              <w:left w:val="nil"/>
              <w:bottom w:val="single" w:sz="4" w:space="0" w:color="000000"/>
              <w:right w:val="single" w:sz="8" w:space="0" w:color="000000"/>
            </w:tcBorders>
            <w:shd w:val="clear" w:color="auto" w:fill="D0CECE"/>
            <w:vAlign w:val="center"/>
          </w:tcPr>
          <w:p w14:paraId="220842E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r>
      <w:tr w:rsidR="00572AD5" w14:paraId="542AE4F9" w14:textId="77777777">
        <w:trPr>
          <w:trHeight w:val="31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0C15E69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10,1</w:t>
            </w:r>
          </w:p>
        </w:tc>
        <w:tc>
          <w:tcPr>
            <w:tcW w:w="4110" w:type="dxa"/>
            <w:tcBorders>
              <w:top w:val="nil"/>
              <w:left w:val="nil"/>
              <w:bottom w:val="single" w:sz="4" w:space="0" w:color="000000"/>
              <w:right w:val="single" w:sz="4" w:space="0" w:color="000000"/>
            </w:tcBorders>
            <w:shd w:val="clear" w:color="auto" w:fill="auto"/>
            <w:vAlign w:val="center"/>
          </w:tcPr>
          <w:p w14:paraId="3F3B8379"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CAJAS DE INSPECCIÓN DE 40 CM X 40 CM, MANTENIMIENTO PREVENTIVO Y CORRECTIVO.</w:t>
            </w:r>
            <w:r>
              <w:rPr>
                <w:rFonts w:ascii="Calibri" w:eastAsia="Calibri" w:hAnsi="Calibri" w:cs="Calibri"/>
                <w:b/>
                <w:color w:val="000000"/>
                <w:sz w:val="16"/>
                <w:szCs w:val="16"/>
              </w:rPr>
              <w:br/>
              <w:t xml:space="preserve">Necesidad: </w:t>
            </w:r>
            <w:r>
              <w:rPr>
                <w:rFonts w:ascii="Calibri" w:eastAsia="Calibri" w:hAnsi="Calibri" w:cs="Calibri"/>
                <w:b/>
                <w:color w:val="000000"/>
                <w:sz w:val="16"/>
                <w:szCs w:val="16"/>
              </w:rPr>
              <w:br/>
            </w:r>
            <w:r>
              <w:rPr>
                <w:rFonts w:ascii="Calibri" w:eastAsia="Calibri" w:hAnsi="Calibri" w:cs="Calibri"/>
                <w:color w:val="000000"/>
                <w:sz w:val="16"/>
                <w:szCs w:val="16"/>
              </w:rPr>
              <w:t xml:space="preserve">a. lavado, asegurando la eliminación de sedimentos y residuos que obstrucciones el flujo de agua residual. </w:t>
            </w:r>
            <w:r>
              <w:rPr>
                <w:rFonts w:ascii="Calibri" w:eastAsia="Calibri" w:hAnsi="Calibri" w:cs="Calibri"/>
                <w:color w:val="000000"/>
                <w:sz w:val="16"/>
                <w:szCs w:val="16"/>
              </w:rPr>
              <w:br/>
              <w:t xml:space="preserve">b. sondeo de tubería con herramientas para verificar la integridad de las tuberías entre las cajas o hacia el pozo asegurando el flujo natural del agua residual </w:t>
            </w:r>
            <w:r>
              <w:rPr>
                <w:rFonts w:ascii="Calibri" w:eastAsia="Calibri" w:hAnsi="Calibri" w:cs="Calibri"/>
                <w:color w:val="000000"/>
                <w:sz w:val="16"/>
                <w:szCs w:val="16"/>
              </w:rPr>
              <w:br/>
              <w:t xml:space="preserve">c. pintura de tapa, tipo de pintura, esmalte para exterior de color negro. </w:t>
            </w:r>
            <w:r>
              <w:rPr>
                <w:rFonts w:ascii="Calibri" w:eastAsia="Calibri" w:hAnsi="Calibri" w:cs="Calibri"/>
                <w:color w:val="000000"/>
                <w:sz w:val="16"/>
                <w:szCs w:val="16"/>
              </w:rPr>
              <w:br/>
              <w:t>d. marcado consecutivo con numeración de tamaño:  20 cm de largo x 10 cm de ancho, tipo de pintura esmalte para exterior color blanco, la numeración será direccionada por el supervisor del contrato.</w:t>
            </w:r>
            <w:r>
              <w:rPr>
                <w:rFonts w:ascii="Calibri" w:eastAsia="Calibri" w:hAnsi="Calibri" w:cs="Calibri"/>
                <w:b/>
                <w:color w:val="000000"/>
                <w:sz w:val="16"/>
                <w:szCs w:val="16"/>
              </w:rPr>
              <w:t xml:space="preserve"> </w:t>
            </w:r>
            <w:r>
              <w:rPr>
                <w:rFonts w:ascii="Calibri" w:eastAsia="Calibri" w:hAnsi="Calibri" w:cs="Calibri"/>
                <w:color w:val="000000"/>
                <w:sz w:val="16"/>
                <w:szCs w:val="16"/>
              </w:rPr>
              <w:t xml:space="preserve">  </w:t>
            </w:r>
            <w:r>
              <w:rPr>
                <w:rFonts w:ascii="Calibri" w:eastAsia="Calibri" w:hAnsi="Calibri" w:cs="Calibri"/>
                <w:b/>
                <w:color w:val="000000"/>
                <w:sz w:val="16"/>
                <w:szCs w:val="16"/>
              </w:rPr>
              <w:t xml:space="preserve"> </w:t>
            </w:r>
          </w:p>
        </w:tc>
        <w:tc>
          <w:tcPr>
            <w:tcW w:w="426" w:type="dxa"/>
            <w:tcBorders>
              <w:top w:val="nil"/>
              <w:left w:val="nil"/>
              <w:bottom w:val="single" w:sz="4" w:space="0" w:color="000000"/>
              <w:right w:val="single" w:sz="4" w:space="0" w:color="000000"/>
            </w:tcBorders>
            <w:shd w:val="clear" w:color="auto" w:fill="FFFFFF"/>
            <w:vAlign w:val="center"/>
          </w:tcPr>
          <w:p w14:paraId="692F8C4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12</w:t>
            </w:r>
          </w:p>
        </w:tc>
        <w:tc>
          <w:tcPr>
            <w:tcW w:w="425" w:type="dxa"/>
            <w:tcBorders>
              <w:top w:val="nil"/>
              <w:left w:val="nil"/>
              <w:bottom w:val="nil"/>
              <w:right w:val="nil"/>
            </w:tcBorders>
            <w:shd w:val="clear" w:color="auto" w:fill="auto"/>
            <w:vAlign w:val="center"/>
          </w:tcPr>
          <w:p w14:paraId="6025590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13D56E9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$ 38.687</w:t>
            </w:r>
          </w:p>
        </w:tc>
        <w:tc>
          <w:tcPr>
            <w:tcW w:w="1134" w:type="dxa"/>
            <w:gridSpan w:val="2"/>
            <w:tcBorders>
              <w:top w:val="nil"/>
              <w:left w:val="nil"/>
              <w:bottom w:val="single" w:sz="4" w:space="0" w:color="000000"/>
              <w:right w:val="single" w:sz="8" w:space="0" w:color="000000"/>
            </w:tcBorders>
            <w:shd w:val="clear" w:color="auto" w:fill="auto"/>
            <w:vAlign w:val="center"/>
          </w:tcPr>
          <w:p w14:paraId="7DFF37F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$ 464.244</w:t>
            </w:r>
          </w:p>
        </w:tc>
        <w:tc>
          <w:tcPr>
            <w:tcW w:w="1087" w:type="dxa"/>
            <w:gridSpan w:val="2"/>
            <w:tcBorders>
              <w:top w:val="nil"/>
              <w:left w:val="nil"/>
              <w:bottom w:val="single" w:sz="4" w:space="0" w:color="000000"/>
              <w:right w:val="single" w:sz="4" w:space="0" w:color="000000"/>
            </w:tcBorders>
            <w:shd w:val="clear" w:color="auto" w:fill="FFFFFF"/>
            <w:vAlign w:val="center"/>
          </w:tcPr>
          <w:p w14:paraId="43120A2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$ 39.848</w:t>
            </w:r>
          </w:p>
        </w:tc>
        <w:tc>
          <w:tcPr>
            <w:tcW w:w="1123" w:type="dxa"/>
            <w:gridSpan w:val="2"/>
            <w:tcBorders>
              <w:top w:val="nil"/>
              <w:left w:val="nil"/>
              <w:bottom w:val="single" w:sz="4" w:space="0" w:color="000000"/>
              <w:right w:val="single" w:sz="8" w:space="0" w:color="000000"/>
            </w:tcBorders>
            <w:shd w:val="clear" w:color="auto" w:fill="auto"/>
            <w:vAlign w:val="center"/>
          </w:tcPr>
          <w:p w14:paraId="261BEF0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$ 478.171</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18ACD0B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$ 37.526</w:t>
            </w:r>
          </w:p>
        </w:tc>
        <w:tc>
          <w:tcPr>
            <w:tcW w:w="1179" w:type="dxa"/>
            <w:tcBorders>
              <w:top w:val="nil"/>
              <w:left w:val="nil"/>
              <w:bottom w:val="single" w:sz="4" w:space="0" w:color="000000"/>
              <w:right w:val="single" w:sz="8" w:space="0" w:color="000000"/>
            </w:tcBorders>
            <w:shd w:val="clear" w:color="auto" w:fill="auto"/>
            <w:vAlign w:val="center"/>
          </w:tcPr>
          <w:p w14:paraId="38D067D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$ 450.317</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2E2C1E5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$ 38.687</w:t>
            </w:r>
          </w:p>
        </w:tc>
        <w:tc>
          <w:tcPr>
            <w:tcW w:w="1134" w:type="dxa"/>
            <w:tcBorders>
              <w:top w:val="nil"/>
              <w:left w:val="nil"/>
              <w:bottom w:val="single" w:sz="4" w:space="0" w:color="000000"/>
              <w:right w:val="single" w:sz="8" w:space="0" w:color="000000"/>
            </w:tcBorders>
            <w:shd w:val="clear" w:color="auto" w:fill="auto"/>
            <w:vAlign w:val="center"/>
          </w:tcPr>
          <w:p w14:paraId="6D93A4E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$ 464.244</w:t>
            </w:r>
          </w:p>
        </w:tc>
      </w:tr>
      <w:tr w:rsidR="00572AD5" w14:paraId="2AE09437" w14:textId="77777777">
        <w:trPr>
          <w:trHeight w:val="31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0C9F0C6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10,2</w:t>
            </w:r>
          </w:p>
        </w:tc>
        <w:tc>
          <w:tcPr>
            <w:tcW w:w="4110" w:type="dxa"/>
            <w:tcBorders>
              <w:top w:val="nil"/>
              <w:left w:val="nil"/>
              <w:bottom w:val="single" w:sz="4" w:space="0" w:color="000000"/>
              <w:right w:val="single" w:sz="4" w:space="0" w:color="000000"/>
            </w:tcBorders>
            <w:shd w:val="clear" w:color="auto" w:fill="auto"/>
            <w:vAlign w:val="center"/>
          </w:tcPr>
          <w:p w14:paraId="4CAAE2F8"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CAJAS DE INSPECCIÓN DE 50 CM X 50 CM, MANTENIMIENTO PREVENTIVO Y CORRECTIVO.</w:t>
            </w:r>
            <w:r>
              <w:rPr>
                <w:rFonts w:ascii="Calibri" w:eastAsia="Calibri" w:hAnsi="Calibri" w:cs="Calibri"/>
                <w:b/>
                <w:color w:val="000000"/>
                <w:sz w:val="16"/>
                <w:szCs w:val="16"/>
              </w:rPr>
              <w:br/>
              <w:t xml:space="preserve">Necesidad: </w:t>
            </w:r>
            <w:r>
              <w:rPr>
                <w:rFonts w:ascii="Calibri" w:eastAsia="Calibri" w:hAnsi="Calibri" w:cs="Calibri"/>
                <w:color w:val="000000"/>
                <w:sz w:val="16"/>
                <w:szCs w:val="16"/>
              </w:rPr>
              <w:br/>
              <w:t xml:space="preserve">a. lavado, asegurando la eliminación de sedimentos y residuos que obstrucciones el flujo de agua residual. </w:t>
            </w:r>
            <w:r>
              <w:rPr>
                <w:rFonts w:ascii="Calibri" w:eastAsia="Calibri" w:hAnsi="Calibri" w:cs="Calibri"/>
                <w:color w:val="000000"/>
                <w:sz w:val="16"/>
                <w:szCs w:val="16"/>
              </w:rPr>
              <w:br/>
              <w:t xml:space="preserve">b. sondeo de tubería con herramientas para verificar la integridad de las tuberías entre las cajas o hacia el pozo asegurando el flujo natural del agua residual </w:t>
            </w:r>
            <w:r>
              <w:rPr>
                <w:rFonts w:ascii="Calibri" w:eastAsia="Calibri" w:hAnsi="Calibri" w:cs="Calibri"/>
                <w:color w:val="000000"/>
                <w:sz w:val="16"/>
                <w:szCs w:val="16"/>
              </w:rPr>
              <w:br/>
              <w:t xml:space="preserve">c. pintura de tapa, tipo de pintura, esmalte para exterior de color negro. </w:t>
            </w:r>
            <w:r>
              <w:rPr>
                <w:rFonts w:ascii="Calibri" w:eastAsia="Calibri" w:hAnsi="Calibri" w:cs="Calibri"/>
                <w:color w:val="000000"/>
                <w:sz w:val="16"/>
                <w:szCs w:val="16"/>
              </w:rPr>
              <w:br/>
              <w:t>d. marcado consecutivo con numeración de tamaño:  20 cm de largo x 10 cm de ancho, tipo de pintura esmalte para exterior color blanco, la numeración será direccionada por el supervisor del contrato.</w:t>
            </w:r>
          </w:p>
        </w:tc>
        <w:tc>
          <w:tcPr>
            <w:tcW w:w="426" w:type="dxa"/>
            <w:tcBorders>
              <w:top w:val="nil"/>
              <w:left w:val="nil"/>
              <w:bottom w:val="single" w:sz="4" w:space="0" w:color="000000"/>
              <w:right w:val="single" w:sz="4" w:space="0" w:color="000000"/>
            </w:tcBorders>
            <w:shd w:val="clear" w:color="auto" w:fill="auto"/>
            <w:vAlign w:val="center"/>
          </w:tcPr>
          <w:p w14:paraId="52D215F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27</w:t>
            </w:r>
          </w:p>
        </w:tc>
        <w:tc>
          <w:tcPr>
            <w:tcW w:w="425" w:type="dxa"/>
            <w:tcBorders>
              <w:top w:val="single" w:sz="4" w:space="0" w:color="000000"/>
              <w:left w:val="nil"/>
              <w:bottom w:val="single" w:sz="4" w:space="0" w:color="000000"/>
              <w:right w:val="nil"/>
            </w:tcBorders>
            <w:shd w:val="clear" w:color="auto" w:fill="auto"/>
            <w:vAlign w:val="center"/>
          </w:tcPr>
          <w:p w14:paraId="60A2793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5410A81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$ 41.813</w:t>
            </w:r>
          </w:p>
        </w:tc>
        <w:tc>
          <w:tcPr>
            <w:tcW w:w="1134" w:type="dxa"/>
            <w:gridSpan w:val="2"/>
            <w:tcBorders>
              <w:top w:val="nil"/>
              <w:left w:val="nil"/>
              <w:bottom w:val="single" w:sz="4" w:space="0" w:color="000000"/>
              <w:right w:val="single" w:sz="8" w:space="0" w:color="000000"/>
            </w:tcBorders>
            <w:shd w:val="clear" w:color="auto" w:fill="auto"/>
            <w:vAlign w:val="center"/>
          </w:tcPr>
          <w:p w14:paraId="1E0E53C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$ 1.128.957</w:t>
            </w:r>
          </w:p>
        </w:tc>
        <w:tc>
          <w:tcPr>
            <w:tcW w:w="1087" w:type="dxa"/>
            <w:gridSpan w:val="2"/>
            <w:tcBorders>
              <w:top w:val="nil"/>
              <w:left w:val="nil"/>
              <w:bottom w:val="single" w:sz="4" w:space="0" w:color="000000"/>
              <w:right w:val="single" w:sz="4" w:space="0" w:color="000000"/>
            </w:tcBorders>
            <w:shd w:val="clear" w:color="auto" w:fill="FFFFFF"/>
            <w:vAlign w:val="center"/>
          </w:tcPr>
          <w:p w14:paraId="26B0BAB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$ 43.068</w:t>
            </w:r>
          </w:p>
        </w:tc>
        <w:tc>
          <w:tcPr>
            <w:tcW w:w="1123" w:type="dxa"/>
            <w:gridSpan w:val="2"/>
            <w:tcBorders>
              <w:top w:val="nil"/>
              <w:left w:val="nil"/>
              <w:bottom w:val="single" w:sz="4" w:space="0" w:color="000000"/>
              <w:right w:val="single" w:sz="8" w:space="0" w:color="000000"/>
            </w:tcBorders>
            <w:shd w:val="clear" w:color="auto" w:fill="auto"/>
            <w:vAlign w:val="center"/>
          </w:tcPr>
          <w:p w14:paraId="64F77B2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$ 1.162.825</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053D943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$ 40.559</w:t>
            </w:r>
          </w:p>
        </w:tc>
        <w:tc>
          <w:tcPr>
            <w:tcW w:w="1179" w:type="dxa"/>
            <w:tcBorders>
              <w:top w:val="nil"/>
              <w:left w:val="nil"/>
              <w:bottom w:val="single" w:sz="4" w:space="0" w:color="000000"/>
              <w:right w:val="single" w:sz="8" w:space="0" w:color="000000"/>
            </w:tcBorders>
            <w:shd w:val="clear" w:color="auto" w:fill="auto"/>
            <w:vAlign w:val="center"/>
          </w:tcPr>
          <w:p w14:paraId="266BC92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$ 1.095.088</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1011192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$ 41.813</w:t>
            </w:r>
          </w:p>
        </w:tc>
        <w:tc>
          <w:tcPr>
            <w:tcW w:w="1134" w:type="dxa"/>
            <w:tcBorders>
              <w:top w:val="nil"/>
              <w:left w:val="nil"/>
              <w:bottom w:val="single" w:sz="4" w:space="0" w:color="000000"/>
              <w:right w:val="single" w:sz="8" w:space="0" w:color="000000"/>
            </w:tcBorders>
            <w:shd w:val="clear" w:color="auto" w:fill="auto"/>
            <w:vAlign w:val="center"/>
          </w:tcPr>
          <w:p w14:paraId="7AFF2FF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$ 1.128.957</w:t>
            </w:r>
          </w:p>
        </w:tc>
      </w:tr>
      <w:tr w:rsidR="00572AD5" w14:paraId="654C5417" w14:textId="77777777">
        <w:trPr>
          <w:trHeight w:val="31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04A2C85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10,3</w:t>
            </w:r>
          </w:p>
        </w:tc>
        <w:tc>
          <w:tcPr>
            <w:tcW w:w="4110" w:type="dxa"/>
            <w:tcBorders>
              <w:top w:val="nil"/>
              <w:left w:val="nil"/>
              <w:bottom w:val="single" w:sz="4" w:space="0" w:color="000000"/>
              <w:right w:val="single" w:sz="4" w:space="0" w:color="000000"/>
            </w:tcBorders>
            <w:shd w:val="clear" w:color="auto" w:fill="auto"/>
            <w:vAlign w:val="center"/>
          </w:tcPr>
          <w:p w14:paraId="73EC7A95"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 xml:space="preserve">CAJAS DE INSPECCIÓN DE 60 CM X 60 CM, MANTENIMIENTO PREVENTIVO Y CORRECTIVO. </w:t>
            </w:r>
            <w:r>
              <w:rPr>
                <w:rFonts w:ascii="Calibri" w:eastAsia="Calibri" w:hAnsi="Calibri" w:cs="Calibri"/>
                <w:b/>
                <w:color w:val="000000"/>
                <w:sz w:val="16"/>
                <w:szCs w:val="16"/>
              </w:rPr>
              <w:br/>
              <w:t xml:space="preserve">Necesidad: </w:t>
            </w:r>
            <w:r>
              <w:rPr>
                <w:rFonts w:ascii="Calibri" w:eastAsia="Calibri" w:hAnsi="Calibri" w:cs="Calibri"/>
                <w:color w:val="000000"/>
                <w:sz w:val="16"/>
                <w:szCs w:val="16"/>
              </w:rPr>
              <w:br/>
              <w:t xml:space="preserve">a. lavado, asegurando la eliminación de sedimentos y residuos que obstrucciones el flujo de agua residual. </w:t>
            </w:r>
            <w:r>
              <w:rPr>
                <w:rFonts w:ascii="Calibri" w:eastAsia="Calibri" w:hAnsi="Calibri" w:cs="Calibri"/>
                <w:color w:val="000000"/>
                <w:sz w:val="16"/>
                <w:szCs w:val="16"/>
              </w:rPr>
              <w:br/>
              <w:t xml:space="preserve">b. sondeo de tubería con herramientas para verificar la integridad de las tuberías entre las cajas o hacia el pozo asegurando el flujo natural del agua residual </w:t>
            </w:r>
            <w:r>
              <w:rPr>
                <w:rFonts w:ascii="Calibri" w:eastAsia="Calibri" w:hAnsi="Calibri" w:cs="Calibri"/>
                <w:color w:val="000000"/>
                <w:sz w:val="16"/>
                <w:szCs w:val="16"/>
              </w:rPr>
              <w:br/>
              <w:t xml:space="preserve">c. pintura de tapa, tipo de pintura, esmalte para exterior de color negro. </w:t>
            </w:r>
            <w:r>
              <w:rPr>
                <w:rFonts w:ascii="Calibri" w:eastAsia="Calibri" w:hAnsi="Calibri" w:cs="Calibri"/>
                <w:color w:val="000000"/>
                <w:sz w:val="16"/>
                <w:szCs w:val="16"/>
              </w:rPr>
              <w:br/>
              <w:t>d. marcado consecutivo con numeración de tamaño:  20 cm de largo x 10 cm de ancho, tipo de pintura esmalte para exterior color blanco, la numeración será direccionada por el supervisor del contrato.</w:t>
            </w:r>
          </w:p>
        </w:tc>
        <w:tc>
          <w:tcPr>
            <w:tcW w:w="426" w:type="dxa"/>
            <w:tcBorders>
              <w:top w:val="nil"/>
              <w:left w:val="nil"/>
              <w:bottom w:val="single" w:sz="4" w:space="0" w:color="000000"/>
              <w:right w:val="single" w:sz="4" w:space="0" w:color="000000"/>
            </w:tcBorders>
            <w:shd w:val="clear" w:color="auto" w:fill="auto"/>
            <w:vAlign w:val="center"/>
          </w:tcPr>
          <w:p w14:paraId="5227A32F"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27</w:t>
            </w:r>
          </w:p>
        </w:tc>
        <w:tc>
          <w:tcPr>
            <w:tcW w:w="425" w:type="dxa"/>
            <w:tcBorders>
              <w:top w:val="nil"/>
              <w:left w:val="nil"/>
              <w:bottom w:val="single" w:sz="4" w:space="0" w:color="000000"/>
              <w:right w:val="nil"/>
            </w:tcBorders>
            <w:shd w:val="clear" w:color="auto" w:fill="auto"/>
            <w:vAlign w:val="center"/>
          </w:tcPr>
          <w:p w14:paraId="55AC220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47A3671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$ 43.767</w:t>
            </w:r>
          </w:p>
        </w:tc>
        <w:tc>
          <w:tcPr>
            <w:tcW w:w="1134" w:type="dxa"/>
            <w:gridSpan w:val="2"/>
            <w:tcBorders>
              <w:top w:val="nil"/>
              <w:left w:val="nil"/>
              <w:bottom w:val="single" w:sz="4" w:space="0" w:color="000000"/>
              <w:right w:val="single" w:sz="8" w:space="0" w:color="000000"/>
            </w:tcBorders>
            <w:shd w:val="clear" w:color="auto" w:fill="auto"/>
            <w:vAlign w:val="center"/>
          </w:tcPr>
          <w:p w14:paraId="62B624A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$ 1.181.712</w:t>
            </w:r>
          </w:p>
        </w:tc>
        <w:tc>
          <w:tcPr>
            <w:tcW w:w="1087" w:type="dxa"/>
            <w:gridSpan w:val="2"/>
            <w:tcBorders>
              <w:top w:val="nil"/>
              <w:left w:val="nil"/>
              <w:bottom w:val="single" w:sz="4" w:space="0" w:color="000000"/>
              <w:right w:val="single" w:sz="4" w:space="0" w:color="000000"/>
            </w:tcBorders>
            <w:shd w:val="clear" w:color="auto" w:fill="FFFFFF"/>
            <w:vAlign w:val="center"/>
          </w:tcPr>
          <w:p w14:paraId="00A847C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$ 45.080</w:t>
            </w:r>
          </w:p>
        </w:tc>
        <w:tc>
          <w:tcPr>
            <w:tcW w:w="1123" w:type="dxa"/>
            <w:gridSpan w:val="2"/>
            <w:tcBorders>
              <w:top w:val="nil"/>
              <w:left w:val="nil"/>
              <w:bottom w:val="single" w:sz="4" w:space="0" w:color="000000"/>
              <w:right w:val="single" w:sz="8" w:space="0" w:color="000000"/>
            </w:tcBorders>
            <w:shd w:val="clear" w:color="auto" w:fill="auto"/>
            <w:vAlign w:val="center"/>
          </w:tcPr>
          <w:p w14:paraId="52D73AF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$ 1.217.163</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25FF12F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$ 42.454</w:t>
            </w:r>
          </w:p>
        </w:tc>
        <w:tc>
          <w:tcPr>
            <w:tcW w:w="1179" w:type="dxa"/>
            <w:tcBorders>
              <w:top w:val="nil"/>
              <w:left w:val="nil"/>
              <w:bottom w:val="single" w:sz="4" w:space="0" w:color="000000"/>
              <w:right w:val="single" w:sz="8" w:space="0" w:color="000000"/>
            </w:tcBorders>
            <w:shd w:val="clear" w:color="auto" w:fill="auto"/>
            <w:vAlign w:val="center"/>
          </w:tcPr>
          <w:p w14:paraId="45877A3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$ 1.146.260</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7968DD8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$ 43.767</w:t>
            </w:r>
          </w:p>
        </w:tc>
        <w:tc>
          <w:tcPr>
            <w:tcW w:w="1134" w:type="dxa"/>
            <w:tcBorders>
              <w:top w:val="nil"/>
              <w:left w:val="nil"/>
              <w:bottom w:val="single" w:sz="4" w:space="0" w:color="000000"/>
              <w:right w:val="single" w:sz="8" w:space="0" w:color="000000"/>
            </w:tcBorders>
            <w:shd w:val="clear" w:color="auto" w:fill="auto"/>
            <w:vAlign w:val="center"/>
          </w:tcPr>
          <w:p w14:paraId="4706A74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$ 1.181.712</w:t>
            </w:r>
          </w:p>
        </w:tc>
      </w:tr>
      <w:tr w:rsidR="00572AD5" w14:paraId="1BB6EC6F" w14:textId="77777777">
        <w:trPr>
          <w:trHeight w:val="31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3C42D58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10,4</w:t>
            </w:r>
          </w:p>
        </w:tc>
        <w:tc>
          <w:tcPr>
            <w:tcW w:w="4110" w:type="dxa"/>
            <w:tcBorders>
              <w:top w:val="nil"/>
              <w:left w:val="nil"/>
              <w:bottom w:val="single" w:sz="4" w:space="0" w:color="000000"/>
              <w:right w:val="single" w:sz="4" w:space="0" w:color="000000"/>
            </w:tcBorders>
            <w:shd w:val="clear" w:color="auto" w:fill="auto"/>
            <w:vAlign w:val="center"/>
          </w:tcPr>
          <w:p w14:paraId="6B05F6A7"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CAJAS DE INSPECCIÓN DE 60 CM X 55 CM, MANTENIMIENTO PREVENTIVO Y CORRECTIVO.</w:t>
            </w:r>
            <w:r>
              <w:rPr>
                <w:rFonts w:ascii="Calibri" w:eastAsia="Calibri" w:hAnsi="Calibri" w:cs="Calibri"/>
                <w:b/>
                <w:color w:val="000000"/>
                <w:sz w:val="16"/>
                <w:szCs w:val="16"/>
              </w:rPr>
              <w:br/>
              <w:t xml:space="preserve">Necesidad: </w:t>
            </w:r>
            <w:r>
              <w:rPr>
                <w:rFonts w:ascii="Calibri" w:eastAsia="Calibri" w:hAnsi="Calibri" w:cs="Calibri"/>
                <w:color w:val="000000"/>
                <w:sz w:val="16"/>
                <w:szCs w:val="16"/>
              </w:rPr>
              <w:br/>
              <w:t xml:space="preserve">a. lavado, asegurando la eliminación de sedimentos y residuos que obstrucciones el flujo de agua residual. </w:t>
            </w:r>
            <w:r>
              <w:rPr>
                <w:rFonts w:ascii="Calibri" w:eastAsia="Calibri" w:hAnsi="Calibri" w:cs="Calibri"/>
                <w:color w:val="000000"/>
                <w:sz w:val="16"/>
                <w:szCs w:val="16"/>
              </w:rPr>
              <w:br/>
              <w:t xml:space="preserve">b. sondeo de tubería con herramientas para verificar la integridad de las tuberías entre las cajas o hacia el pozo asegurando el flujo natural del agua residual </w:t>
            </w:r>
            <w:r>
              <w:rPr>
                <w:rFonts w:ascii="Calibri" w:eastAsia="Calibri" w:hAnsi="Calibri" w:cs="Calibri"/>
                <w:color w:val="000000"/>
                <w:sz w:val="16"/>
                <w:szCs w:val="16"/>
              </w:rPr>
              <w:br/>
              <w:t xml:space="preserve">c. pintura de tapa, tipo de pintura, esmalte para exterior de color negro. </w:t>
            </w:r>
            <w:r>
              <w:rPr>
                <w:rFonts w:ascii="Calibri" w:eastAsia="Calibri" w:hAnsi="Calibri" w:cs="Calibri"/>
                <w:color w:val="000000"/>
                <w:sz w:val="16"/>
                <w:szCs w:val="16"/>
              </w:rPr>
              <w:br/>
              <w:t>d. marcado consecutivo con numeración de tamaño:  20 cm de largo x 10 cm de ancho, tipo de pintura esmalte para exterior color blanco, la numeración será direccionada por el supervisor del contrato.</w:t>
            </w:r>
          </w:p>
        </w:tc>
        <w:tc>
          <w:tcPr>
            <w:tcW w:w="426" w:type="dxa"/>
            <w:tcBorders>
              <w:top w:val="nil"/>
              <w:left w:val="nil"/>
              <w:bottom w:val="single" w:sz="4" w:space="0" w:color="000000"/>
              <w:right w:val="single" w:sz="4" w:space="0" w:color="000000"/>
            </w:tcBorders>
            <w:shd w:val="clear" w:color="auto" w:fill="auto"/>
            <w:vAlign w:val="center"/>
          </w:tcPr>
          <w:p w14:paraId="5ED44C5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425" w:type="dxa"/>
            <w:tcBorders>
              <w:top w:val="nil"/>
              <w:left w:val="nil"/>
              <w:bottom w:val="single" w:sz="4" w:space="0" w:color="000000"/>
              <w:right w:val="nil"/>
            </w:tcBorders>
            <w:shd w:val="clear" w:color="auto" w:fill="auto"/>
            <w:vAlign w:val="center"/>
          </w:tcPr>
          <w:p w14:paraId="11829AFA"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5A8020B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$ 45.330</w:t>
            </w:r>
          </w:p>
        </w:tc>
        <w:tc>
          <w:tcPr>
            <w:tcW w:w="1134" w:type="dxa"/>
            <w:gridSpan w:val="2"/>
            <w:tcBorders>
              <w:top w:val="nil"/>
              <w:left w:val="nil"/>
              <w:bottom w:val="single" w:sz="4" w:space="0" w:color="000000"/>
              <w:right w:val="single" w:sz="8" w:space="0" w:color="000000"/>
            </w:tcBorders>
            <w:shd w:val="clear" w:color="auto" w:fill="auto"/>
            <w:vAlign w:val="center"/>
          </w:tcPr>
          <w:p w14:paraId="0073F9A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$ 90.660</w:t>
            </w:r>
          </w:p>
        </w:tc>
        <w:tc>
          <w:tcPr>
            <w:tcW w:w="1087" w:type="dxa"/>
            <w:gridSpan w:val="2"/>
            <w:tcBorders>
              <w:top w:val="nil"/>
              <w:left w:val="nil"/>
              <w:bottom w:val="single" w:sz="4" w:space="0" w:color="000000"/>
              <w:right w:val="single" w:sz="4" w:space="0" w:color="000000"/>
            </w:tcBorders>
            <w:shd w:val="clear" w:color="auto" w:fill="FFFFFF"/>
            <w:vAlign w:val="center"/>
          </w:tcPr>
          <w:p w14:paraId="7C3D481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$ 46.690</w:t>
            </w:r>
          </w:p>
        </w:tc>
        <w:tc>
          <w:tcPr>
            <w:tcW w:w="1123" w:type="dxa"/>
            <w:gridSpan w:val="2"/>
            <w:tcBorders>
              <w:top w:val="nil"/>
              <w:left w:val="nil"/>
              <w:bottom w:val="single" w:sz="4" w:space="0" w:color="000000"/>
              <w:right w:val="single" w:sz="8" w:space="0" w:color="000000"/>
            </w:tcBorders>
            <w:shd w:val="clear" w:color="auto" w:fill="auto"/>
            <w:vAlign w:val="center"/>
          </w:tcPr>
          <w:p w14:paraId="5603A50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$ 93.380</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64DFAB2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$ 43.970</w:t>
            </w:r>
          </w:p>
        </w:tc>
        <w:tc>
          <w:tcPr>
            <w:tcW w:w="1179" w:type="dxa"/>
            <w:tcBorders>
              <w:top w:val="nil"/>
              <w:left w:val="nil"/>
              <w:bottom w:val="single" w:sz="4" w:space="0" w:color="000000"/>
              <w:right w:val="single" w:sz="8" w:space="0" w:color="000000"/>
            </w:tcBorders>
            <w:shd w:val="clear" w:color="auto" w:fill="auto"/>
            <w:vAlign w:val="center"/>
          </w:tcPr>
          <w:p w14:paraId="73B4EEC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$ 87.941</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7F39F1D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$ 45.330</w:t>
            </w:r>
          </w:p>
        </w:tc>
        <w:tc>
          <w:tcPr>
            <w:tcW w:w="1134" w:type="dxa"/>
            <w:tcBorders>
              <w:top w:val="nil"/>
              <w:left w:val="nil"/>
              <w:bottom w:val="single" w:sz="4" w:space="0" w:color="000000"/>
              <w:right w:val="single" w:sz="8" w:space="0" w:color="000000"/>
            </w:tcBorders>
            <w:shd w:val="clear" w:color="auto" w:fill="auto"/>
            <w:vAlign w:val="center"/>
          </w:tcPr>
          <w:p w14:paraId="6CFF5D9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$ 90.660</w:t>
            </w:r>
          </w:p>
        </w:tc>
      </w:tr>
      <w:tr w:rsidR="00572AD5" w14:paraId="53EB7D6E" w14:textId="77777777">
        <w:trPr>
          <w:trHeight w:val="288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5399322B"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10,5</w:t>
            </w:r>
          </w:p>
        </w:tc>
        <w:tc>
          <w:tcPr>
            <w:tcW w:w="4110" w:type="dxa"/>
            <w:tcBorders>
              <w:top w:val="nil"/>
              <w:left w:val="nil"/>
              <w:bottom w:val="single" w:sz="4" w:space="0" w:color="000000"/>
              <w:right w:val="single" w:sz="4" w:space="0" w:color="000000"/>
            </w:tcBorders>
            <w:shd w:val="clear" w:color="auto" w:fill="auto"/>
            <w:vAlign w:val="center"/>
          </w:tcPr>
          <w:p w14:paraId="37267F47"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 xml:space="preserve">CAJAS DE INSPECCIÓN DE 60 CM X 80 CM, MANTENIMIENTO PREVENTIVO Y CORRECTIVO. </w:t>
            </w:r>
            <w:r>
              <w:rPr>
                <w:rFonts w:ascii="Calibri" w:eastAsia="Calibri" w:hAnsi="Calibri" w:cs="Calibri"/>
                <w:b/>
                <w:color w:val="000000"/>
                <w:sz w:val="16"/>
                <w:szCs w:val="16"/>
              </w:rPr>
              <w:br/>
              <w:t>NECESIDAD:</w:t>
            </w:r>
            <w:r>
              <w:rPr>
                <w:rFonts w:ascii="Calibri" w:eastAsia="Calibri" w:hAnsi="Calibri" w:cs="Calibri"/>
                <w:color w:val="000000"/>
                <w:sz w:val="16"/>
                <w:szCs w:val="16"/>
              </w:rPr>
              <w:t xml:space="preserve"> lavado, asegurando la eliminación de sedimentos y residuos que obstrucciones el flujo de agua residual. </w:t>
            </w:r>
            <w:r>
              <w:rPr>
                <w:rFonts w:ascii="Calibri" w:eastAsia="Calibri" w:hAnsi="Calibri" w:cs="Calibri"/>
                <w:color w:val="000000"/>
                <w:sz w:val="16"/>
                <w:szCs w:val="16"/>
              </w:rPr>
              <w:br/>
              <w:t xml:space="preserve">b. sondeo de tubería con herramientas para verificar la integridad de las tuberías entre las cajas o hacia el pozo asegurando el flujo natural del agua residual </w:t>
            </w:r>
            <w:r>
              <w:rPr>
                <w:rFonts w:ascii="Calibri" w:eastAsia="Calibri" w:hAnsi="Calibri" w:cs="Calibri"/>
                <w:color w:val="000000"/>
                <w:sz w:val="16"/>
                <w:szCs w:val="16"/>
              </w:rPr>
              <w:br/>
              <w:t xml:space="preserve">c. pintura de tapa, tipo de pintura, esmalte para exterior de color negro. </w:t>
            </w:r>
            <w:r>
              <w:rPr>
                <w:rFonts w:ascii="Calibri" w:eastAsia="Calibri" w:hAnsi="Calibri" w:cs="Calibri"/>
                <w:color w:val="000000"/>
                <w:sz w:val="16"/>
                <w:szCs w:val="16"/>
              </w:rPr>
              <w:br/>
              <w:t>d. marcado consecutivo con numeración de tamaño:  20 cm de largo x 10 cm de ancho, tipo de pintura esmalte para exterior color blanco, la numeración será direccionada por el supervisor del contrato.</w:t>
            </w:r>
          </w:p>
        </w:tc>
        <w:tc>
          <w:tcPr>
            <w:tcW w:w="426" w:type="dxa"/>
            <w:tcBorders>
              <w:top w:val="nil"/>
              <w:left w:val="nil"/>
              <w:bottom w:val="single" w:sz="4" w:space="0" w:color="000000"/>
              <w:right w:val="single" w:sz="4" w:space="0" w:color="000000"/>
            </w:tcBorders>
            <w:shd w:val="clear" w:color="auto" w:fill="auto"/>
            <w:vAlign w:val="center"/>
          </w:tcPr>
          <w:p w14:paraId="5AED909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7</w:t>
            </w:r>
          </w:p>
        </w:tc>
        <w:tc>
          <w:tcPr>
            <w:tcW w:w="425" w:type="dxa"/>
            <w:tcBorders>
              <w:top w:val="nil"/>
              <w:left w:val="nil"/>
              <w:bottom w:val="single" w:sz="4" w:space="0" w:color="000000"/>
              <w:right w:val="nil"/>
            </w:tcBorders>
            <w:shd w:val="clear" w:color="auto" w:fill="auto"/>
            <w:vAlign w:val="center"/>
          </w:tcPr>
          <w:p w14:paraId="66D1143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7E00C17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$ 54.709</w:t>
            </w:r>
          </w:p>
        </w:tc>
        <w:tc>
          <w:tcPr>
            <w:tcW w:w="1134" w:type="dxa"/>
            <w:gridSpan w:val="2"/>
            <w:tcBorders>
              <w:top w:val="nil"/>
              <w:left w:val="nil"/>
              <w:bottom w:val="single" w:sz="4" w:space="0" w:color="000000"/>
              <w:right w:val="single" w:sz="8" w:space="0" w:color="000000"/>
            </w:tcBorders>
            <w:shd w:val="clear" w:color="auto" w:fill="auto"/>
            <w:vAlign w:val="center"/>
          </w:tcPr>
          <w:p w14:paraId="7E0AE35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$ 382.962</w:t>
            </w:r>
          </w:p>
        </w:tc>
        <w:tc>
          <w:tcPr>
            <w:tcW w:w="1087" w:type="dxa"/>
            <w:gridSpan w:val="2"/>
            <w:tcBorders>
              <w:top w:val="nil"/>
              <w:left w:val="nil"/>
              <w:bottom w:val="single" w:sz="4" w:space="0" w:color="000000"/>
              <w:right w:val="single" w:sz="4" w:space="0" w:color="000000"/>
            </w:tcBorders>
            <w:shd w:val="clear" w:color="auto" w:fill="FFFFFF"/>
            <w:vAlign w:val="center"/>
          </w:tcPr>
          <w:p w14:paraId="02C1982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$ 56.350</w:t>
            </w:r>
          </w:p>
        </w:tc>
        <w:tc>
          <w:tcPr>
            <w:tcW w:w="1123" w:type="dxa"/>
            <w:gridSpan w:val="2"/>
            <w:tcBorders>
              <w:top w:val="nil"/>
              <w:left w:val="nil"/>
              <w:bottom w:val="single" w:sz="4" w:space="0" w:color="000000"/>
              <w:right w:val="single" w:sz="8" w:space="0" w:color="000000"/>
            </w:tcBorders>
            <w:shd w:val="clear" w:color="auto" w:fill="auto"/>
            <w:vAlign w:val="center"/>
          </w:tcPr>
          <w:p w14:paraId="57F674D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$ 394.451</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24EC6AA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$ 53.068</w:t>
            </w:r>
          </w:p>
        </w:tc>
        <w:tc>
          <w:tcPr>
            <w:tcW w:w="1179" w:type="dxa"/>
            <w:tcBorders>
              <w:top w:val="nil"/>
              <w:left w:val="nil"/>
              <w:bottom w:val="single" w:sz="4" w:space="0" w:color="000000"/>
              <w:right w:val="single" w:sz="8" w:space="0" w:color="000000"/>
            </w:tcBorders>
            <w:shd w:val="clear" w:color="auto" w:fill="auto"/>
            <w:vAlign w:val="center"/>
          </w:tcPr>
          <w:p w14:paraId="1CC4EC7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$ 371.473</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49AFD8C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$ 54.709</w:t>
            </w:r>
          </w:p>
        </w:tc>
        <w:tc>
          <w:tcPr>
            <w:tcW w:w="1134" w:type="dxa"/>
            <w:tcBorders>
              <w:top w:val="nil"/>
              <w:left w:val="nil"/>
              <w:bottom w:val="single" w:sz="4" w:space="0" w:color="000000"/>
              <w:right w:val="single" w:sz="8" w:space="0" w:color="000000"/>
            </w:tcBorders>
            <w:shd w:val="clear" w:color="auto" w:fill="auto"/>
            <w:vAlign w:val="center"/>
          </w:tcPr>
          <w:p w14:paraId="7A1D5FA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$ 382.962</w:t>
            </w:r>
          </w:p>
        </w:tc>
      </w:tr>
      <w:tr w:rsidR="00572AD5" w14:paraId="3BCC1A58" w14:textId="77777777">
        <w:trPr>
          <w:trHeight w:val="31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0C37D73B"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10,6</w:t>
            </w:r>
          </w:p>
        </w:tc>
        <w:tc>
          <w:tcPr>
            <w:tcW w:w="4110" w:type="dxa"/>
            <w:tcBorders>
              <w:top w:val="nil"/>
              <w:left w:val="nil"/>
              <w:bottom w:val="single" w:sz="4" w:space="0" w:color="000000"/>
              <w:right w:val="single" w:sz="4" w:space="0" w:color="000000"/>
            </w:tcBorders>
            <w:shd w:val="clear" w:color="auto" w:fill="auto"/>
            <w:vAlign w:val="center"/>
          </w:tcPr>
          <w:p w14:paraId="5548A5FC"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CAJAS DE INSPECCIÓN DE 80 CM X 60 CM, MANTENIMIENTO PREVENTIVO Y CORRECTIVO.</w:t>
            </w:r>
            <w:r>
              <w:rPr>
                <w:rFonts w:ascii="Calibri" w:eastAsia="Calibri" w:hAnsi="Calibri" w:cs="Calibri"/>
                <w:b/>
                <w:color w:val="000000"/>
                <w:sz w:val="16"/>
                <w:szCs w:val="16"/>
              </w:rPr>
              <w:br/>
              <w:t xml:space="preserve">Necesidad: </w:t>
            </w:r>
            <w:r>
              <w:rPr>
                <w:rFonts w:ascii="Calibri" w:eastAsia="Calibri" w:hAnsi="Calibri" w:cs="Calibri"/>
                <w:color w:val="000000"/>
                <w:sz w:val="16"/>
                <w:szCs w:val="16"/>
              </w:rPr>
              <w:br/>
              <w:t xml:space="preserve">a. lavado, asegurando la eliminación de sedimentos y residuos que obstrucciones el flujo de agua residual. </w:t>
            </w:r>
            <w:r>
              <w:rPr>
                <w:rFonts w:ascii="Calibri" w:eastAsia="Calibri" w:hAnsi="Calibri" w:cs="Calibri"/>
                <w:color w:val="000000"/>
                <w:sz w:val="16"/>
                <w:szCs w:val="16"/>
              </w:rPr>
              <w:br/>
              <w:t xml:space="preserve">b. sondeo de tubería con herramientas para verificar la integridad de las tuberías entre las cajas o hacia el pozo asegurando el flujo natural del agua residual </w:t>
            </w:r>
            <w:r>
              <w:rPr>
                <w:rFonts w:ascii="Calibri" w:eastAsia="Calibri" w:hAnsi="Calibri" w:cs="Calibri"/>
                <w:color w:val="000000"/>
                <w:sz w:val="16"/>
                <w:szCs w:val="16"/>
              </w:rPr>
              <w:br/>
              <w:t xml:space="preserve">c. pintura de tapa, tipo de pintura, esmalte para exterior de color negro. </w:t>
            </w:r>
            <w:r>
              <w:rPr>
                <w:rFonts w:ascii="Calibri" w:eastAsia="Calibri" w:hAnsi="Calibri" w:cs="Calibri"/>
                <w:color w:val="000000"/>
                <w:sz w:val="16"/>
                <w:szCs w:val="16"/>
              </w:rPr>
              <w:br/>
              <w:t>d. marcado consecutivo con numeración de tamaño:  20 cm de largo x 10 cm de ancho, tipo de pintura esmalte para exterior color blanco, la numeración será direccionada por el supervisor del contrato.</w:t>
            </w:r>
          </w:p>
        </w:tc>
        <w:tc>
          <w:tcPr>
            <w:tcW w:w="426" w:type="dxa"/>
            <w:tcBorders>
              <w:top w:val="nil"/>
              <w:left w:val="nil"/>
              <w:bottom w:val="single" w:sz="4" w:space="0" w:color="000000"/>
              <w:right w:val="single" w:sz="4" w:space="0" w:color="000000"/>
            </w:tcBorders>
            <w:shd w:val="clear" w:color="auto" w:fill="auto"/>
            <w:vAlign w:val="center"/>
          </w:tcPr>
          <w:p w14:paraId="5F148D2F"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auto"/>
            <w:vAlign w:val="center"/>
          </w:tcPr>
          <w:p w14:paraId="32793FB5"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708DD15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$ 48.456</w:t>
            </w:r>
          </w:p>
        </w:tc>
        <w:tc>
          <w:tcPr>
            <w:tcW w:w="1134" w:type="dxa"/>
            <w:gridSpan w:val="2"/>
            <w:tcBorders>
              <w:top w:val="nil"/>
              <w:left w:val="nil"/>
              <w:bottom w:val="single" w:sz="4" w:space="0" w:color="000000"/>
              <w:right w:val="single" w:sz="8" w:space="0" w:color="000000"/>
            </w:tcBorders>
            <w:shd w:val="clear" w:color="auto" w:fill="auto"/>
            <w:vAlign w:val="center"/>
          </w:tcPr>
          <w:p w14:paraId="0BA5584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$ 48.456</w:t>
            </w:r>
          </w:p>
        </w:tc>
        <w:tc>
          <w:tcPr>
            <w:tcW w:w="1087" w:type="dxa"/>
            <w:gridSpan w:val="2"/>
            <w:tcBorders>
              <w:top w:val="nil"/>
              <w:left w:val="nil"/>
              <w:bottom w:val="single" w:sz="4" w:space="0" w:color="000000"/>
              <w:right w:val="single" w:sz="4" w:space="0" w:color="000000"/>
            </w:tcBorders>
            <w:shd w:val="clear" w:color="auto" w:fill="FFFFFF"/>
            <w:vAlign w:val="center"/>
          </w:tcPr>
          <w:p w14:paraId="6138EC9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$ 49.910</w:t>
            </w:r>
          </w:p>
        </w:tc>
        <w:tc>
          <w:tcPr>
            <w:tcW w:w="1123" w:type="dxa"/>
            <w:gridSpan w:val="2"/>
            <w:tcBorders>
              <w:top w:val="nil"/>
              <w:left w:val="nil"/>
              <w:bottom w:val="single" w:sz="4" w:space="0" w:color="000000"/>
              <w:right w:val="single" w:sz="8" w:space="0" w:color="000000"/>
            </w:tcBorders>
            <w:shd w:val="clear" w:color="auto" w:fill="auto"/>
            <w:vAlign w:val="center"/>
          </w:tcPr>
          <w:p w14:paraId="5FDA4C2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$ 49.910</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54A85D7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$ 47.003</w:t>
            </w:r>
          </w:p>
        </w:tc>
        <w:tc>
          <w:tcPr>
            <w:tcW w:w="1179" w:type="dxa"/>
            <w:tcBorders>
              <w:top w:val="nil"/>
              <w:left w:val="nil"/>
              <w:bottom w:val="single" w:sz="4" w:space="0" w:color="000000"/>
              <w:right w:val="single" w:sz="8" w:space="0" w:color="000000"/>
            </w:tcBorders>
            <w:shd w:val="clear" w:color="auto" w:fill="auto"/>
            <w:vAlign w:val="center"/>
          </w:tcPr>
          <w:p w14:paraId="5A1599C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$ 47.003</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09B87BE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$ 48.456</w:t>
            </w:r>
          </w:p>
        </w:tc>
        <w:tc>
          <w:tcPr>
            <w:tcW w:w="1134" w:type="dxa"/>
            <w:tcBorders>
              <w:top w:val="nil"/>
              <w:left w:val="nil"/>
              <w:bottom w:val="single" w:sz="4" w:space="0" w:color="000000"/>
              <w:right w:val="single" w:sz="8" w:space="0" w:color="000000"/>
            </w:tcBorders>
            <w:shd w:val="clear" w:color="auto" w:fill="auto"/>
            <w:vAlign w:val="center"/>
          </w:tcPr>
          <w:p w14:paraId="0576DB6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$ 48.456</w:t>
            </w:r>
          </w:p>
        </w:tc>
      </w:tr>
      <w:tr w:rsidR="00572AD5" w14:paraId="1530F456" w14:textId="77777777">
        <w:trPr>
          <w:trHeight w:val="31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201B7B9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10,7</w:t>
            </w:r>
          </w:p>
        </w:tc>
        <w:tc>
          <w:tcPr>
            <w:tcW w:w="4110" w:type="dxa"/>
            <w:tcBorders>
              <w:top w:val="nil"/>
              <w:left w:val="nil"/>
              <w:bottom w:val="single" w:sz="4" w:space="0" w:color="000000"/>
              <w:right w:val="single" w:sz="4" w:space="0" w:color="000000"/>
            </w:tcBorders>
            <w:shd w:val="clear" w:color="auto" w:fill="auto"/>
            <w:vAlign w:val="center"/>
          </w:tcPr>
          <w:p w14:paraId="5960E642"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CAJAS DE INSPECCIÓN DE 70 CM X 70 CM, MANTENIMIENTO PREVENTIVO Y CORRECTIVO.</w:t>
            </w:r>
            <w:r>
              <w:rPr>
                <w:rFonts w:ascii="Calibri" w:eastAsia="Calibri" w:hAnsi="Calibri" w:cs="Calibri"/>
                <w:b/>
                <w:color w:val="000000"/>
                <w:sz w:val="16"/>
                <w:szCs w:val="16"/>
              </w:rPr>
              <w:br/>
              <w:t xml:space="preserve">Necesidad: </w:t>
            </w:r>
            <w:r>
              <w:rPr>
                <w:rFonts w:ascii="Calibri" w:eastAsia="Calibri" w:hAnsi="Calibri" w:cs="Calibri"/>
                <w:color w:val="000000"/>
                <w:sz w:val="16"/>
                <w:szCs w:val="16"/>
              </w:rPr>
              <w:br/>
              <w:t xml:space="preserve">a. lavado, asegurando la eliminación de sedimentos y residuos que obstrucciones el flujo de agua residual. </w:t>
            </w:r>
            <w:r>
              <w:rPr>
                <w:rFonts w:ascii="Calibri" w:eastAsia="Calibri" w:hAnsi="Calibri" w:cs="Calibri"/>
                <w:color w:val="000000"/>
                <w:sz w:val="16"/>
                <w:szCs w:val="16"/>
              </w:rPr>
              <w:br/>
              <w:t xml:space="preserve">b. sondeo de tubería con herramientas para verificar la integridad de las tuberías entre las cajas o hacia el pozo asegurando el flujo natural del agua residual </w:t>
            </w:r>
            <w:r>
              <w:rPr>
                <w:rFonts w:ascii="Calibri" w:eastAsia="Calibri" w:hAnsi="Calibri" w:cs="Calibri"/>
                <w:color w:val="000000"/>
                <w:sz w:val="16"/>
                <w:szCs w:val="16"/>
              </w:rPr>
              <w:br/>
              <w:t xml:space="preserve">c. pintura de tapa, tipo de pintura, esmalte para exterior de color negro. </w:t>
            </w:r>
            <w:r>
              <w:rPr>
                <w:rFonts w:ascii="Calibri" w:eastAsia="Calibri" w:hAnsi="Calibri" w:cs="Calibri"/>
                <w:color w:val="000000"/>
                <w:sz w:val="16"/>
                <w:szCs w:val="16"/>
              </w:rPr>
              <w:br/>
              <w:t>d. marcado consecutivo con numeración de tamaño:  20 cm de largo x 10 cm de ancho, tipo de pintura esmalte para exterior color blanco, la numeración será direccionada por el supervisor del contrato.</w:t>
            </w:r>
          </w:p>
        </w:tc>
        <w:tc>
          <w:tcPr>
            <w:tcW w:w="426" w:type="dxa"/>
            <w:tcBorders>
              <w:top w:val="nil"/>
              <w:left w:val="nil"/>
              <w:bottom w:val="single" w:sz="4" w:space="0" w:color="000000"/>
              <w:right w:val="single" w:sz="4" w:space="0" w:color="000000"/>
            </w:tcBorders>
            <w:shd w:val="clear" w:color="auto" w:fill="auto"/>
            <w:vAlign w:val="center"/>
          </w:tcPr>
          <w:p w14:paraId="756E57BA"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8</w:t>
            </w:r>
          </w:p>
        </w:tc>
        <w:tc>
          <w:tcPr>
            <w:tcW w:w="425" w:type="dxa"/>
            <w:tcBorders>
              <w:top w:val="nil"/>
              <w:left w:val="nil"/>
              <w:bottom w:val="single" w:sz="4" w:space="0" w:color="000000"/>
              <w:right w:val="nil"/>
            </w:tcBorders>
            <w:shd w:val="clear" w:color="auto" w:fill="auto"/>
            <w:vAlign w:val="center"/>
          </w:tcPr>
          <w:p w14:paraId="25286E0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1B1225A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$ 50.801</w:t>
            </w:r>
          </w:p>
        </w:tc>
        <w:tc>
          <w:tcPr>
            <w:tcW w:w="1134" w:type="dxa"/>
            <w:gridSpan w:val="2"/>
            <w:tcBorders>
              <w:top w:val="nil"/>
              <w:left w:val="nil"/>
              <w:bottom w:val="single" w:sz="4" w:space="0" w:color="000000"/>
              <w:right w:val="single" w:sz="8" w:space="0" w:color="000000"/>
            </w:tcBorders>
            <w:shd w:val="clear" w:color="auto" w:fill="auto"/>
            <w:vAlign w:val="center"/>
          </w:tcPr>
          <w:p w14:paraId="223BAEC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$ 406.409</w:t>
            </w:r>
          </w:p>
        </w:tc>
        <w:tc>
          <w:tcPr>
            <w:tcW w:w="1087" w:type="dxa"/>
            <w:gridSpan w:val="2"/>
            <w:tcBorders>
              <w:top w:val="nil"/>
              <w:left w:val="nil"/>
              <w:bottom w:val="single" w:sz="4" w:space="0" w:color="000000"/>
              <w:right w:val="single" w:sz="4" w:space="0" w:color="000000"/>
            </w:tcBorders>
            <w:shd w:val="clear" w:color="auto" w:fill="FFFFFF"/>
            <w:vAlign w:val="center"/>
          </w:tcPr>
          <w:p w14:paraId="66AD78E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$ 52.325</w:t>
            </w:r>
          </w:p>
        </w:tc>
        <w:tc>
          <w:tcPr>
            <w:tcW w:w="1123" w:type="dxa"/>
            <w:gridSpan w:val="2"/>
            <w:tcBorders>
              <w:top w:val="nil"/>
              <w:left w:val="nil"/>
              <w:bottom w:val="single" w:sz="4" w:space="0" w:color="000000"/>
              <w:right w:val="single" w:sz="8" w:space="0" w:color="000000"/>
            </w:tcBorders>
            <w:shd w:val="clear" w:color="auto" w:fill="auto"/>
            <w:vAlign w:val="center"/>
          </w:tcPr>
          <w:p w14:paraId="28037FD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$ 418.601</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294B6F9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$ 49.277</w:t>
            </w:r>
          </w:p>
        </w:tc>
        <w:tc>
          <w:tcPr>
            <w:tcW w:w="1179" w:type="dxa"/>
            <w:tcBorders>
              <w:top w:val="nil"/>
              <w:left w:val="nil"/>
              <w:bottom w:val="single" w:sz="4" w:space="0" w:color="000000"/>
              <w:right w:val="single" w:sz="8" w:space="0" w:color="000000"/>
            </w:tcBorders>
            <w:shd w:val="clear" w:color="auto" w:fill="auto"/>
            <w:vAlign w:val="center"/>
          </w:tcPr>
          <w:p w14:paraId="4E048E3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$ 394.216</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1FD144E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$ 50.801</w:t>
            </w:r>
          </w:p>
        </w:tc>
        <w:tc>
          <w:tcPr>
            <w:tcW w:w="1134" w:type="dxa"/>
            <w:tcBorders>
              <w:top w:val="nil"/>
              <w:left w:val="nil"/>
              <w:bottom w:val="single" w:sz="4" w:space="0" w:color="000000"/>
              <w:right w:val="single" w:sz="8" w:space="0" w:color="000000"/>
            </w:tcBorders>
            <w:shd w:val="clear" w:color="auto" w:fill="auto"/>
            <w:vAlign w:val="center"/>
          </w:tcPr>
          <w:p w14:paraId="3A4C1E3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$ 406.409</w:t>
            </w:r>
          </w:p>
        </w:tc>
      </w:tr>
      <w:tr w:rsidR="00572AD5" w14:paraId="700E5410" w14:textId="77777777">
        <w:trPr>
          <w:trHeight w:val="31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121A497B"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10,8</w:t>
            </w:r>
          </w:p>
        </w:tc>
        <w:tc>
          <w:tcPr>
            <w:tcW w:w="4110" w:type="dxa"/>
            <w:tcBorders>
              <w:top w:val="nil"/>
              <w:left w:val="nil"/>
              <w:bottom w:val="single" w:sz="4" w:space="0" w:color="000000"/>
              <w:right w:val="single" w:sz="4" w:space="0" w:color="000000"/>
            </w:tcBorders>
            <w:shd w:val="clear" w:color="auto" w:fill="auto"/>
            <w:vAlign w:val="center"/>
          </w:tcPr>
          <w:p w14:paraId="1581BD0B"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CAJAS DE INSPECCIÓN DE 80 CM X 80 CM, MANTENIMIENTO PREVENTIVO Y CORRECTIVO.</w:t>
            </w:r>
            <w:r>
              <w:rPr>
                <w:rFonts w:ascii="Calibri" w:eastAsia="Calibri" w:hAnsi="Calibri" w:cs="Calibri"/>
                <w:b/>
                <w:color w:val="000000"/>
                <w:sz w:val="16"/>
                <w:szCs w:val="16"/>
              </w:rPr>
              <w:br/>
              <w:t xml:space="preserve">Necesidad: </w:t>
            </w:r>
            <w:r>
              <w:rPr>
                <w:rFonts w:ascii="Calibri" w:eastAsia="Calibri" w:hAnsi="Calibri" w:cs="Calibri"/>
                <w:color w:val="000000"/>
                <w:sz w:val="16"/>
                <w:szCs w:val="16"/>
              </w:rPr>
              <w:br/>
              <w:t xml:space="preserve">a. lavado, asegurando la eliminación de sedimentos y residuos que obstrucciones el flujo de agua residual. </w:t>
            </w:r>
            <w:r>
              <w:rPr>
                <w:rFonts w:ascii="Calibri" w:eastAsia="Calibri" w:hAnsi="Calibri" w:cs="Calibri"/>
                <w:color w:val="000000"/>
                <w:sz w:val="16"/>
                <w:szCs w:val="16"/>
              </w:rPr>
              <w:br/>
              <w:t xml:space="preserve">b. sondeo de tubería con herramientas para verificar la integridad de las tuberías entre las cajas o hacia el pozo asegurando el flujo natural del agua residual </w:t>
            </w:r>
            <w:r>
              <w:rPr>
                <w:rFonts w:ascii="Calibri" w:eastAsia="Calibri" w:hAnsi="Calibri" w:cs="Calibri"/>
                <w:color w:val="000000"/>
                <w:sz w:val="16"/>
                <w:szCs w:val="16"/>
              </w:rPr>
              <w:br/>
              <w:t xml:space="preserve">c. pintura de tapa, tipo de pintura, esmalte para exterior de color negro. </w:t>
            </w:r>
            <w:r>
              <w:rPr>
                <w:rFonts w:ascii="Calibri" w:eastAsia="Calibri" w:hAnsi="Calibri" w:cs="Calibri"/>
                <w:color w:val="000000"/>
                <w:sz w:val="16"/>
                <w:szCs w:val="16"/>
              </w:rPr>
              <w:br/>
              <w:t>d. marcado consecutivo con numeración de tamaño:  20 cm de largo x 10 cm de ancho, tipo de pintura esmalte para exterior color blanco, la numeración será direccionada por el supervisor del contrato.</w:t>
            </w:r>
          </w:p>
        </w:tc>
        <w:tc>
          <w:tcPr>
            <w:tcW w:w="426" w:type="dxa"/>
            <w:tcBorders>
              <w:top w:val="nil"/>
              <w:left w:val="nil"/>
              <w:bottom w:val="single" w:sz="4" w:space="0" w:color="000000"/>
              <w:right w:val="single" w:sz="4" w:space="0" w:color="000000"/>
            </w:tcBorders>
            <w:shd w:val="clear" w:color="auto" w:fill="auto"/>
            <w:vAlign w:val="center"/>
          </w:tcPr>
          <w:p w14:paraId="2D3DFBC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53</w:t>
            </w:r>
          </w:p>
        </w:tc>
        <w:tc>
          <w:tcPr>
            <w:tcW w:w="425" w:type="dxa"/>
            <w:tcBorders>
              <w:top w:val="nil"/>
              <w:left w:val="nil"/>
              <w:bottom w:val="single" w:sz="4" w:space="0" w:color="000000"/>
              <w:right w:val="nil"/>
            </w:tcBorders>
            <w:shd w:val="clear" w:color="auto" w:fill="auto"/>
            <w:vAlign w:val="center"/>
          </w:tcPr>
          <w:p w14:paraId="3DF1D92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0224029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$ 54.709</w:t>
            </w:r>
          </w:p>
        </w:tc>
        <w:tc>
          <w:tcPr>
            <w:tcW w:w="1134" w:type="dxa"/>
            <w:gridSpan w:val="2"/>
            <w:tcBorders>
              <w:top w:val="nil"/>
              <w:left w:val="nil"/>
              <w:bottom w:val="single" w:sz="4" w:space="0" w:color="000000"/>
              <w:right w:val="single" w:sz="8" w:space="0" w:color="000000"/>
            </w:tcBorders>
            <w:shd w:val="clear" w:color="auto" w:fill="auto"/>
            <w:vAlign w:val="center"/>
          </w:tcPr>
          <w:p w14:paraId="3A84EDE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$ 2.899.570</w:t>
            </w:r>
          </w:p>
        </w:tc>
        <w:tc>
          <w:tcPr>
            <w:tcW w:w="1087" w:type="dxa"/>
            <w:gridSpan w:val="2"/>
            <w:tcBorders>
              <w:top w:val="nil"/>
              <w:left w:val="nil"/>
              <w:bottom w:val="single" w:sz="4" w:space="0" w:color="000000"/>
              <w:right w:val="single" w:sz="4" w:space="0" w:color="000000"/>
            </w:tcBorders>
            <w:shd w:val="clear" w:color="auto" w:fill="FFFFFF"/>
            <w:vAlign w:val="center"/>
          </w:tcPr>
          <w:p w14:paraId="18A822A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$ 56.350</w:t>
            </w:r>
          </w:p>
        </w:tc>
        <w:tc>
          <w:tcPr>
            <w:tcW w:w="1123" w:type="dxa"/>
            <w:gridSpan w:val="2"/>
            <w:tcBorders>
              <w:top w:val="nil"/>
              <w:left w:val="nil"/>
              <w:bottom w:val="single" w:sz="4" w:space="0" w:color="000000"/>
              <w:right w:val="single" w:sz="8" w:space="0" w:color="000000"/>
            </w:tcBorders>
            <w:shd w:val="clear" w:color="auto" w:fill="auto"/>
            <w:vAlign w:val="center"/>
          </w:tcPr>
          <w:p w14:paraId="0545EF5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$ 2.986.557</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66FC409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$ 53.068</w:t>
            </w:r>
          </w:p>
        </w:tc>
        <w:tc>
          <w:tcPr>
            <w:tcW w:w="1179" w:type="dxa"/>
            <w:tcBorders>
              <w:top w:val="nil"/>
              <w:left w:val="nil"/>
              <w:bottom w:val="single" w:sz="4" w:space="0" w:color="000000"/>
              <w:right w:val="single" w:sz="8" w:space="0" w:color="000000"/>
            </w:tcBorders>
            <w:shd w:val="clear" w:color="auto" w:fill="auto"/>
            <w:vAlign w:val="center"/>
          </w:tcPr>
          <w:p w14:paraId="7647969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$ 2.812.583</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3369B4C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$ 54.709</w:t>
            </w:r>
          </w:p>
        </w:tc>
        <w:tc>
          <w:tcPr>
            <w:tcW w:w="1134" w:type="dxa"/>
            <w:tcBorders>
              <w:top w:val="nil"/>
              <w:left w:val="nil"/>
              <w:bottom w:val="single" w:sz="4" w:space="0" w:color="000000"/>
              <w:right w:val="single" w:sz="8" w:space="0" w:color="000000"/>
            </w:tcBorders>
            <w:shd w:val="clear" w:color="auto" w:fill="auto"/>
            <w:vAlign w:val="center"/>
          </w:tcPr>
          <w:p w14:paraId="794891C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$ 2.899.570</w:t>
            </w:r>
          </w:p>
        </w:tc>
      </w:tr>
      <w:tr w:rsidR="00572AD5" w14:paraId="05616533" w14:textId="77777777">
        <w:trPr>
          <w:trHeight w:val="31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70BBEDE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10,9</w:t>
            </w:r>
          </w:p>
        </w:tc>
        <w:tc>
          <w:tcPr>
            <w:tcW w:w="4110" w:type="dxa"/>
            <w:tcBorders>
              <w:top w:val="nil"/>
              <w:left w:val="nil"/>
              <w:bottom w:val="single" w:sz="4" w:space="0" w:color="000000"/>
              <w:right w:val="single" w:sz="4" w:space="0" w:color="000000"/>
            </w:tcBorders>
            <w:shd w:val="clear" w:color="auto" w:fill="auto"/>
            <w:vAlign w:val="center"/>
          </w:tcPr>
          <w:p w14:paraId="74A2E679"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CAJAS DE INSPECCIÓN DE 90 CM X 60 CM, MANTENIMIENTO PREVENTIVO Y CORRECTIVO.</w:t>
            </w:r>
            <w:r>
              <w:rPr>
                <w:rFonts w:ascii="Calibri" w:eastAsia="Calibri" w:hAnsi="Calibri" w:cs="Calibri"/>
                <w:b/>
                <w:color w:val="000000"/>
                <w:sz w:val="16"/>
                <w:szCs w:val="16"/>
              </w:rPr>
              <w:br/>
              <w:t xml:space="preserve">Necesidad: </w:t>
            </w:r>
            <w:r>
              <w:rPr>
                <w:rFonts w:ascii="Calibri" w:eastAsia="Calibri" w:hAnsi="Calibri" w:cs="Calibri"/>
                <w:color w:val="000000"/>
                <w:sz w:val="16"/>
                <w:szCs w:val="16"/>
              </w:rPr>
              <w:br/>
              <w:t xml:space="preserve">a. lavado, asegurando la eliminación de sedimentos y residuos que obstrucciones el flujo de agua residual. </w:t>
            </w:r>
            <w:r>
              <w:rPr>
                <w:rFonts w:ascii="Calibri" w:eastAsia="Calibri" w:hAnsi="Calibri" w:cs="Calibri"/>
                <w:color w:val="000000"/>
                <w:sz w:val="16"/>
                <w:szCs w:val="16"/>
              </w:rPr>
              <w:br/>
              <w:t xml:space="preserve">b. sondeo de tubería con herramientas para verificar la integridad de las tuberías entre las cajas o hacia el pozo asegurando el flujo natural del agua residual </w:t>
            </w:r>
            <w:r>
              <w:rPr>
                <w:rFonts w:ascii="Calibri" w:eastAsia="Calibri" w:hAnsi="Calibri" w:cs="Calibri"/>
                <w:color w:val="000000"/>
                <w:sz w:val="16"/>
                <w:szCs w:val="16"/>
              </w:rPr>
              <w:br/>
              <w:t xml:space="preserve">c. pintura de tapa, tipo de pintura, esmalte para exterior de color negro. </w:t>
            </w:r>
            <w:r>
              <w:rPr>
                <w:rFonts w:ascii="Calibri" w:eastAsia="Calibri" w:hAnsi="Calibri" w:cs="Calibri"/>
                <w:color w:val="000000"/>
                <w:sz w:val="16"/>
                <w:szCs w:val="16"/>
              </w:rPr>
              <w:br/>
              <w:t>d. marcado consecutivo con numeración de tamaño:  20 cm de largo x 10 cm de ancho, tipo de pintura esmalte para exterior color blanco, la numeración será direccionada por el supervisor del contrato.</w:t>
            </w:r>
          </w:p>
        </w:tc>
        <w:tc>
          <w:tcPr>
            <w:tcW w:w="426" w:type="dxa"/>
            <w:tcBorders>
              <w:top w:val="nil"/>
              <w:left w:val="nil"/>
              <w:bottom w:val="single" w:sz="4" w:space="0" w:color="000000"/>
              <w:right w:val="single" w:sz="4" w:space="0" w:color="000000"/>
            </w:tcBorders>
            <w:shd w:val="clear" w:color="auto" w:fill="auto"/>
            <w:vAlign w:val="center"/>
          </w:tcPr>
          <w:p w14:paraId="2870A04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auto"/>
            <w:vAlign w:val="center"/>
          </w:tcPr>
          <w:p w14:paraId="03C1821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31A7511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$ 54.709</w:t>
            </w:r>
          </w:p>
        </w:tc>
        <w:tc>
          <w:tcPr>
            <w:tcW w:w="1134" w:type="dxa"/>
            <w:gridSpan w:val="2"/>
            <w:tcBorders>
              <w:top w:val="nil"/>
              <w:left w:val="nil"/>
              <w:bottom w:val="single" w:sz="4" w:space="0" w:color="000000"/>
              <w:right w:val="single" w:sz="8" w:space="0" w:color="000000"/>
            </w:tcBorders>
            <w:shd w:val="clear" w:color="auto" w:fill="auto"/>
            <w:vAlign w:val="center"/>
          </w:tcPr>
          <w:p w14:paraId="7ADFB34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$ 54.709</w:t>
            </w:r>
          </w:p>
        </w:tc>
        <w:tc>
          <w:tcPr>
            <w:tcW w:w="1087" w:type="dxa"/>
            <w:gridSpan w:val="2"/>
            <w:tcBorders>
              <w:top w:val="nil"/>
              <w:left w:val="nil"/>
              <w:bottom w:val="single" w:sz="4" w:space="0" w:color="000000"/>
              <w:right w:val="single" w:sz="4" w:space="0" w:color="000000"/>
            </w:tcBorders>
            <w:shd w:val="clear" w:color="auto" w:fill="FFFFFF"/>
            <w:vAlign w:val="center"/>
          </w:tcPr>
          <w:p w14:paraId="72EE952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$ 56.350</w:t>
            </w:r>
          </w:p>
        </w:tc>
        <w:tc>
          <w:tcPr>
            <w:tcW w:w="1123" w:type="dxa"/>
            <w:gridSpan w:val="2"/>
            <w:tcBorders>
              <w:top w:val="nil"/>
              <w:left w:val="nil"/>
              <w:bottom w:val="single" w:sz="4" w:space="0" w:color="000000"/>
              <w:right w:val="single" w:sz="8" w:space="0" w:color="000000"/>
            </w:tcBorders>
            <w:shd w:val="clear" w:color="auto" w:fill="auto"/>
            <w:vAlign w:val="center"/>
          </w:tcPr>
          <w:p w14:paraId="45DC962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$ 56.350</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3A79AE7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$ 53.068</w:t>
            </w:r>
          </w:p>
        </w:tc>
        <w:tc>
          <w:tcPr>
            <w:tcW w:w="1179" w:type="dxa"/>
            <w:tcBorders>
              <w:top w:val="nil"/>
              <w:left w:val="nil"/>
              <w:bottom w:val="single" w:sz="4" w:space="0" w:color="000000"/>
              <w:right w:val="single" w:sz="8" w:space="0" w:color="000000"/>
            </w:tcBorders>
            <w:shd w:val="clear" w:color="auto" w:fill="auto"/>
            <w:vAlign w:val="center"/>
          </w:tcPr>
          <w:p w14:paraId="6927B41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$ 53.068</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3334EFE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$ 54.709</w:t>
            </w:r>
          </w:p>
        </w:tc>
        <w:tc>
          <w:tcPr>
            <w:tcW w:w="1134" w:type="dxa"/>
            <w:tcBorders>
              <w:top w:val="nil"/>
              <w:left w:val="nil"/>
              <w:bottom w:val="single" w:sz="4" w:space="0" w:color="000000"/>
              <w:right w:val="single" w:sz="8" w:space="0" w:color="000000"/>
            </w:tcBorders>
            <w:shd w:val="clear" w:color="auto" w:fill="auto"/>
            <w:vAlign w:val="center"/>
          </w:tcPr>
          <w:p w14:paraId="10E391E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$ 54.709</w:t>
            </w:r>
          </w:p>
        </w:tc>
      </w:tr>
      <w:tr w:rsidR="00572AD5" w14:paraId="5807B764" w14:textId="77777777">
        <w:trPr>
          <w:trHeight w:val="31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047408EF" w14:textId="77777777" w:rsidR="00572AD5" w:rsidRDefault="00000000">
            <w:pPr>
              <w:ind w:firstLine="160"/>
              <w:rPr>
                <w:rFonts w:ascii="Calibri" w:eastAsia="Calibri" w:hAnsi="Calibri" w:cs="Calibri"/>
                <w:color w:val="000000"/>
                <w:sz w:val="16"/>
                <w:szCs w:val="16"/>
              </w:rPr>
            </w:pPr>
            <w:r>
              <w:rPr>
                <w:rFonts w:ascii="Calibri" w:eastAsia="Calibri" w:hAnsi="Calibri" w:cs="Calibri"/>
                <w:color w:val="000000"/>
                <w:sz w:val="16"/>
                <w:szCs w:val="16"/>
              </w:rPr>
              <w:t>#####</w:t>
            </w:r>
          </w:p>
        </w:tc>
        <w:tc>
          <w:tcPr>
            <w:tcW w:w="4110" w:type="dxa"/>
            <w:tcBorders>
              <w:top w:val="nil"/>
              <w:left w:val="nil"/>
              <w:bottom w:val="single" w:sz="4" w:space="0" w:color="000000"/>
              <w:right w:val="single" w:sz="4" w:space="0" w:color="000000"/>
            </w:tcBorders>
            <w:shd w:val="clear" w:color="auto" w:fill="auto"/>
            <w:vAlign w:val="center"/>
          </w:tcPr>
          <w:p w14:paraId="72875D29"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CAJAS DE INSPECCIÓN DE 90 CM X 90 CM, MANTENIMIENTO PREVENTIVO Y CORRECTIVO.</w:t>
            </w:r>
            <w:r>
              <w:rPr>
                <w:rFonts w:ascii="Calibri" w:eastAsia="Calibri" w:hAnsi="Calibri" w:cs="Calibri"/>
                <w:b/>
                <w:color w:val="000000"/>
                <w:sz w:val="16"/>
                <w:szCs w:val="16"/>
              </w:rPr>
              <w:br/>
              <w:t xml:space="preserve">Necesidad: </w:t>
            </w:r>
            <w:r>
              <w:rPr>
                <w:rFonts w:ascii="Calibri" w:eastAsia="Calibri" w:hAnsi="Calibri" w:cs="Calibri"/>
                <w:color w:val="000000"/>
                <w:sz w:val="16"/>
                <w:szCs w:val="16"/>
              </w:rPr>
              <w:br/>
              <w:t xml:space="preserve">a. lavado, asegurando la eliminación de sedimentos y residuos que obstrucciones el flujo de agua residual. </w:t>
            </w:r>
            <w:r>
              <w:rPr>
                <w:rFonts w:ascii="Calibri" w:eastAsia="Calibri" w:hAnsi="Calibri" w:cs="Calibri"/>
                <w:color w:val="000000"/>
                <w:sz w:val="16"/>
                <w:szCs w:val="16"/>
              </w:rPr>
              <w:br/>
              <w:t xml:space="preserve">b. sondeo de tubería con herramientas para verificar la integridad de las tuberías entre las cajas o hacia el pozo asegurando el flujo natural del agua residual </w:t>
            </w:r>
            <w:r>
              <w:rPr>
                <w:rFonts w:ascii="Calibri" w:eastAsia="Calibri" w:hAnsi="Calibri" w:cs="Calibri"/>
                <w:color w:val="000000"/>
                <w:sz w:val="16"/>
                <w:szCs w:val="16"/>
              </w:rPr>
              <w:br/>
              <w:t xml:space="preserve">c. pintura de tapa, tipo de pintura, esmalte para exterior de color negro. </w:t>
            </w:r>
            <w:r>
              <w:rPr>
                <w:rFonts w:ascii="Calibri" w:eastAsia="Calibri" w:hAnsi="Calibri" w:cs="Calibri"/>
                <w:color w:val="000000"/>
                <w:sz w:val="16"/>
                <w:szCs w:val="16"/>
              </w:rPr>
              <w:br/>
              <w:t>d. marcado consecutivo con numeración de tamaño:  20 cm de largo x 10 cm de ancho, tipo de pintura esmalte para exterior color blanco, la numeración será direccionada por el supervisor del contrato.</w:t>
            </w:r>
          </w:p>
        </w:tc>
        <w:tc>
          <w:tcPr>
            <w:tcW w:w="426" w:type="dxa"/>
            <w:tcBorders>
              <w:top w:val="nil"/>
              <w:left w:val="nil"/>
              <w:bottom w:val="single" w:sz="4" w:space="0" w:color="000000"/>
              <w:right w:val="single" w:sz="4" w:space="0" w:color="000000"/>
            </w:tcBorders>
            <w:shd w:val="clear" w:color="auto" w:fill="auto"/>
            <w:vAlign w:val="center"/>
          </w:tcPr>
          <w:p w14:paraId="4E0DF1C5"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425" w:type="dxa"/>
            <w:tcBorders>
              <w:top w:val="nil"/>
              <w:left w:val="nil"/>
              <w:bottom w:val="single" w:sz="4" w:space="0" w:color="000000"/>
              <w:right w:val="nil"/>
            </w:tcBorders>
            <w:shd w:val="clear" w:color="auto" w:fill="auto"/>
            <w:vAlign w:val="center"/>
          </w:tcPr>
          <w:p w14:paraId="0800E06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24AE382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$ 58.617</w:t>
            </w:r>
          </w:p>
        </w:tc>
        <w:tc>
          <w:tcPr>
            <w:tcW w:w="1134" w:type="dxa"/>
            <w:gridSpan w:val="2"/>
            <w:tcBorders>
              <w:top w:val="nil"/>
              <w:left w:val="nil"/>
              <w:bottom w:val="single" w:sz="4" w:space="0" w:color="000000"/>
              <w:right w:val="single" w:sz="8" w:space="0" w:color="000000"/>
            </w:tcBorders>
            <w:shd w:val="clear" w:color="auto" w:fill="auto"/>
            <w:vAlign w:val="center"/>
          </w:tcPr>
          <w:p w14:paraId="4AACC40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$ 175.850</w:t>
            </w:r>
          </w:p>
        </w:tc>
        <w:tc>
          <w:tcPr>
            <w:tcW w:w="1087" w:type="dxa"/>
            <w:gridSpan w:val="2"/>
            <w:tcBorders>
              <w:top w:val="nil"/>
              <w:left w:val="nil"/>
              <w:bottom w:val="single" w:sz="4" w:space="0" w:color="000000"/>
              <w:right w:val="single" w:sz="4" w:space="0" w:color="000000"/>
            </w:tcBorders>
            <w:shd w:val="clear" w:color="auto" w:fill="FFFFFF"/>
            <w:vAlign w:val="center"/>
          </w:tcPr>
          <w:p w14:paraId="60E8F93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$ 60.375</w:t>
            </w:r>
          </w:p>
        </w:tc>
        <w:tc>
          <w:tcPr>
            <w:tcW w:w="1123" w:type="dxa"/>
            <w:gridSpan w:val="2"/>
            <w:tcBorders>
              <w:top w:val="nil"/>
              <w:left w:val="nil"/>
              <w:bottom w:val="single" w:sz="4" w:space="0" w:color="000000"/>
              <w:right w:val="single" w:sz="8" w:space="0" w:color="000000"/>
            </w:tcBorders>
            <w:shd w:val="clear" w:color="auto" w:fill="auto"/>
            <w:vAlign w:val="center"/>
          </w:tcPr>
          <w:p w14:paraId="64AC8C9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$ 181.125</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4A99604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$ 56.858</w:t>
            </w:r>
          </w:p>
        </w:tc>
        <w:tc>
          <w:tcPr>
            <w:tcW w:w="1179" w:type="dxa"/>
            <w:tcBorders>
              <w:top w:val="nil"/>
              <w:left w:val="nil"/>
              <w:bottom w:val="single" w:sz="4" w:space="0" w:color="000000"/>
              <w:right w:val="single" w:sz="8" w:space="0" w:color="000000"/>
            </w:tcBorders>
            <w:shd w:val="clear" w:color="auto" w:fill="auto"/>
            <w:vAlign w:val="center"/>
          </w:tcPr>
          <w:p w14:paraId="790E85A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$ 170.574</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3D2B963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$ 58.617</w:t>
            </w:r>
          </w:p>
        </w:tc>
        <w:tc>
          <w:tcPr>
            <w:tcW w:w="1134" w:type="dxa"/>
            <w:tcBorders>
              <w:top w:val="nil"/>
              <w:left w:val="nil"/>
              <w:bottom w:val="single" w:sz="4" w:space="0" w:color="000000"/>
              <w:right w:val="single" w:sz="8" w:space="0" w:color="000000"/>
            </w:tcBorders>
            <w:shd w:val="clear" w:color="auto" w:fill="auto"/>
            <w:vAlign w:val="center"/>
          </w:tcPr>
          <w:p w14:paraId="4C2F922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$ 175.850</w:t>
            </w:r>
          </w:p>
        </w:tc>
      </w:tr>
      <w:tr w:rsidR="00572AD5" w14:paraId="510CD5D7" w14:textId="77777777">
        <w:trPr>
          <w:trHeight w:val="31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3B13588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10,11</w:t>
            </w:r>
          </w:p>
        </w:tc>
        <w:tc>
          <w:tcPr>
            <w:tcW w:w="4110" w:type="dxa"/>
            <w:tcBorders>
              <w:top w:val="nil"/>
              <w:left w:val="nil"/>
              <w:bottom w:val="single" w:sz="4" w:space="0" w:color="000000"/>
              <w:right w:val="single" w:sz="4" w:space="0" w:color="000000"/>
            </w:tcBorders>
            <w:shd w:val="clear" w:color="auto" w:fill="auto"/>
            <w:vAlign w:val="center"/>
          </w:tcPr>
          <w:p w14:paraId="7037639E"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CAJAS DE INSPECCIÓN DE 100 CM X 100 CM, MANTENIMIENTO PREVENTIVO Y CORRECTIVO.</w:t>
            </w:r>
            <w:r>
              <w:rPr>
                <w:rFonts w:ascii="Calibri" w:eastAsia="Calibri" w:hAnsi="Calibri" w:cs="Calibri"/>
                <w:b/>
                <w:color w:val="000000"/>
                <w:sz w:val="16"/>
                <w:szCs w:val="16"/>
              </w:rPr>
              <w:br/>
              <w:t xml:space="preserve">Necesidad: </w:t>
            </w:r>
            <w:r>
              <w:rPr>
                <w:rFonts w:ascii="Calibri" w:eastAsia="Calibri" w:hAnsi="Calibri" w:cs="Calibri"/>
                <w:color w:val="000000"/>
                <w:sz w:val="16"/>
                <w:szCs w:val="16"/>
              </w:rPr>
              <w:br/>
              <w:t xml:space="preserve">a. lavado, asegurando la eliminación de sedimentos y residuos que obstrucciones el flujo de agua residual. </w:t>
            </w:r>
            <w:r>
              <w:rPr>
                <w:rFonts w:ascii="Calibri" w:eastAsia="Calibri" w:hAnsi="Calibri" w:cs="Calibri"/>
                <w:color w:val="000000"/>
                <w:sz w:val="16"/>
                <w:szCs w:val="16"/>
              </w:rPr>
              <w:br/>
              <w:t xml:space="preserve">b. sondeo de tubería con herramientas para verificar la integridad de las tuberías entre las cajas o hacia el pozo asegurando el flujo natural del agua residual </w:t>
            </w:r>
            <w:r>
              <w:rPr>
                <w:rFonts w:ascii="Calibri" w:eastAsia="Calibri" w:hAnsi="Calibri" w:cs="Calibri"/>
                <w:color w:val="000000"/>
                <w:sz w:val="16"/>
                <w:szCs w:val="16"/>
              </w:rPr>
              <w:br/>
              <w:t xml:space="preserve">c. pintura de tapa, tipo de pintura, esmalte para exterior de color negro. </w:t>
            </w:r>
            <w:r>
              <w:rPr>
                <w:rFonts w:ascii="Calibri" w:eastAsia="Calibri" w:hAnsi="Calibri" w:cs="Calibri"/>
                <w:color w:val="000000"/>
                <w:sz w:val="16"/>
                <w:szCs w:val="16"/>
              </w:rPr>
              <w:br/>
              <w:t>d. marcado consecutivo con numeración de tamaño:  20 cm de largo x 10 cm de ancho, tipo de pintura esmalte para exterior color blanco, la numeración será direccionada por el supervisor del contrato.</w:t>
            </w:r>
          </w:p>
        </w:tc>
        <w:tc>
          <w:tcPr>
            <w:tcW w:w="426" w:type="dxa"/>
            <w:tcBorders>
              <w:top w:val="nil"/>
              <w:left w:val="nil"/>
              <w:bottom w:val="single" w:sz="4" w:space="0" w:color="000000"/>
              <w:right w:val="single" w:sz="4" w:space="0" w:color="000000"/>
            </w:tcBorders>
            <w:shd w:val="clear" w:color="auto" w:fill="auto"/>
            <w:vAlign w:val="center"/>
          </w:tcPr>
          <w:p w14:paraId="17F58FE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425" w:type="dxa"/>
            <w:tcBorders>
              <w:top w:val="nil"/>
              <w:left w:val="nil"/>
              <w:bottom w:val="single" w:sz="4" w:space="0" w:color="000000"/>
              <w:right w:val="nil"/>
            </w:tcBorders>
            <w:shd w:val="clear" w:color="auto" w:fill="auto"/>
            <w:vAlign w:val="center"/>
          </w:tcPr>
          <w:p w14:paraId="429F1D6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6D3731D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$ 61.743</w:t>
            </w:r>
          </w:p>
        </w:tc>
        <w:tc>
          <w:tcPr>
            <w:tcW w:w="1134" w:type="dxa"/>
            <w:gridSpan w:val="2"/>
            <w:tcBorders>
              <w:top w:val="nil"/>
              <w:left w:val="nil"/>
              <w:bottom w:val="single" w:sz="4" w:space="0" w:color="000000"/>
              <w:right w:val="single" w:sz="8" w:space="0" w:color="000000"/>
            </w:tcBorders>
            <w:shd w:val="clear" w:color="auto" w:fill="auto"/>
            <w:vAlign w:val="center"/>
          </w:tcPr>
          <w:p w14:paraId="797FB48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$ 246.971</w:t>
            </w:r>
          </w:p>
        </w:tc>
        <w:tc>
          <w:tcPr>
            <w:tcW w:w="1087" w:type="dxa"/>
            <w:gridSpan w:val="2"/>
            <w:tcBorders>
              <w:top w:val="nil"/>
              <w:left w:val="nil"/>
              <w:bottom w:val="single" w:sz="4" w:space="0" w:color="000000"/>
              <w:right w:val="single" w:sz="4" w:space="0" w:color="000000"/>
            </w:tcBorders>
            <w:shd w:val="clear" w:color="auto" w:fill="FFFFFF"/>
            <w:vAlign w:val="center"/>
          </w:tcPr>
          <w:p w14:paraId="333DC4D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$ 63.595</w:t>
            </w:r>
          </w:p>
        </w:tc>
        <w:tc>
          <w:tcPr>
            <w:tcW w:w="1123" w:type="dxa"/>
            <w:gridSpan w:val="2"/>
            <w:tcBorders>
              <w:top w:val="nil"/>
              <w:left w:val="nil"/>
              <w:bottom w:val="single" w:sz="4" w:space="0" w:color="000000"/>
              <w:right w:val="single" w:sz="8" w:space="0" w:color="000000"/>
            </w:tcBorders>
            <w:shd w:val="clear" w:color="auto" w:fill="auto"/>
            <w:vAlign w:val="center"/>
          </w:tcPr>
          <w:p w14:paraId="63B604B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$ 254.381</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58DF9D5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$ 59.891</w:t>
            </w:r>
          </w:p>
        </w:tc>
        <w:tc>
          <w:tcPr>
            <w:tcW w:w="1179" w:type="dxa"/>
            <w:tcBorders>
              <w:top w:val="nil"/>
              <w:left w:val="nil"/>
              <w:bottom w:val="single" w:sz="4" w:space="0" w:color="000000"/>
              <w:right w:val="single" w:sz="8" w:space="0" w:color="000000"/>
            </w:tcBorders>
            <w:shd w:val="clear" w:color="auto" w:fill="auto"/>
            <w:vAlign w:val="center"/>
          </w:tcPr>
          <w:p w14:paraId="15A33F8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$ 239.562</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32C84D9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$ 61.743</w:t>
            </w:r>
          </w:p>
        </w:tc>
        <w:tc>
          <w:tcPr>
            <w:tcW w:w="1134" w:type="dxa"/>
            <w:tcBorders>
              <w:top w:val="nil"/>
              <w:left w:val="nil"/>
              <w:bottom w:val="single" w:sz="4" w:space="0" w:color="000000"/>
              <w:right w:val="single" w:sz="8" w:space="0" w:color="000000"/>
            </w:tcBorders>
            <w:shd w:val="clear" w:color="auto" w:fill="auto"/>
            <w:vAlign w:val="center"/>
          </w:tcPr>
          <w:p w14:paraId="4954B0B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$ 246.971</w:t>
            </w:r>
          </w:p>
        </w:tc>
      </w:tr>
      <w:tr w:rsidR="00572AD5" w14:paraId="1C829795" w14:textId="77777777">
        <w:trPr>
          <w:trHeight w:val="31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7474862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10,12</w:t>
            </w:r>
          </w:p>
        </w:tc>
        <w:tc>
          <w:tcPr>
            <w:tcW w:w="4110" w:type="dxa"/>
            <w:tcBorders>
              <w:top w:val="nil"/>
              <w:left w:val="nil"/>
              <w:bottom w:val="single" w:sz="4" w:space="0" w:color="000000"/>
              <w:right w:val="single" w:sz="4" w:space="0" w:color="000000"/>
            </w:tcBorders>
            <w:shd w:val="clear" w:color="auto" w:fill="auto"/>
            <w:vAlign w:val="center"/>
          </w:tcPr>
          <w:p w14:paraId="354A5E7B"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CAJAS DE INSPECCIÓN DE 100 CM X 60 CM, MANTENIMIENTO PREVENTIVO Y CORRECTIVO.</w:t>
            </w:r>
            <w:r>
              <w:rPr>
                <w:rFonts w:ascii="Calibri" w:eastAsia="Calibri" w:hAnsi="Calibri" w:cs="Calibri"/>
                <w:b/>
                <w:color w:val="000000"/>
                <w:sz w:val="16"/>
                <w:szCs w:val="16"/>
              </w:rPr>
              <w:br/>
              <w:t xml:space="preserve">Necesidad: </w:t>
            </w:r>
            <w:r>
              <w:rPr>
                <w:rFonts w:ascii="Calibri" w:eastAsia="Calibri" w:hAnsi="Calibri" w:cs="Calibri"/>
                <w:color w:val="000000"/>
                <w:sz w:val="16"/>
                <w:szCs w:val="16"/>
              </w:rPr>
              <w:br/>
              <w:t xml:space="preserve">a. lavado, asegurando la eliminación de sedimentos y residuos que obstrucciones el flujo de agua residual. </w:t>
            </w:r>
            <w:r>
              <w:rPr>
                <w:rFonts w:ascii="Calibri" w:eastAsia="Calibri" w:hAnsi="Calibri" w:cs="Calibri"/>
                <w:color w:val="000000"/>
                <w:sz w:val="16"/>
                <w:szCs w:val="16"/>
              </w:rPr>
              <w:br/>
              <w:t xml:space="preserve">b. sondeo de tubería con herramientas para verificar la integridad de las tuberías entre las cajas o hacia el pozo asegurando el flujo natural del agua residual </w:t>
            </w:r>
            <w:r>
              <w:rPr>
                <w:rFonts w:ascii="Calibri" w:eastAsia="Calibri" w:hAnsi="Calibri" w:cs="Calibri"/>
                <w:color w:val="000000"/>
                <w:sz w:val="16"/>
                <w:szCs w:val="16"/>
              </w:rPr>
              <w:br/>
              <w:t xml:space="preserve">c. pintura de tapa, tipo de pintura, esmalte para exterior de color negro. </w:t>
            </w:r>
            <w:r>
              <w:rPr>
                <w:rFonts w:ascii="Calibri" w:eastAsia="Calibri" w:hAnsi="Calibri" w:cs="Calibri"/>
                <w:color w:val="000000"/>
                <w:sz w:val="16"/>
                <w:szCs w:val="16"/>
              </w:rPr>
              <w:br/>
              <w:t>d. marcado consecutivo con numeración de tamaño:  20 cm de largo x 10 cm de ancho, tipo de pintura esmalte para exterior color blanco, la numeración será direccionada por el supervisor del contrato.</w:t>
            </w:r>
          </w:p>
        </w:tc>
        <w:tc>
          <w:tcPr>
            <w:tcW w:w="426" w:type="dxa"/>
            <w:tcBorders>
              <w:top w:val="nil"/>
              <w:left w:val="nil"/>
              <w:bottom w:val="single" w:sz="4" w:space="0" w:color="000000"/>
              <w:right w:val="single" w:sz="4" w:space="0" w:color="000000"/>
            </w:tcBorders>
            <w:shd w:val="clear" w:color="auto" w:fill="auto"/>
            <w:vAlign w:val="center"/>
          </w:tcPr>
          <w:p w14:paraId="01175B0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auto"/>
            <w:vAlign w:val="center"/>
          </w:tcPr>
          <w:p w14:paraId="780C7DF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1249B68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$ 56.272</w:t>
            </w:r>
          </w:p>
        </w:tc>
        <w:tc>
          <w:tcPr>
            <w:tcW w:w="1134" w:type="dxa"/>
            <w:gridSpan w:val="2"/>
            <w:tcBorders>
              <w:top w:val="nil"/>
              <w:left w:val="nil"/>
              <w:bottom w:val="single" w:sz="4" w:space="0" w:color="000000"/>
              <w:right w:val="single" w:sz="8" w:space="0" w:color="000000"/>
            </w:tcBorders>
            <w:shd w:val="clear" w:color="auto" w:fill="auto"/>
            <w:vAlign w:val="center"/>
          </w:tcPr>
          <w:p w14:paraId="30EBAB1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$ 56.272</w:t>
            </w:r>
          </w:p>
        </w:tc>
        <w:tc>
          <w:tcPr>
            <w:tcW w:w="1087" w:type="dxa"/>
            <w:gridSpan w:val="2"/>
            <w:tcBorders>
              <w:top w:val="nil"/>
              <w:left w:val="nil"/>
              <w:bottom w:val="single" w:sz="4" w:space="0" w:color="000000"/>
              <w:right w:val="single" w:sz="4" w:space="0" w:color="000000"/>
            </w:tcBorders>
            <w:shd w:val="clear" w:color="auto" w:fill="FFFFFF"/>
            <w:vAlign w:val="center"/>
          </w:tcPr>
          <w:p w14:paraId="5C10441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$ 57.960</w:t>
            </w:r>
          </w:p>
        </w:tc>
        <w:tc>
          <w:tcPr>
            <w:tcW w:w="1123" w:type="dxa"/>
            <w:gridSpan w:val="2"/>
            <w:tcBorders>
              <w:top w:val="nil"/>
              <w:left w:val="nil"/>
              <w:bottom w:val="single" w:sz="4" w:space="0" w:color="000000"/>
              <w:right w:val="single" w:sz="8" w:space="0" w:color="000000"/>
            </w:tcBorders>
            <w:shd w:val="clear" w:color="auto" w:fill="auto"/>
            <w:vAlign w:val="center"/>
          </w:tcPr>
          <w:p w14:paraId="7711D86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$ 57.960</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02A91A9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$ 54.584</w:t>
            </w:r>
          </w:p>
        </w:tc>
        <w:tc>
          <w:tcPr>
            <w:tcW w:w="1179" w:type="dxa"/>
            <w:tcBorders>
              <w:top w:val="nil"/>
              <w:left w:val="nil"/>
              <w:bottom w:val="single" w:sz="4" w:space="0" w:color="000000"/>
              <w:right w:val="single" w:sz="8" w:space="0" w:color="000000"/>
            </w:tcBorders>
            <w:shd w:val="clear" w:color="auto" w:fill="auto"/>
            <w:vAlign w:val="center"/>
          </w:tcPr>
          <w:p w14:paraId="2C6E5E9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$ 54.584</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212F75C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$ 56.272</w:t>
            </w:r>
          </w:p>
        </w:tc>
        <w:tc>
          <w:tcPr>
            <w:tcW w:w="1134" w:type="dxa"/>
            <w:tcBorders>
              <w:top w:val="nil"/>
              <w:left w:val="nil"/>
              <w:bottom w:val="single" w:sz="4" w:space="0" w:color="000000"/>
              <w:right w:val="single" w:sz="8" w:space="0" w:color="000000"/>
            </w:tcBorders>
            <w:shd w:val="clear" w:color="auto" w:fill="auto"/>
            <w:vAlign w:val="center"/>
          </w:tcPr>
          <w:p w14:paraId="34C59F7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$ 56.272</w:t>
            </w:r>
          </w:p>
        </w:tc>
      </w:tr>
      <w:tr w:rsidR="00572AD5" w14:paraId="4CFE7180" w14:textId="77777777">
        <w:trPr>
          <w:trHeight w:val="31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58FDE75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10,13</w:t>
            </w:r>
          </w:p>
        </w:tc>
        <w:tc>
          <w:tcPr>
            <w:tcW w:w="4110" w:type="dxa"/>
            <w:tcBorders>
              <w:top w:val="nil"/>
              <w:left w:val="nil"/>
              <w:bottom w:val="single" w:sz="4" w:space="0" w:color="000000"/>
              <w:right w:val="single" w:sz="4" w:space="0" w:color="000000"/>
            </w:tcBorders>
            <w:shd w:val="clear" w:color="auto" w:fill="auto"/>
            <w:vAlign w:val="center"/>
          </w:tcPr>
          <w:p w14:paraId="1FA03DD6"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CAJAS DE INSPECCIÓN DE 100 CM X 70 CM, MANTENIMIENTO PREVENTIVO Y CORRECTIVO.</w:t>
            </w:r>
            <w:r>
              <w:rPr>
                <w:rFonts w:ascii="Calibri" w:eastAsia="Calibri" w:hAnsi="Calibri" w:cs="Calibri"/>
                <w:b/>
                <w:color w:val="000000"/>
                <w:sz w:val="16"/>
                <w:szCs w:val="16"/>
              </w:rPr>
              <w:br/>
              <w:t xml:space="preserve">Necesidad: </w:t>
            </w:r>
            <w:r>
              <w:rPr>
                <w:rFonts w:ascii="Calibri" w:eastAsia="Calibri" w:hAnsi="Calibri" w:cs="Calibri"/>
                <w:color w:val="000000"/>
                <w:sz w:val="16"/>
                <w:szCs w:val="16"/>
              </w:rPr>
              <w:br/>
              <w:t xml:space="preserve">a. lavado, asegurando la eliminación de sedimentos y residuos que obstrucciones el flujo de agua residual. </w:t>
            </w:r>
            <w:r>
              <w:rPr>
                <w:rFonts w:ascii="Calibri" w:eastAsia="Calibri" w:hAnsi="Calibri" w:cs="Calibri"/>
                <w:color w:val="000000"/>
                <w:sz w:val="16"/>
                <w:szCs w:val="16"/>
              </w:rPr>
              <w:br/>
              <w:t xml:space="preserve">b. sondeo de tubería con herramientas para verificar la integridad de las tuberías entre las cajas o hacia el pozo asegurando el flujo natural del agua residual </w:t>
            </w:r>
            <w:r>
              <w:rPr>
                <w:rFonts w:ascii="Calibri" w:eastAsia="Calibri" w:hAnsi="Calibri" w:cs="Calibri"/>
                <w:color w:val="000000"/>
                <w:sz w:val="16"/>
                <w:szCs w:val="16"/>
              </w:rPr>
              <w:br/>
              <w:t xml:space="preserve">c. pintura de tapa, tipo de pintura, esmalte para exterior de color negro. </w:t>
            </w:r>
            <w:r>
              <w:rPr>
                <w:rFonts w:ascii="Calibri" w:eastAsia="Calibri" w:hAnsi="Calibri" w:cs="Calibri"/>
                <w:color w:val="000000"/>
                <w:sz w:val="16"/>
                <w:szCs w:val="16"/>
              </w:rPr>
              <w:br/>
              <w:t>d. marcado consecutivo con numeración de tamaño:  20 cm de largo x 10 cm de ancho, tipo de pintura esmalte para exterior color blanco, la numeración será direccionada por el supervisor del contrato.</w:t>
            </w:r>
          </w:p>
        </w:tc>
        <w:tc>
          <w:tcPr>
            <w:tcW w:w="426" w:type="dxa"/>
            <w:tcBorders>
              <w:top w:val="nil"/>
              <w:left w:val="nil"/>
              <w:bottom w:val="single" w:sz="4" w:space="0" w:color="000000"/>
              <w:right w:val="single" w:sz="4" w:space="0" w:color="000000"/>
            </w:tcBorders>
            <w:shd w:val="clear" w:color="auto" w:fill="auto"/>
            <w:vAlign w:val="center"/>
          </w:tcPr>
          <w:p w14:paraId="6170F6AF"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425" w:type="dxa"/>
            <w:tcBorders>
              <w:top w:val="nil"/>
              <w:left w:val="nil"/>
              <w:bottom w:val="single" w:sz="4" w:space="0" w:color="000000"/>
              <w:right w:val="nil"/>
            </w:tcBorders>
            <w:shd w:val="clear" w:color="auto" w:fill="auto"/>
            <w:vAlign w:val="center"/>
          </w:tcPr>
          <w:p w14:paraId="45B47D6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383BAC7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$ 58.617</w:t>
            </w:r>
          </w:p>
        </w:tc>
        <w:tc>
          <w:tcPr>
            <w:tcW w:w="1134" w:type="dxa"/>
            <w:gridSpan w:val="2"/>
            <w:tcBorders>
              <w:top w:val="nil"/>
              <w:left w:val="nil"/>
              <w:bottom w:val="single" w:sz="4" w:space="0" w:color="000000"/>
              <w:right w:val="single" w:sz="8" w:space="0" w:color="000000"/>
            </w:tcBorders>
            <w:shd w:val="clear" w:color="auto" w:fill="auto"/>
            <w:vAlign w:val="center"/>
          </w:tcPr>
          <w:p w14:paraId="6455099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$ 117.233</w:t>
            </w:r>
          </w:p>
        </w:tc>
        <w:tc>
          <w:tcPr>
            <w:tcW w:w="1087" w:type="dxa"/>
            <w:gridSpan w:val="2"/>
            <w:tcBorders>
              <w:top w:val="nil"/>
              <w:left w:val="nil"/>
              <w:bottom w:val="single" w:sz="4" w:space="0" w:color="000000"/>
              <w:right w:val="single" w:sz="4" w:space="0" w:color="000000"/>
            </w:tcBorders>
            <w:shd w:val="clear" w:color="auto" w:fill="FFFFFF"/>
            <w:vAlign w:val="center"/>
          </w:tcPr>
          <w:p w14:paraId="2D5E631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$ 60.375</w:t>
            </w:r>
          </w:p>
        </w:tc>
        <w:tc>
          <w:tcPr>
            <w:tcW w:w="1123" w:type="dxa"/>
            <w:gridSpan w:val="2"/>
            <w:tcBorders>
              <w:top w:val="nil"/>
              <w:left w:val="nil"/>
              <w:bottom w:val="single" w:sz="4" w:space="0" w:color="000000"/>
              <w:right w:val="single" w:sz="8" w:space="0" w:color="000000"/>
            </w:tcBorders>
            <w:shd w:val="clear" w:color="auto" w:fill="auto"/>
            <w:vAlign w:val="center"/>
          </w:tcPr>
          <w:p w14:paraId="190D274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$ 120.750</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28A89D2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$ 56.858</w:t>
            </w:r>
          </w:p>
        </w:tc>
        <w:tc>
          <w:tcPr>
            <w:tcW w:w="1179" w:type="dxa"/>
            <w:tcBorders>
              <w:top w:val="nil"/>
              <w:left w:val="nil"/>
              <w:bottom w:val="single" w:sz="4" w:space="0" w:color="000000"/>
              <w:right w:val="single" w:sz="8" w:space="0" w:color="000000"/>
            </w:tcBorders>
            <w:shd w:val="clear" w:color="auto" w:fill="auto"/>
            <w:vAlign w:val="center"/>
          </w:tcPr>
          <w:p w14:paraId="67A2544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$ 113.716</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598944C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$ 58.617</w:t>
            </w:r>
          </w:p>
        </w:tc>
        <w:tc>
          <w:tcPr>
            <w:tcW w:w="1134" w:type="dxa"/>
            <w:tcBorders>
              <w:top w:val="nil"/>
              <w:left w:val="nil"/>
              <w:bottom w:val="single" w:sz="4" w:space="0" w:color="000000"/>
              <w:right w:val="single" w:sz="8" w:space="0" w:color="000000"/>
            </w:tcBorders>
            <w:shd w:val="clear" w:color="auto" w:fill="auto"/>
            <w:vAlign w:val="center"/>
          </w:tcPr>
          <w:p w14:paraId="022127B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$ 117.233</w:t>
            </w:r>
          </w:p>
        </w:tc>
      </w:tr>
      <w:tr w:rsidR="00572AD5" w14:paraId="012ECDD6" w14:textId="77777777">
        <w:trPr>
          <w:trHeight w:val="31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58550E4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10,14</w:t>
            </w:r>
          </w:p>
        </w:tc>
        <w:tc>
          <w:tcPr>
            <w:tcW w:w="4110" w:type="dxa"/>
            <w:tcBorders>
              <w:top w:val="nil"/>
              <w:left w:val="nil"/>
              <w:bottom w:val="single" w:sz="4" w:space="0" w:color="000000"/>
              <w:right w:val="single" w:sz="4" w:space="0" w:color="000000"/>
            </w:tcBorders>
            <w:shd w:val="clear" w:color="auto" w:fill="auto"/>
            <w:vAlign w:val="center"/>
          </w:tcPr>
          <w:p w14:paraId="52125F70"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CAJAS DE INSPECCIÓN DE 100 CM X 80 CM, MANTENIMIENTO PREVENTIVO Y CORRECTIVO.</w:t>
            </w:r>
            <w:r>
              <w:rPr>
                <w:rFonts w:ascii="Calibri" w:eastAsia="Calibri" w:hAnsi="Calibri" w:cs="Calibri"/>
                <w:b/>
                <w:color w:val="000000"/>
                <w:sz w:val="16"/>
                <w:szCs w:val="16"/>
              </w:rPr>
              <w:br/>
              <w:t xml:space="preserve">Necesidad: </w:t>
            </w:r>
            <w:r>
              <w:rPr>
                <w:rFonts w:ascii="Calibri" w:eastAsia="Calibri" w:hAnsi="Calibri" w:cs="Calibri"/>
                <w:color w:val="000000"/>
                <w:sz w:val="16"/>
                <w:szCs w:val="16"/>
              </w:rPr>
              <w:br/>
              <w:t xml:space="preserve">a. lavado, asegurando la eliminación de sedimentos y residuos que obstrucciones el flujo de agua residual. </w:t>
            </w:r>
            <w:r>
              <w:rPr>
                <w:rFonts w:ascii="Calibri" w:eastAsia="Calibri" w:hAnsi="Calibri" w:cs="Calibri"/>
                <w:color w:val="000000"/>
                <w:sz w:val="16"/>
                <w:szCs w:val="16"/>
              </w:rPr>
              <w:br/>
              <w:t xml:space="preserve">b. sondeo de tubería con herramientas para verificar la integridad de las tuberías entre las cajas o hacia el pozo asegurando el flujo natural del agua residual </w:t>
            </w:r>
            <w:r>
              <w:rPr>
                <w:rFonts w:ascii="Calibri" w:eastAsia="Calibri" w:hAnsi="Calibri" w:cs="Calibri"/>
                <w:color w:val="000000"/>
                <w:sz w:val="16"/>
                <w:szCs w:val="16"/>
              </w:rPr>
              <w:br/>
              <w:t xml:space="preserve">c. pintura de tapa, tipo de pintura, esmalte para exterior de color negro. </w:t>
            </w:r>
            <w:r>
              <w:rPr>
                <w:rFonts w:ascii="Calibri" w:eastAsia="Calibri" w:hAnsi="Calibri" w:cs="Calibri"/>
                <w:color w:val="000000"/>
                <w:sz w:val="16"/>
                <w:szCs w:val="16"/>
              </w:rPr>
              <w:br/>
              <w:t>d. marcado consecutivo con numeración de tamaño:  20 cm de largo x 10 cm de ancho, tipo de pintura esmalte para exterior color blanco, la numeración será direccionada por el supervisor del contrato.</w:t>
            </w:r>
          </w:p>
        </w:tc>
        <w:tc>
          <w:tcPr>
            <w:tcW w:w="426" w:type="dxa"/>
            <w:tcBorders>
              <w:top w:val="nil"/>
              <w:left w:val="nil"/>
              <w:bottom w:val="single" w:sz="4" w:space="0" w:color="000000"/>
              <w:right w:val="single" w:sz="4" w:space="0" w:color="000000"/>
            </w:tcBorders>
            <w:shd w:val="clear" w:color="auto" w:fill="auto"/>
            <w:vAlign w:val="center"/>
          </w:tcPr>
          <w:p w14:paraId="25E41FC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425" w:type="dxa"/>
            <w:tcBorders>
              <w:top w:val="nil"/>
              <w:left w:val="nil"/>
              <w:bottom w:val="single" w:sz="4" w:space="0" w:color="000000"/>
              <w:right w:val="nil"/>
            </w:tcBorders>
            <w:shd w:val="clear" w:color="auto" w:fill="auto"/>
            <w:vAlign w:val="center"/>
          </w:tcPr>
          <w:p w14:paraId="3BA327A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7D35D54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$ 59.398</w:t>
            </w:r>
          </w:p>
        </w:tc>
        <w:tc>
          <w:tcPr>
            <w:tcW w:w="1134" w:type="dxa"/>
            <w:gridSpan w:val="2"/>
            <w:tcBorders>
              <w:top w:val="nil"/>
              <w:left w:val="nil"/>
              <w:bottom w:val="single" w:sz="4" w:space="0" w:color="000000"/>
              <w:right w:val="single" w:sz="8" w:space="0" w:color="000000"/>
            </w:tcBorders>
            <w:shd w:val="clear" w:color="auto" w:fill="auto"/>
            <w:vAlign w:val="center"/>
          </w:tcPr>
          <w:p w14:paraId="15444FA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$ 237.593</w:t>
            </w:r>
          </w:p>
        </w:tc>
        <w:tc>
          <w:tcPr>
            <w:tcW w:w="1087" w:type="dxa"/>
            <w:gridSpan w:val="2"/>
            <w:tcBorders>
              <w:top w:val="nil"/>
              <w:left w:val="nil"/>
              <w:bottom w:val="single" w:sz="4" w:space="0" w:color="000000"/>
              <w:right w:val="single" w:sz="4" w:space="0" w:color="000000"/>
            </w:tcBorders>
            <w:shd w:val="clear" w:color="auto" w:fill="FFFFFF"/>
            <w:vAlign w:val="center"/>
          </w:tcPr>
          <w:p w14:paraId="78AF7B9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$ 61.180</w:t>
            </w:r>
          </w:p>
        </w:tc>
        <w:tc>
          <w:tcPr>
            <w:tcW w:w="1123" w:type="dxa"/>
            <w:gridSpan w:val="2"/>
            <w:tcBorders>
              <w:top w:val="nil"/>
              <w:left w:val="nil"/>
              <w:bottom w:val="single" w:sz="4" w:space="0" w:color="000000"/>
              <w:right w:val="single" w:sz="8" w:space="0" w:color="000000"/>
            </w:tcBorders>
            <w:shd w:val="clear" w:color="auto" w:fill="auto"/>
            <w:vAlign w:val="center"/>
          </w:tcPr>
          <w:p w14:paraId="7F24970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$ 244.721</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39C4009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$ 57.616</w:t>
            </w:r>
          </w:p>
        </w:tc>
        <w:tc>
          <w:tcPr>
            <w:tcW w:w="1179" w:type="dxa"/>
            <w:tcBorders>
              <w:top w:val="nil"/>
              <w:left w:val="nil"/>
              <w:bottom w:val="single" w:sz="4" w:space="0" w:color="000000"/>
              <w:right w:val="single" w:sz="8" w:space="0" w:color="000000"/>
            </w:tcBorders>
            <w:shd w:val="clear" w:color="auto" w:fill="auto"/>
            <w:vAlign w:val="center"/>
          </w:tcPr>
          <w:p w14:paraId="2F56F76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$ 230.465</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365EB2E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$ 59.398</w:t>
            </w:r>
          </w:p>
        </w:tc>
        <w:tc>
          <w:tcPr>
            <w:tcW w:w="1134" w:type="dxa"/>
            <w:tcBorders>
              <w:top w:val="nil"/>
              <w:left w:val="nil"/>
              <w:bottom w:val="single" w:sz="4" w:space="0" w:color="000000"/>
              <w:right w:val="single" w:sz="8" w:space="0" w:color="000000"/>
            </w:tcBorders>
            <w:shd w:val="clear" w:color="auto" w:fill="auto"/>
            <w:vAlign w:val="center"/>
          </w:tcPr>
          <w:p w14:paraId="6A029C3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$ 237.593</w:t>
            </w:r>
          </w:p>
        </w:tc>
      </w:tr>
      <w:tr w:rsidR="00572AD5" w14:paraId="222EA722" w14:textId="77777777">
        <w:trPr>
          <w:trHeight w:val="31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7B9B298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10,15</w:t>
            </w:r>
          </w:p>
        </w:tc>
        <w:tc>
          <w:tcPr>
            <w:tcW w:w="4110" w:type="dxa"/>
            <w:tcBorders>
              <w:top w:val="nil"/>
              <w:left w:val="nil"/>
              <w:bottom w:val="single" w:sz="4" w:space="0" w:color="000000"/>
              <w:right w:val="single" w:sz="4" w:space="0" w:color="000000"/>
            </w:tcBorders>
            <w:shd w:val="clear" w:color="auto" w:fill="auto"/>
            <w:vAlign w:val="center"/>
          </w:tcPr>
          <w:p w14:paraId="0A955FB7"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CAJAS DE INSPECCIÓN DE 100 CM X 90 CM, MANTENIMIENTO PREVENTIVO Y CORRECTIVO.</w:t>
            </w:r>
            <w:r>
              <w:rPr>
                <w:rFonts w:ascii="Calibri" w:eastAsia="Calibri" w:hAnsi="Calibri" w:cs="Calibri"/>
                <w:b/>
                <w:color w:val="000000"/>
                <w:sz w:val="16"/>
                <w:szCs w:val="16"/>
              </w:rPr>
              <w:br/>
              <w:t xml:space="preserve">Necesidad:  </w:t>
            </w:r>
            <w:r>
              <w:rPr>
                <w:rFonts w:ascii="Calibri" w:eastAsia="Calibri" w:hAnsi="Calibri" w:cs="Calibri"/>
                <w:b/>
                <w:color w:val="000000"/>
                <w:sz w:val="16"/>
                <w:szCs w:val="16"/>
              </w:rPr>
              <w:br/>
            </w:r>
            <w:r>
              <w:rPr>
                <w:rFonts w:ascii="Calibri" w:eastAsia="Calibri" w:hAnsi="Calibri" w:cs="Calibri"/>
                <w:color w:val="000000"/>
                <w:sz w:val="16"/>
                <w:szCs w:val="16"/>
              </w:rPr>
              <w:t xml:space="preserve">a. lavado, asegurando la eliminación de sedimentos y residuos que obstrucciones el flujo de agua residual. </w:t>
            </w:r>
            <w:r>
              <w:rPr>
                <w:rFonts w:ascii="Calibri" w:eastAsia="Calibri" w:hAnsi="Calibri" w:cs="Calibri"/>
                <w:color w:val="000000"/>
                <w:sz w:val="16"/>
                <w:szCs w:val="16"/>
              </w:rPr>
              <w:br/>
              <w:t xml:space="preserve">b. sondeo de tubería con herramientas para verificar la integridad de las tuberías entre las cajas o hacia el pozo asegurando el flujo natural del agua residual </w:t>
            </w:r>
            <w:r>
              <w:rPr>
                <w:rFonts w:ascii="Calibri" w:eastAsia="Calibri" w:hAnsi="Calibri" w:cs="Calibri"/>
                <w:color w:val="000000"/>
                <w:sz w:val="16"/>
                <w:szCs w:val="16"/>
              </w:rPr>
              <w:br/>
              <w:t xml:space="preserve">c. pintura de tapa, tipo de pintura, esmalte para exterior de color negro. </w:t>
            </w:r>
            <w:r>
              <w:rPr>
                <w:rFonts w:ascii="Calibri" w:eastAsia="Calibri" w:hAnsi="Calibri" w:cs="Calibri"/>
                <w:color w:val="000000"/>
                <w:sz w:val="16"/>
                <w:szCs w:val="16"/>
              </w:rPr>
              <w:br/>
              <w:t>d. marcado consecutivo con numeración de tamaño:  20 cm de largo x 10 cm de ancho, tipo de pintura esmalte para exterior color blanco, la numeración será direccionada por el supervisor del contrato.</w:t>
            </w:r>
          </w:p>
        </w:tc>
        <w:tc>
          <w:tcPr>
            <w:tcW w:w="426" w:type="dxa"/>
            <w:tcBorders>
              <w:top w:val="nil"/>
              <w:left w:val="nil"/>
              <w:bottom w:val="single" w:sz="4" w:space="0" w:color="000000"/>
              <w:right w:val="single" w:sz="4" w:space="0" w:color="000000"/>
            </w:tcBorders>
            <w:shd w:val="clear" w:color="auto" w:fill="auto"/>
            <w:vAlign w:val="center"/>
          </w:tcPr>
          <w:p w14:paraId="1F85A09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auto"/>
            <w:vAlign w:val="center"/>
          </w:tcPr>
          <w:p w14:paraId="646D66D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540E23B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$ 60.961</w:t>
            </w:r>
          </w:p>
        </w:tc>
        <w:tc>
          <w:tcPr>
            <w:tcW w:w="1134" w:type="dxa"/>
            <w:gridSpan w:val="2"/>
            <w:tcBorders>
              <w:top w:val="nil"/>
              <w:left w:val="nil"/>
              <w:bottom w:val="single" w:sz="4" w:space="0" w:color="000000"/>
              <w:right w:val="single" w:sz="8" w:space="0" w:color="000000"/>
            </w:tcBorders>
            <w:shd w:val="clear" w:color="auto" w:fill="auto"/>
            <w:vAlign w:val="center"/>
          </w:tcPr>
          <w:p w14:paraId="3D7DCBE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$ 60.961</w:t>
            </w:r>
          </w:p>
        </w:tc>
        <w:tc>
          <w:tcPr>
            <w:tcW w:w="1087" w:type="dxa"/>
            <w:gridSpan w:val="2"/>
            <w:tcBorders>
              <w:top w:val="nil"/>
              <w:left w:val="nil"/>
              <w:bottom w:val="single" w:sz="4" w:space="0" w:color="000000"/>
              <w:right w:val="single" w:sz="4" w:space="0" w:color="000000"/>
            </w:tcBorders>
            <w:shd w:val="clear" w:color="auto" w:fill="FFFFFF"/>
            <w:vAlign w:val="center"/>
          </w:tcPr>
          <w:p w14:paraId="1E03FFE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$ 62.790</w:t>
            </w:r>
          </w:p>
        </w:tc>
        <w:tc>
          <w:tcPr>
            <w:tcW w:w="1123" w:type="dxa"/>
            <w:gridSpan w:val="2"/>
            <w:tcBorders>
              <w:top w:val="nil"/>
              <w:left w:val="nil"/>
              <w:bottom w:val="single" w:sz="4" w:space="0" w:color="000000"/>
              <w:right w:val="single" w:sz="8" w:space="0" w:color="000000"/>
            </w:tcBorders>
            <w:shd w:val="clear" w:color="auto" w:fill="auto"/>
            <w:vAlign w:val="center"/>
          </w:tcPr>
          <w:p w14:paraId="1A7D60D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$ 62.790</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56F7FD3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$ 59.132</w:t>
            </w:r>
          </w:p>
        </w:tc>
        <w:tc>
          <w:tcPr>
            <w:tcW w:w="1179" w:type="dxa"/>
            <w:tcBorders>
              <w:top w:val="nil"/>
              <w:left w:val="nil"/>
              <w:bottom w:val="single" w:sz="4" w:space="0" w:color="000000"/>
              <w:right w:val="single" w:sz="8" w:space="0" w:color="000000"/>
            </w:tcBorders>
            <w:shd w:val="clear" w:color="auto" w:fill="auto"/>
            <w:vAlign w:val="center"/>
          </w:tcPr>
          <w:p w14:paraId="02BA88F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$ 59.132</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49253EF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$ 60.961</w:t>
            </w:r>
          </w:p>
        </w:tc>
        <w:tc>
          <w:tcPr>
            <w:tcW w:w="1134" w:type="dxa"/>
            <w:tcBorders>
              <w:top w:val="nil"/>
              <w:left w:val="nil"/>
              <w:bottom w:val="single" w:sz="4" w:space="0" w:color="000000"/>
              <w:right w:val="single" w:sz="8" w:space="0" w:color="000000"/>
            </w:tcBorders>
            <w:shd w:val="clear" w:color="auto" w:fill="auto"/>
            <w:vAlign w:val="center"/>
          </w:tcPr>
          <w:p w14:paraId="34EDCF1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$ 60.961</w:t>
            </w:r>
          </w:p>
        </w:tc>
      </w:tr>
      <w:tr w:rsidR="00572AD5" w14:paraId="2A7EB918" w14:textId="77777777">
        <w:trPr>
          <w:trHeight w:val="31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72CE8DE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10,16</w:t>
            </w:r>
          </w:p>
        </w:tc>
        <w:tc>
          <w:tcPr>
            <w:tcW w:w="4110" w:type="dxa"/>
            <w:tcBorders>
              <w:top w:val="nil"/>
              <w:left w:val="nil"/>
              <w:bottom w:val="single" w:sz="4" w:space="0" w:color="000000"/>
              <w:right w:val="single" w:sz="4" w:space="0" w:color="000000"/>
            </w:tcBorders>
            <w:shd w:val="clear" w:color="auto" w:fill="auto"/>
            <w:vAlign w:val="center"/>
          </w:tcPr>
          <w:p w14:paraId="7926CCDA"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 xml:space="preserve">CAJAS DE INSPECCIÓN DE 120 CM X 90 CM, MANTENIMIENTO PREVENTIVO Y CORRECTIVO. </w:t>
            </w:r>
            <w:r>
              <w:rPr>
                <w:rFonts w:ascii="Calibri" w:eastAsia="Calibri" w:hAnsi="Calibri" w:cs="Calibri"/>
                <w:b/>
                <w:color w:val="000000"/>
                <w:sz w:val="16"/>
                <w:szCs w:val="16"/>
              </w:rPr>
              <w:br/>
              <w:t xml:space="preserve">Necesidad: </w:t>
            </w:r>
            <w:r>
              <w:rPr>
                <w:rFonts w:ascii="Calibri" w:eastAsia="Calibri" w:hAnsi="Calibri" w:cs="Calibri"/>
                <w:b/>
                <w:color w:val="000000"/>
                <w:sz w:val="16"/>
                <w:szCs w:val="16"/>
              </w:rPr>
              <w:br/>
            </w:r>
            <w:r>
              <w:rPr>
                <w:rFonts w:ascii="Calibri" w:eastAsia="Calibri" w:hAnsi="Calibri" w:cs="Calibri"/>
                <w:color w:val="000000"/>
                <w:sz w:val="16"/>
                <w:szCs w:val="16"/>
              </w:rPr>
              <w:t xml:space="preserve">a. lavado, asegurando la eliminación de sedimentos y residuos que obstrucciones el flujo de agua residual. </w:t>
            </w:r>
            <w:r>
              <w:rPr>
                <w:rFonts w:ascii="Calibri" w:eastAsia="Calibri" w:hAnsi="Calibri" w:cs="Calibri"/>
                <w:color w:val="000000"/>
                <w:sz w:val="16"/>
                <w:szCs w:val="16"/>
              </w:rPr>
              <w:br/>
              <w:t xml:space="preserve">b. sondeo de tubería con herramientas para verificar la integridad de las tuberías entre las cajas o hacia el pozo asegurando el flujo natural del agua residual </w:t>
            </w:r>
            <w:r>
              <w:rPr>
                <w:rFonts w:ascii="Calibri" w:eastAsia="Calibri" w:hAnsi="Calibri" w:cs="Calibri"/>
                <w:color w:val="000000"/>
                <w:sz w:val="16"/>
                <w:szCs w:val="16"/>
              </w:rPr>
              <w:br/>
              <w:t xml:space="preserve">c. pintura de tapa, tipo de pintura, esmalte para exterior de color negro. </w:t>
            </w:r>
            <w:r>
              <w:rPr>
                <w:rFonts w:ascii="Calibri" w:eastAsia="Calibri" w:hAnsi="Calibri" w:cs="Calibri"/>
                <w:color w:val="000000"/>
                <w:sz w:val="16"/>
                <w:szCs w:val="16"/>
              </w:rPr>
              <w:br/>
              <w:t>d. marcado consecutivo con numeración de tamaño:  20 cm de largo x 10 cm de ancho, tipo de pintura esmalte para exterior color blanco, la numeración será direccionada por el supervisor del contrato.</w:t>
            </w:r>
          </w:p>
        </w:tc>
        <w:tc>
          <w:tcPr>
            <w:tcW w:w="426" w:type="dxa"/>
            <w:tcBorders>
              <w:top w:val="nil"/>
              <w:left w:val="nil"/>
              <w:bottom w:val="single" w:sz="4" w:space="0" w:color="000000"/>
              <w:right w:val="single" w:sz="4" w:space="0" w:color="000000"/>
            </w:tcBorders>
            <w:shd w:val="clear" w:color="auto" w:fill="auto"/>
            <w:vAlign w:val="center"/>
          </w:tcPr>
          <w:p w14:paraId="608DC3C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425" w:type="dxa"/>
            <w:tcBorders>
              <w:top w:val="nil"/>
              <w:left w:val="nil"/>
              <w:bottom w:val="single" w:sz="4" w:space="0" w:color="000000"/>
              <w:right w:val="nil"/>
            </w:tcBorders>
            <w:shd w:val="clear" w:color="auto" w:fill="auto"/>
            <w:vAlign w:val="center"/>
          </w:tcPr>
          <w:p w14:paraId="399D6C0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67456F1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$ 66.432</w:t>
            </w:r>
          </w:p>
        </w:tc>
        <w:tc>
          <w:tcPr>
            <w:tcW w:w="1134" w:type="dxa"/>
            <w:gridSpan w:val="2"/>
            <w:tcBorders>
              <w:top w:val="nil"/>
              <w:left w:val="nil"/>
              <w:bottom w:val="single" w:sz="4" w:space="0" w:color="000000"/>
              <w:right w:val="single" w:sz="8" w:space="0" w:color="000000"/>
            </w:tcBorders>
            <w:shd w:val="clear" w:color="auto" w:fill="auto"/>
            <w:vAlign w:val="center"/>
          </w:tcPr>
          <w:p w14:paraId="6DC330B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$ 132.864</w:t>
            </w:r>
          </w:p>
        </w:tc>
        <w:tc>
          <w:tcPr>
            <w:tcW w:w="1087" w:type="dxa"/>
            <w:gridSpan w:val="2"/>
            <w:tcBorders>
              <w:top w:val="nil"/>
              <w:left w:val="nil"/>
              <w:bottom w:val="single" w:sz="4" w:space="0" w:color="000000"/>
              <w:right w:val="single" w:sz="4" w:space="0" w:color="000000"/>
            </w:tcBorders>
            <w:shd w:val="clear" w:color="auto" w:fill="FFFFFF"/>
            <w:vAlign w:val="center"/>
          </w:tcPr>
          <w:p w14:paraId="7432117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$ 68.425</w:t>
            </w:r>
          </w:p>
        </w:tc>
        <w:tc>
          <w:tcPr>
            <w:tcW w:w="1123" w:type="dxa"/>
            <w:gridSpan w:val="2"/>
            <w:tcBorders>
              <w:top w:val="nil"/>
              <w:left w:val="nil"/>
              <w:bottom w:val="single" w:sz="4" w:space="0" w:color="000000"/>
              <w:right w:val="single" w:sz="8" w:space="0" w:color="000000"/>
            </w:tcBorders>
            <w:shd w:val="clear" w:color="auto" w:fill="auto"/>
            <w:vAlign w:val="center"/>
          </w:tcPr>
          <w:p w14:paraId="3FD4C24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$ 136.850</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602E9CC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$ 64.439</w:t>
            </w:r>
          </w:p>
        </w:tc>
        <w:tc>
          <w:tcPr>
            <w:tcW w:w="1179" w:type="dxa"/>
            <w:tcBorders>
              <w:top w:val="nil"/>
              <w:left w:val="nil"/>
              <w:bottom w:val="single" w:sz="4" w:space="0" w:color="000000"/>
              <w:right w:val="single" w:sz="8" w:space="0" w:color="000000"/>
            </w:tcBorders>
            <w:shd w:val="clear" w:color="auto" w:fill="auto"/>
            <w:vAlign w:val="center"/>
          </w:tcPr>
          <w:p w14:paraId="7741367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$ 128.878</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1BD43C1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$ 66.432</w:t>
            </w:r>
          </w:p>
        </w:tc>
        <w:tc>
          <w:tcPr>
            <w:tcW w:w="1134" w:type="dxa"/>
            <w:tcBorders>
              <w:top w:val="nil"/>
              <w:left w:val="nil"/>
              <w:bottom w:val="single" w:sz="4" w:space="0" w:color="000000"/>
              <w:right w:val="single" w:sz="8" w:space="0" w:color="000000"/>
            </w:tcBorders>
            <w:shd w:val="clear" w:color="auto" w:fill="auto"/>
            <w:vAlign w:val="center"/>
          </w:tcPr>
          <w:p w14:paraId="381220B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$ 132.864</w:t>
            </w:r>
          </w:p>
        </w:tc>
      </w:tr>
      <w:tr w:rsidR="00572AD5" w14:paraId="0063FFCD" w14:textId="77777777">
        <w:trPr>
          <w:trHeight w:val="336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5A8F9DAA"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10,17</w:t>
            </w:r>
          </w:p>
        </w:tc>
        <w:tc>
          <w:tcPr>
            <w:tcW w:w="4110" w:type="dxa"/>
            <w:tcBorders>
              <w:top w:val="nil"/>
              <w:left w:val="nil"/>
              <w:bottom w:val="single" w:sz="4" w:space="0" w:color="000000"/>
              <w:right w:val="single" w:sz="4" w:space="0" w:color="000000"/>
            </w:tcBorders>
            <w:shd w:val="clear" w:color="auto" w:fill="auto"/>
            <w:vAlign w:val="center"/>
          </w:tcPr>
          <w:p w14:paraId="52A07BB1"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br/>
              <w:t xml:space="preserve">CAJAS DE INSPECCIÓN DE 100 CM X 200 CM, MANTENIMIENTO PREVENTIVO Y CORRECTIVO. </w:t>
            </w:r>
            <w:r>
              <w:rPr>
                <w:rFonts w:ascii="Calibri" w:eastAsia="Calibri" w:hAnsi="Calibri" w:cs="Calibri"/>
                <w:b/>
                <w:color w:val="000000"/>
                <w:sz w:val="16"/>
                <w:szCs w:val="16"/>
              </w:rPr>
              <w:br/>
              <w:t xml:space="preserve">Necesidad: </w:t>
            </w:r>
            <w:r>
              <w:rPr>
                <w:rFonts w:ascii="Calibri" w:eastAsia="Calibri" w:hAnsi="Calibri" w:cs="Calibri"/>
                <w:b/>
                <w:color w:val="000000"/>
                <w:sz w:val="16"/>
                <w:szCs w:val="16"/>
              </w:rPr>
              <w:br/>
            </w:r>
            <w:r>
              <w:rPr>
                <w:rFonts w:ascii="Calibri" w:eastAsia="Calibri" w:hAnsi="Calibri" w:cs="Calibri"/>
                <w:color w:val="000000"/>
                <w:sz w:val="16"/>
                <w:szCs w:val="16"/>
              </w:rPr>
              <w:t xml:space="preserve">a. lavado, asegurando la eliminación de sedimentos y residuos que obstrucciones el flujo de agua residual. </w:t>
            </w:r>
            <w:r>
              <w:rPr>
                <w:rFonts w:ascii="Calibri" w:eastAsia="Calibri" w:hAnsi="Calibri" w:cs="Calibri"/>
                <w:color w:val="000000"/>
                <w:sz w:val="16"/>
                <w:szCs w:val="16"/>
              </w:rPr>
              <w:br/>
              <w:t xml:space="preserve">b. sondeo de tubería con herramientas para verificar la integridad de las tuberías entre las cajas o hacia el pozo asegurando el flujo natural del agua residual </w:t>
            </w:r>
            <w:r>
              <w:rPr>
                <w:rFonts w:ascii="Calibri" w:eastAsia="Calibri" w:hAnsi="Calibri" w:cs="Calibri"/>
                <w:color w:val="000000"/>
                <w:sz w:val="16"/>
                <w:szCs w:val="16"/>
              </w:rPr>
              <w:br/>
              <w:t xml:space="preserve">c. pintura de tapa, tipo de pintura, esmalte para exterior de color negro. </w:t>
            </w:r>
            <w:r>
              <w:rPr>
                <w:rFonts w:ascii="Calibri" w:eastAsia="Calibri" w:hAnsi="Calibri" w:cs="Calibri"/>
                <w:color w:val="000000"/>
                <w:sz w:val="16"/>
                <w:szCs w:val="16"/>
              </w:rPr>
              <w:br/>
              <w:t>d. marcado consecutivo con numeración de tamaño:  20 cm de largo x 10 cm de ancho, tipo de pintura esmalte para exterior color blanco, la numeración será direccionada por el supervisor del contrato.</w:t>
            </w:r>
          </w:p>
        </w:tc>
        <w:tc>
          <w:tcPr>
            <w:tcW w:w="426" w:type="dxa"/>
            <w:tcBorders>
              <w:top w:val="nil"/>
              <w:left w:val="nil"/>
              <w:bottom w:val="single" w:sz="4" w:space="0" w:color="000000"/>
              <w:right w:val="single" w:sz="4" w:space="0" w:color="000000"/>
            </w:tcBorders>
            <w:shd w:val="clear" w:color="auto" w:fill="auto"/>
            <w:vAlign w:val="center"/>
          </w:tcPr>
          <w:p w14:paraId="71B61595"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auto"/>
            <w:vAlign w:val="center"/>
          </w:tcPr>
          <w:p w14:paraId="7166DEA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127796B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$ 74.404</w:t>
            </w:r>
          </w:p>
        </w:tc>
        <w:tc>
          <w:tcPr>
            <w:tcW w:w="1134" w:type="dxa"/>
            <w:gridSpan w:val="2"/>
            <w:tcBorders>
              <w:top w:val="nil"/>
              <w:left w:val="nil"/>
              <w:bottom w:val="single" w:sz="4" w:space="0" w:color="000000"/>
              <w:right w:val="single" w:sz="8" w:space="0" w:color="000000"/>
            </w:tcBorders>
            <w:shd w:val="clear" w:color="auto" w:fill="auto"/>
            <w:vAlign w:val="center"/>
          </w:tcPr>
          <w:p w14:paraId="10DE98D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$ 74.404</w:t>
            </w:r>
          </w:p>
        </w:tc>
        <w:tc>
          <w:tcPr>
            <w:tcW w:w="1087" w:type="dxa"/>
            <w:gridSpan w:val="2"/>
            <w:tcBorders>
              <w:top w:val="nil"/>
              <w:left w:val="nil"/>
              <w:bottom w:val="single" w:sz="4" w:space="0" w:color="000000"/>
              <w:right w:val="single" w:sz="4" w:space="0" w:color="000000"/>
            </w:tcBorders>
            <w:shd w:val="clear" w:color="auto" w:fill="FFFFFF"/>
            <w:vAlign w:val="center"/>
          </w:tcPr>
          <w:p w14:paraId="469960B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$ 76.636</w:t>
            </w:r>
          </w:p>
        </w:tc>
        <w:tc>
          <w:tcPr>
            <w:tcW w:w="1123" w:type="dxa"/>
            <w:gridSpan w:val="2"/>
            <w:tcBorders>
              <w:top w:val="nil"/>
              <w:left w:val="nil"/>
              <w:bottom w:val="single" w:sz="4" w:space="0" w:color="000000"/>
              <w:right w:val="single" w:sz="8" w:space="0" w:color="000000"/>
            </w:tcBorders>
            <w:shd w:val="clear" w:color="auto" w:fill="auto"/>
            <w:vAlign w:val="center"/>
          </w:tcPr>
          <w:p w14:paraId="051F4D2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$ 76.636</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1CE0A04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$ 72.172</w:t>
            </w:r>
          </w:p>
        </w:tc>
        <w:tc>
          <w:tcPr>
            <w:tcW w:w="1179" w:type="dxa"/>
            <w:tcBorders>
              <w:top w:val="nil"/>
              <w:left w:val="nil"/>
              <w:bottom w:val="single" w:sz="4" w:space="0" w:color="000000"/>
              <w:right w:val="single" w:sz="8" w:space="0" w:color="000000"/>
            </w:tcBorders>
            <w:shd w:val="clear" w:color="auto" w:fill="auto"/>
            <w:vAlign w:val="center"/>
          </w:tcPr>
          <w:p w14:paraId="7070761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$ 72.172</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25701F9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$ 74.404</w:t>
            </w:r>
          </w:p>
        </w:tc>
        <w:tc>
          <w:tcPr>
            <w:tcW w:w="1134" w:type="dxa"/>
            <w:tcBorders>
              <w:top w:val="nil"/>
              <w:left w:val="nil"/>
              <w:bottom w:val="single" w:sz="4" w:space="0" w:color="000000"/>
              <w:right w:val="single" w:sz="8" w:space="0" w:color="000000"/>
            </w:tcBorders>
            <w:shd w:val="clear" w:color="auto" w:fill="auto"/>
            <w:vAlign w:val="center"/>
          </w:tcPr>
          <w:p w14:paraId="59788A7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$ 74.404</w:t>
            </w:r>
          </w:p>
        </w:tc>
      </w:tr>
      <w:tr w:rsidR="00572AD5" w14:paraId="01CD248E" w14:textId="77777777">
        <w:trPr>
          <w:trHeight w:val="168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1758FA6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10,18</w:t>
            </w:r>
          </w:p>
        </w:tc>
        <w:tc>
          <w:tcPr>
            <w:tcW w:w="4110" w:type="dxa"/>
            <w:tcBorders>
              <w:top w:val="nil"/>
              <w:left w:val="nil"/>
              <w:bottom w:val="single" w:sz="4" w:space="0" w:color="000000"/>
              <w:right w:val="single" w:sz="4" w:space="0" w:color="000000"/>
            </w:tcBorders>
            <w:shd w:val="clear" w:color="auto" w:fill="FFFFFF"/>
            <w:vAlign w:val="center"/>
          </w:tcPr>
          <w:p w14:paraId="4B8BB563"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Suministro e instalación de tapas en concreto de 3.000 psi, con dimensiones de 100 cm x 100 cm. El ítem incluye acero de refuerzo en malla electrosoldada, proporcional al tamaño de la tapa, utilizando varilla de 3/8". Se incorpora agarradera en hierro retráctil para facilitar su manipulación, así como todos los elementos necesarios para garantizar una instalación adecuada y un funcionamiento seguro y duradero.</w:t>
            </w:r>
          </w:p>
        </w:tc>
        <w:tc>
          <w:tcPr>
            <w:tcW w:w="426" w:type="dxa"/>
            <w:tcBorders>
              <w:top w:val="nil"/>
              <w:left w:val="nil"/>
              <w:bottom w:val="single" w:sz="4" w:space="0" w:color="000000"/>
              <w:right w:val="single" w:sz="4" w:space="0" w:color="000000"/>
            </w:tcBorders>
            <w:shd w:val="clear" w:color="auto" w:fill="FFFFFF"/>
            <w:vAlign w:val="center"/>
          </w:tcPr>
          <w:p w14:paraId="49BA68F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auto"/>
            <w:vAlign w:val="center"/>
          </w:tcPr>
          <w:p w14:paraId="0F5AB60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26054D7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$ 32.552</w:t>
            </w:r>
          </w:p>
        </w:tc>
        <w:tc>
          <w:tcPr>
            <w:tcW w:w="1134" w:type="dxa"/>
            <w:gridSpan w:val="2"/>
            <w:tcBorders>
              <w:top w:val="nil"/>
              <w:left w:val="nil"/>
              <w:bottom w:val="single" w:sz="4" w:space="0" w:color="000000"/>
              <w:right w:val="single" w:sz="8" w:space="0" w:color="000000"/>
            </w:tcBorders>
            <w:shd w:val="clear" w:color="auto" w:fill="auto"/>
            <w:vAlign w:val="center"/>
          </w:tcPr>
          <w:p w14:paraId="347A50F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$ 32.552</w:t>
            </w:r>
          </w:p>
        </w:tc>
        <w:tc>
          <w:tcPr>
            <w:tcW w:w="1087" w:type="dxa"/>
            <w:gridSpan w:val="2"/>
            <w:tcBorders>
              <w:top w:val="nil"/>
              <w:left w:val="nil"/>
              <w:bottom w:val="single" w:sz="4" w:space="0" w:color="000000"/>
              <w:right w:val="single" w:sz="4" w:space="0" w:color="000000"/>
            </w:tcBorders>
            <w:shd w:val="clear" w:color="auto" w:fill="FFFFFF"/>
            <w:vAlign w:val="center"/>
          </w:tcPr>
          <w:p w14:paraId="5380A8B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$ 33.528</w:t>
            </w:r>
          </w:p>
        </w:tc>
        <w:tc>
          <w:tcPr>
            <w:tcW w:w="1123" w:type="dxa"/>
            <w:gridSpan w:val="2"/>
            <w:tcBorders>
              <w:top w:val="nil"/>
              <w:left w:val="nil"/>
              <w:bottom w:val="single" w:sz="4" w:space="0" w:color="000000"/>
              <w:right w:val="single" w:sz="8" w:space="0" w:color="000000"/>
            </w:tcBorders>
            <w:shd w:val="clear" w:color="auto" w:fill="auto"/>
            <w:vAlign w:val="center"/>
          </w:tcPr>
          <w:p w14:paraId="09D5229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$ 33.528</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509BBCF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$ 31.575</w:t>
            </w:r>
          </w:p>
        </w:tc>
        <w:tc>
          <w:tcPr>
            <w:tcW w:w="1179" w:type="dxa"/>
            <w:tcBorders>
              <w:top w:val="nil"/>
              <w:left w:val="nil"/>
              <w:bottom w:val="single" w:sz="4" w:space="0" w:color="000000"/>
              <w:right w:val="single" w:sz="8" w:space="0" w:color="000000"/>
            </w:tcBorders>
            <w:shd w:val="clear" w:color="auto" w:fill="auto"/>
            <w:vAlign w:val="center"/>
          </w:tcPr>
          <w:p w14:paraId="01AE051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$ 31.575</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0C06DCC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$ 32.552</w:t>
            </w:r>
          </w:p>
        </w:tc>
        <w:tc>
          <w:tcPr>
            <w:tcW w:w="1134" w:type="dxa"/>
            <w:tcBorders>
              <w:top w:val="nil"/>
              <w:left w:val="nil"/>
              <w:bottom w:val="single" w:sz="4" w:space="0" w:color="000000"/>
              <w:right w:val="single" w:sz="8" w:space="0" w:color="000000"/>
            </w:tcBorders>
            <w:shd w:val="clear" w:color="auto" w:fill="auto"/>
            <w:vAlign w:val="center"/>
          </w:tcPr>
          <w:p w14:paraId="7E50EE2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$ 32.552</w:t>
            </w:r>
          </w:p>
        </w:tc>
      </w:tr>
      <w:tr w:rsidR="00572AD5" w14:paraId="67B121E6" w14:textId="77777777">
        <w:trPr>
          <w:trHeight w:val="264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3600106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10,19</w:t>
            </w:r>
          </w:p>
        </w:tc>
        <w:tc>
          <w:tcPr>
            <w:tcW w:w="4110" w:type="dxa"/>
            <w:tcBorders>
              <w:top w:val="nil"/>
              <w:left w:val="nil"/>
              <w:bottom w:val="single" w:sz="4" w:space="0" w:color="000000"/>
              <w:right w:val="single" w:sz="4" w:space="0" w:color="000000"/>
            </w:tcBorders>
            <w:shd w:val="clear" w:color="auto" w:fill="auto"/>
            <w:vAlign w:val="center"/>
          </w:tcPr>
          <w:p w14:paraId="3B826829"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 xml:space="preserve">POZOS DE INSPECCIÓN RED DE DRENAJES DE AGUAS RESIDUALES  </w:t>
            </w:r>
            <w:r>
              <w:rPr>
                <w:rFonts w:ascii="Calibri" w:eastAsia="Calibri" w:hAnsi="Calibri" w:cs="Calibri"/>
                <w:b/>
                <w:color w:val="000000"/>
                <w:sz w:val="16"/>
                <w:szCs w:val="16"/>
              </w:rPr>
              <w:br/>
              <w:t xml:space="preserve">Necesidad: </w:t>
            </w:r>
            <w:r>
              <w:rPr>
                <w:rFonts w:ascii="Calibri" w:eastAsia="Calibri" w:hAnsi="Calibri" w:cs="Calibri"/>
                <w:b/>
                <w:color w:val="000000"/>
                <w:sz w:val="16"/>
                <w:szCs w:val="16"/>
              </w:rPr>
              <w:br/>
              <w:t>a</w:t>
            </w:r>
            <w:r>
              <w:rPr>
                <w:rFonts w:ascii="Calibri" w:eastAsia="Calibri" w:hAnsi="Calibri" w:cs="Calibri"/>
                <w:color w:val="000000"/>
                <w:sz w:val="16"/>
                <w:szCs w:val="16"/>
              </w:rPr>
              <w:t xml:space="preserve">. lavado, asegurando la eliminación de sedimentos y residuos que obstrucciones el flujo de agua residual. </w:t>
            </w:r>
            <w:r>
              <w:rPr>
                <w:rFonts w:ascii="Calibri" w:eastAsia="Calibri" w:hAnsi="Calibri" w:cs="Calibri"/>
                <w:color w:val="000000"/>
                <w:sz w:val="16"/>
                <w:szCs w:val="16"/>
              </w:rPr>
              <w:br/>
            </w:r>
            <w:r>
              <w:rPr>
                <w:rFonts w:ascii="Calibri" w:eastAsia="Calibri" w:hAnsi="Calibri" w:cs="Calibri"/>
                <w:b/>
                <w:color w:val="000000"/>
                <w:sz w:val="16"/>
                <w:szCs w:val="16"/>
              </w:rPr>
              <w:t>b.</w:t>
            </w:r>
            <w:r>
              <w:rPr>
                <w:rFonts w:ascii="Calibri" w:eastAsia="Calibri" w:hAnsi="Calibri" w:cs="Calibri"/>
                <w:color w:val="000000"/>
                <w:sz w:val="16"/>
                <w:szCs w:val="16"/>
              </w:rPr>
              <w:t xml:space="preserve"> sondeo de tubería con herramientas para verificar la integridad de las tuberías entre pozos asegurando el flujo natural del agua residual </w:t>
            </w:r>
            <w:r>
              <w:rPr>
                <w:rFonts w:ascii="Calibri" w:eastAsia="Calibri" w:hAnsi="Calibri" w:cs="Calibri"/>
                <w:color w:val="000000"/>
                <w:sz w:val="16"/>
                <w:szCs w:val="16"/>
              </w:rPr>
              <w:br/>
            </w:r>
            <w:r>
              <w:rPr>
                <w:rFonts w:ascii="Calibri" w:eastAsia="Calibri" w:hAnsi="Calibri" w:cs="Calibri"/>
                <w:b/>
                <w:color w:val="000000"/>
                <w:sz w:val="16"/>
                <w:szCs w:val="16"/>
              </w:rPr>
              <w:t>c.</w:t>
            </w:r>
            <w:r>
              <w:rPr>
                <w:rFonts w:ascii="Calibri" w:eastAsia="Calibri" w:hAnsi="Calibri" w:cs="Calibri"/>
                <w:color w:val="000000"/>
                <w:sz w:val="16"/>
                <w:szCs w:val="16"/>
              </w:rPr>
              <w:t xml:space="preserve"> pintura de tapa, tipo de pintura, esmalte para exterior de color negro. </w:t>
            </w:r>
            <w:r>
              <w:rPr>
                <w:rFonts w:ascii="Calibri" w:eastAsia="Calibri" w:hAnsi="Calibri" w:cs="Calibri"/>
                <w:color w:val="000000"/>
                <w:sz w:val="16"/>
                <w:szCs w:val="16"/>
              </w:rPr>
              <w:br/>
            </w:r>
            <w:r>
              <w:rPr>
                <w:rFonts w:ascii="Calibri" w:eastAsia="Calibri" w:hAnsi="Calibri" w:cs="Calibri"/>
                <w:b/>
                <w:color w:val="000000"/>
                <w:sz w:val="16"/>
                <w:szCs w:val="16"/>
              </w:rPr>
              <w:t>d.</w:t>
            </w:r>
            <w:r>
              <w:rPr>
                <w:rFonts w:ascii="Calibri" w:eastAsia="Calibri" w:hAnsi="Calibri" w:cs="Calibri"/>
                <w:color w:val="000000"/>
                <w:sz w:val="16"/>
                <w:szCs w:val="16"/>
              </w:rPr>
              <w:t xml:space="preserve"> marcado consecutivo con numeración de tamaño:  20 cm de largo x 10 cm de ancho, tipo de pintura esmalte para exterior color blanco, la numeración será direccionada por el supervisor del contrato</w:t>
            </w:r>
            <w:r>
              <w:rPr>
                <w:rFonts w:ascii="Calibri" w:eastAsia="Calibri" w:hAnsi="Calibri" w:cs="Calibri"/>
                <w:b/>
                <w:color w:val="000000"/>
                <w:sz w:val="16"/>
                <w:szCs w:val="16"/>
              </w:rPr>
              <w:t>.</w:t>
            </w:r>
          </w:p>
        </w:tc>
        <w:tc>
          <w:tcPr>
            <w:tcW w:w="426" w:type="dxa"/>
            <w:tcBorders>
              <w:top w:val="nil"/>
              <w:left w:val="nil"/>
              <w:bottom w:val="single" w:sz="4" w:space="0" w:color="000000"/>
              <w:right w:val="single" w:sz="4" w:space="0" w:color="000000"/>
            </w:tcBorders>
            <w:shd w:val="clear" w:color="auto" w:fill="auto"/>
            <w:vAlign w:val="center"/>
          </w:tcPr>
          <w:p w14:paraId="14E2B97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36</w:t>
            </w:r>
          </w:p>
        </w:tc>
        <w:tc>
          <w:tcPr>
            <w:tcW w:w="425" w:type="dxa"/>
            <w:tcBorders>
              <w:top w:val="nil"/>
              <w:left w:val="nil"/>
              <w:bottom w:val="single" w:sz="4" w:space="0" w:color="000000"/>
              <w:right w:val="nil"/>
            </w:tcBorders>
            <w:shd w:val="clear" w:color="auto" w:fill="auto"/>
            <w:vAlign w:val="center"/>
          </w:tcPr>
          <w:p w14:paraId="58F222D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5C302BD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$ 56.272</w:t>
            </w:r>
          </w:p>
        </w:tc>
        <w:tc>
          <w:tcPr>
            <w:tcW w:w="1134" w:type="dxa"/>
            <w:gridSpan w:val="2"/>
            <w:tcBorders>
              <w:top w:val="nil"/>
              <w:left w:val="nil"/>
              <w:bottom w:val="single" w:sz="4" w:space="0" w:color="000000"/>
              <w:right w:val="single" w:sz="8" w:space="0" w:color="000000"/>
            </w:tcBorders>
            <w:shd w:val="clear" w:color="auto" w:fill="auto"/>
            <w:vAlign w:val="center"/>
          </w:tcPr>
          <w:p w14:paraId="3F0E896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$ 2.025.791</w:t>
            </w:r>
          </w:p>
        </w:tc>
        <w:tc>
          <w:tcPr>
            <w:tcW w:w="1087" w:type="dxa"/>
            <w:gridSpan w:val="2"/>
            <w:tcBorders>
              <w:top w:val="nil"/>
              <w:left w:val="nil"/>
              <w:bottom w:val="single" w:sz="4" w:space="0" w:color="000000"/>
              <w:right w:val="single" w:sz="4" w:space="0" w:color="000000"/>
            </w:tcBorders>
            <w:shd w:val="clear" w:color="auto" w:fill="FFFFFF"/>
            <w:vAlign w:val="center"/>
          </w:tcPr>
          <w:p w14:paraId="2BB949D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$ 57.960</w:t>
            </w:r>
          </w:p>
        </w:tc>
        <w:tc>
          <w:tcPr>
            <w:tcW w:w="1123" w:type="dxa"/>
            <w:gridSpan w:val="2"/>
            <w:tcBorders>
              <w:top w:val="nil"/>
              <w:left w:val="nil"/>
              <w:bottom w:val="single" w:sz="4" w:space="0" w:color="000000"/>
              <w:right w:val="single" w:sz="8" w:space="0" w:color="000000"/>
            </w:tcBorders>
            <w:shd w:val="clear" w:color="auto" w:fill="auto"/>
            <w:vAlign w:val="center"/>
          </w:tcPr>
          <w:p w14:paraId="7E53BE9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$ 2.086.565</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6DC4554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$ 54.584</w:t>
            </w:r>
          </w:p>
        </w:tc>
        <w:tc>
          <w:tcPr>
            <w:tcW w:w="1179" w:type="dxa"/>
            <w:tcBorders>
              <w:top w:val="nil"/>
              <w:left w:val="nil"/>
              <w:bottom w:val="single" w:sz="4" w:space="0" w:color="000000"/>
              <w:right w:val="single" w:sz="8" w:space="0" w:color="000000"/>
            </w:tcBorders>
            <w:shd w:val="clear" w:color="auto" w:fill="auto"/>
            <w:vAlign w:val="center"/>
          </w:tcPr>
          <w:p w14:paraId="2007EF7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$ 1.965.018</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6B797E8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$ 56.272</w:t>
            </w:r>
          </w:p>
        </w:tc>
        <w:tc>
          <w:tcPr>
            <w:tcW w:w="1134" w:type="dxa"/>
            <w:tcBorders>
              <w:top w:val="nil"/>
              <w:left w:val="nil"/>
              <w:bottom w:val="single" w:sz="4" w:space="0" w:color="000000"/>
              <w:right w:val="single" w:sz="8" w:space="0" w:color="000000"/>
            </w:tcBorders>
            <w:shd w:val="clear" w:color="auto" w:fill="auto"/>
            <w:vAlign w:val="center"/>
          </w:tcPr>
          <w:p w14:paraId="2EF77E3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$ 2.025.791</w:t>
            </w:r>
          </w:p>
        </w:tc>
      </w:tr>
      <w:tr w:rsidR="00572AD5" w14:paraId="43C03A06" w14:textId="77777777">
        <w:trPr>
          <w:trHeight w:val="300"/>
        </w:trPr>
        <w:tc>
          <w:tcPr>
            <w:tcW w:w="416" w:type="dxa"/>
            <w:tcBorders>
              <w:top w:val="nil"/>
              <w:left w:val="single" w:sz="4" w:space="0" w:color="000000"/>
              <w:bottom w:val="single" w:sz="4" w:space="0" w:color="000000"/>
              <w:right w:val="single" w:sz="4" w:space="0" w:color="000000"/>
            </w:tcBorders>
            <w:shd w:val="clear" w:color="auto" w:fill="D9D9D9"/>
            <w:vAlign w:val="center"/>
          </w:tcPr>
          <w:p w14:paraId="116E575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11,0</w:t>
            </w:r>
          </w:p>
        </w:tc>
        <w:tc>
          <w:tcPr>
            <w:tcW w:w="4110" w:type="dxa"/>
            <w:tcBorders>
              <w:top w:val="nil"/>
              <w:left w:val="nil"/>
              <w:bottom w:val="single" w:sz="4" w:space="0" w:color="000000"/>
              <w:right w:val="single" w:sz="4" w:space="0" w:color="000000"/>
            </w:tcBorders>
            <w:shd w:val="clear" w:color="auto" w:fill="D9D9D9"/>
            <w:vAlign w:val="center"/>
          </w:tcPr>
          <w:p w14:paraId="51185AF9"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 xml:space="preserve">SISTEMAS DE POZOS SEPTICOS </w:t>
            </w:r>
          </w:p>
        </w:tc>
        <w:tc>
          <w:tcPr>
            <w:tcW w:w="426" w:type="dxa"/>
            <w:tcBorders>
              <w:top w:val="nil"/>
              <w:left w:val="nil"/>
              <w:bottom w:val="single" w:sz="4" w:space="0" w:color="000000"/>
              <w:right w:val="single" w:sz="4" w:space="0" w:color="000000"/>
            </w:tcBorders>
            <w:shd w:val="clear" w:color="auto" w:fill="D9D9D9"/>
            <w:vAlign w:val="center"/>
          </w:tcPr>
          <w:p w14:paraId="2E66E42A"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425" w:type="dxa"/>
            <w:tcBorders>
              <w:top w:val="nil"/>
              <w:left w:val="nil"/>
              <w:bottom w:val="single" w:sz="4" w:space="0" w:color="000000"/>
              <w:right w:val="nil"/>
            </w:tcBorders>
            <w:shd w:val="clear" w:color="auto" w:fill="D9D9D9"/>
            <w:vAlign w:val="center"/>
          </w:tcPr>
          <w:p w14:paraId="3C4BF3B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993" w:type="dxa"/>
            <w:gridSpan w:val="2"/>
            <w:tcBorders>
              <w:top w:val="nil"/>
              <w:left w:val="single" w:sz="8" w:space="0" w:color="000000"/>
              <w:bottom w:val="single" w:sz="4" w:space="0" w:color="000000"/>
              <w:right w:val="single" w:sz="4" w:space="0" w:color="000000"/>
            </w:tcBorders>
            <w:shd w:val="clear" w:color="auto" w:fill="D0CECE"/>
            <w:vAlign w:val="center"/>
          </w:tcPr>
          <w:p w14:paraId="48D10F1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gridSpan w:val="2"/>
            <w:tcBorders>
              <w:top w:val="nil"/>
              <w:left w:val="nil"/>
              <w:bottom w:val="single" w:sz="4" w:space="0" w:color="000000"/>
              <w:right w:val="single" w:sz="8" w:space="0" w:color="000000"/>
            </w:tcBorders>
            <w:shd w:val="clear" w:color="auto" w:fill="D0CECE"/>
            <w:vAlign w:val="center"/>
          </w:tcPr>
          <w:p w14:paraId="173BCE6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87" w:type="dxa"/>
            <w:gridSpan w:val="2"/>
            <w:tcBorders>
              <w:top w:val="nil"/>
              <w:left w:val="nil"/>
              <w:bottom w:val="single" w:sz="4" w:space="0" w:color="000000"/>
              <w:right w:val="single" w:sz="4" w:space="0" w:color="000000"/>
            </w:tcBorders>
            <w:shd w:val="clear" w:color="auto" w:fill="D0CECE"/>
            <w:vAlign w:val="center"/>
          </w:tcPr>
          <w:p w14:paraId="6C69127D"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23" w:type="dxa"/>
            <w:gridSpan w:val="2"/>
            <w:tcBorders>
              <w:top w:val="nil"/>
              <w:left w:val="nil"/>
              <w:bottom w:val="single" w:sz="4" w:space="0" w:color="000000"/>
              <w:right w:val="single" w:sz="8" w:space="0" w:color="000000"/>
            </w:tcBorders>
            <w:shd w:val="clear" w:color="auto" w:fill="D0CECE"/>
            <w:vAlign w:val="center"/>
          </w:tcPr>
          <w:p w14:paraId="15F7288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04" w:type="dxa"/>
            <w:gridSpan w:val="2"/>
            <w:tcBorders>
              <w:top w:val="nil"/>
              <w:left w:val="single" w:sz="4" w:space="0" w:color="000000"/>
              <w:bottom w:val="single" w:sz="4" w:space="0" w:color="000000"/>
              <w:right w:val="single" w:sz="4" w:space="0" w:color="000000"/>
            </w:tcBorders>
            <w:shd w:val="clear" w:color="auto" w:fill="D0CECE"/>
            <w:vAlign w:val="center"/>
          </w:tcPr>
          <w:p w14:paraId="45DB1BF6"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79" w:type="dxa"/>
            <w:tcBorders>
              <w:top w:val="nil"/>
              <w:left w:val="nil"/>
              <w:bottom w:val="single" w:sz="4" w:space="0" w:color="000000"/>
              <w:right w:val="single" w:sz="8" w:space="0" w:color="000000"/>
            </w:tcBorders>
            <w:shd w:val="clear" w:color="auto" w:fill="D0CECE"/>
            <w:vAlign w:val="center"/>
          </w:tcPr>
          <w:p w14:paraId="01CC807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992" w:type="dxa"/>
            <w:tcBorders>
              <w:top w:val="nil"/>
              <w:left w:val="single" w:sz="4" w:space="0" w:color="000000"/>
              <w:bottom w:val="single" w:sz="4" w:space="0" w:color="000000"/>
              <w:right w:val="single" w:sz="4" w:space="0" w:color="000000"/>
            </w:tcBorders>
            <w:shd w:val="clear" w:color="auto" w:fill="D0CECE"/>
            <w:vAlign w:val="center"/>
          </w:tcPr>
          <w:p w14:paraId="1D681AE3"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34" w:type="dxa"/>
            <w:tcBorders>
              <w:top w:val="nil"/>
              <w:left w:val="nil"/>
              <w:bottom w:val="single" w:sz="4" w:space="0" w:color="000000"/>
              <w:right w:val="single" w:sz="8" w:space="0" w:color="000000"/>
            </w:tcBorders>
            <w:shd w:val="clear" w:color="auto" w:fill="D0CECE"/>
            <w:vAlign w:val="center"/>
          </w:tcPr>
          <w:p w14:paraId="3DDC33E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r>
      <w:tr w:rsidR="00572AD5" w14:paraId="39555761" w14:textId="77777777">
        <w:trPr>
          <w:trHeight w:val="1440"/>
        </w:trPr>
        <w:tc>
          <w:tcPr>
            <w:tcW w:w="416" w:type="dxa"/>
            <w:tcBorders>
              <w:top w:val="nil"/>
              <w:left w:val="single" w:sz="4" w:space="0" w:color="000000"/>
              <w:bottom w:val="single" w:sz="4" w:space="0" w:color="000000"/>
              <w:right w:val="single" w:sz="4" w:space="0" w:color="000000"/>
            </w:tcBorders>
            <w:shd w:val="clear" w:color="auto" w:fill="auto"/>
            <w:vAlign w:val="center"/>
          </w:tcPr>
          <w:p w14:paraId="407EE3DA"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11,1</w:t>
            </w:r>
          </w:p>
        </w:tc>
        <w:tc>
          <w:tcPr>
            <w:tcW w:w="4110" w:type="dxa"/>
            <w:tcBorders>
              <w:top w:val="nil"/>
              <w:left w:val="nil"/>
              <w:bottom w:val="single" w:sz="4" w:space="0" w:color="000000"/>
              <w:right w:val="single" w:sz="4" w:space="0" w:color="000000"/>
            </w:tcBorders>
            <w:shd w:val="clear" w:color="auto" w:fill="auto"/>
            <w:vAlign w:val="center"/>
          </w:tcPr>
          <w:p w14:paraId="5EF7FCB5"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 xml:space="preserve">MANTENIMIENTO PREVENTIVO Y CORRECTIVO DE POZO SEPTICO </w:t>
            </w:r>
            <w:r>
              <w:rPr>
                <w:rFonts w:ascii="Calibri" w:eastAsia="Calibri" w:hAnsi="Calibri" w:cs="Calibri"/>
                <w:color w:val="000000"/>
                <w:sz w:val="16"/>
                <w:szCs w:val="16"/>
              </w:rPr>
              <w:br/>
            </w:r>
            <w:r>
              <w:rPr>
                <w:rFonts w:ascii="Calibri" w:eastAsia="Calibri" w:hAnsi="Calibri" w:cs="Calibri"/>
                <w:b/>
                <w:color w:val="000000"/>
                <w:sz w:val="16"/>
                <w:szCs w:val="16"/>
              </w:rPr>
              <w:t>UBICACION:</w:t>
            </w:r>
            <w:r>
              <w:rPr>
                <w:rFonts w:ascii="Calibri" w:eastAsia="Calibri" w:hAnsi="Calibri" w:cs="Calibri"/>
                <w:color w:val="000000"/>
                <w:sz w:val="16"/>
                <w:szCs w:val="16"/>
              </w:rPr>
              <w:t xml:space="preserve"> </w:t>
            </w:r>
            <w:r>
              <w:rPr>
                <w:rFonts w:ascii="Calibri" w:eastAsia="Calibri" w:hAnsi="Calibri" w:cs="Calibri"/>
                <w:b/>
                <w:color w:val="000000"/>
                <w:sz w:val="16"/>
                <w:szCs w:val="16"/>
              </w:rPr>
              <w:t>UNIDAD MECANIZACIÓN.</w:t>
            </w:r>
            <w:r>
              <w:rPr>
                <w:rFonts w:ascii="Calibri" w:eastAsia="Calibri" w:hAnsi="Calibri" w:cs="Calibri"/>
                <w:color w:val="000000"/>
                <w:sz w:val="16"/>
                <w:szCs w:val="16"/>
              </w:rPr>
              <w:t xml:space="preserve"> </w:t>
            </w:r>
            <w:r>
              <w:rPr>
                <w:rFonts w:ascii="Calibri" w:eastAsia="Calibri" w:hAnsi="Calibri" w:cs="Calibri"/>
                <w:b/>
                <w:color w:val="000000"/>
                <w:sz w:val="16"/>
                <w:szCs w:val="16"/>
              </w:rPr>
              <w:br/>
              <w:t>CAPACIDAD: 21 TANQUES DE 2 M3 CADA UNO</w:t>
            </w:r>
            <w:r>
              <w:rPr>
                <w:rFonts w:ascii="Calibri" w:eastAsia="Calibri" w:hAnsi="Calibri" w:cs="Calibri"/>
                <w:color w:val="000000"/>
                <w:sz w:val="16"/>
                <w:szCs w:val="16"/>
              </w:rPr>
              <w:br/>
              <w:t xml:space="preserve">Mantenimiento general, extracción de lodos y solidos , incluye la recuperación de los lechos filtrantes, aplicación de microorganismo eficientes. </w:t>
            </w:r>
          </w:p>
        </w:tc>
        <w:tc>
          <w:tcPr>
            <w:tcW w:w="426" w:type="dxa"/>
            <w:tcBorders>
              <w:top w:val="nil"/>
              <w:left w:val="nil"/>
              <w:bottom w:val="single" w:sz="4" w:space="0" w:color="000000"/>
              <w:right w:val="single" w:sz="4" w:space="0" w:color="000000"/>
            </w:tcBorders>
            <w:shd w:val="clear" w:color="auto" w:fill="auto"/>
            <w:vAlign w:val="center"/>
          </w:tcPr>
          <w:p w14:paraId="6AA695C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auto"/>
            <w:vAlign w:val="center"/>
          </w:tcPr>
          <w:p w14:paraId="13CCCDF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3306019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$ 3.013.365</w:t>
            </w:r>
          </w:p>
        </w:tc>
        <w:tc>
          <w:tcPr>
            <w:tcW w:w="1134" w:type="dxa"/>
            <w:gridSpan w:val="2"/>
            <w:tcBorders>
              <w:top w:val="nil"/>
              <w:left w:val="nil"/>
              <w:bottom w:val="single" w:sz="4" w:space="0" w:color="000000"/>
              <w:right w:val="single" w:sz="8" w:space="0" w:color="000000"/>
            </w:tcBorders>
            <w:shd w:val="clear" w:color="auto" w:fill="auto"/>
            <w:vAlign w:val="center"/>
          </w:tcPr>
          <w:p w14:paraId="0878435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$ 3.013.365</w:t>
            </w:r>
          </w:p>
        </w:tc>
        <w:tc>
          <w:tcPr>
            <w:tcW w:w="1087" w:type="dxa"/>
            <w:gridSpan w:val="2"/>
            <w:tcBorders>
              <w:top w:val="nil"/>
              <w:left w:val="nil"/>
              <w:bottom w:val="single" w:sz="4" w:space="0" w:color="000000"/>
              <w:right w:val="single" w:sz="4" w:space="0" w:color="000000"/>
            </w:tcBorders>
            <w:shd w:val="clear" w:color="auto" w:fill="FFFFFF"/>
            <w:vAlign w:val="center"/>
          </w:tcPr>
          <w:p w14:paraId="08BD3F8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$ 3.103.766</w:t>
            </w:r>
          </w:p>
        </w:tc>
        <w:tc>
          <w:tcPr>
            <w:tcW w:w="1123" w:type="dxa"/>
            <w:gridSpan w:val="2"/>
            <w:tcBorders>
              <w:top w:val="nil"/>
              <w:left w:val="nil"/>
              <w:bottom w:val="single" w:sz="4" w:space="0" w:color="000000"/>
              <w:right w:val="single" w:sz="8" w:space="0" w:color="000000"/>
            </w:tcBorders>
            <w:shd w:val="clear" w:color="auto" w:fill="auto"/>
            <w:vAlign w:val="center"/>
          </w:tcPr>
          <w:p w14:paraId="5F39B68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$ 3.103.766</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441BB57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$ 2.922.964</w:t>
            </w:r>
          </w:p>
        </w:tc>
        <w:tc>
          <w:tcPr>
            <w:tcW w:w="1179" w:type="dxa"/>
            <w:tcBorders>
              <w:top w:val="nil"/>
              <w:left w:val="nil"/>
              <w:bottom w:val="single" w:sz="4" w:space="0" w:color="000000"/>
              <w:right w:val="single" w:sz="8" w:space="0" w:color="000000"/>
            </w:tcBorders>
            <w:shd w:val="clear" w:color="auto" w:fill="auto"/>
            <w:vAlign w:val="center"/>
          </w:tcPr>
          <w:p w14:paraId="760CF24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$ 2.922.964</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69B6ED5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$ 3.013.365</w:t>
            </w:r>
          </w:p>
        </w:tc>
        <w:tc>
          <w:tcPr>
            <w:tcW w:w="1134" w:type="dxa"/>
            <w:tcBorders>
              <w:top w:val="nil"/>
              <w:left w:val="nil"/>
              <w:bottom w:val="single" w:sz="4" w:space="0" w:color="000000"/>
              <w:right w:val="single" w:sz="8" w:space="0" w:color="000000"/>
            </w:tcBorders>
            <w:shd w:val="clear" w:color="auto" w:fill="auto"/>
            <w:vAlign w:val="center"/>
          </w:tcPr>
          <w:p w14:paraId="29BC56A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$ 3.013.365</w:t>
            </w:r>
          </w:p>
        </w:tc>
      </w:tr>
      <w:tr w:rsidR="00572AD5" w14:paraId="2AE76124" w14:textId="77777777">
        <w:trPr>
          <w:trHeight w:val="144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1A05F0B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11,2</w:t>
            </w:r>
          </w:p>
        </w:tc>
        <w:tc>
          <w:tcPr>
            <w:tcW w:w="4110" w:type="dxa"/>
            <w:tcBorders>
              <w:top w:val="nil"/>
              <w:left w:val="nil"/>
              <w:bottom w:val="single" w:sz="4" w:space="0" w:color="000000"/>
              <w:right w:val="single" w:sz="4" w:space="0" w:color="000000"/>
            </w:tcBorders>
            <w:shd w:val="clear" w:color="auto" w:fill="auto"/>
            <w:vAlign w:val="center"/>
          </w:tcPr>
          <w:p w14:paraId="70F16DF4"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 xml:space="preserve">MANTENIMIENTO PREVENTIVO Y CORRECTIVO DE POZO SEPTICO </w:t>
            </w:r>
            <w:r>
              <w:rPr>
                <w:rFonts w:ascii="Calibri" w:eastAsia="Calibri" w:hAnsi="Calibri" w:cs="Calibri"/>
                <w:color w:val="000000"/>
                <w:sz w:val="16"/>
                <w:szCs w:val="16"/>
              </w:rPr>
              <w:br/>
              <w:t xml:space="preserve">Ubicación </w:t>
            </w:r>
            <w:r>
              <w:rPr>
                <w:rFonts w:ascii="Calibri" w:eastAsia="Calibri" w:hAnsi="Calibri" w:cs="Calibri"/>
                <w:b/>
                <w:color w:val="000000"/>
                <w:sz w:val="16"/>
                <w:szCs w:val="16"/>
              </w:rPr>
              <w:t>PORTERIA DE TECNOPARQUE</w:t>
            </w:r>
            <w:r>
              <w:rPr>
                <w:rFonts w:ascii="Calibri" w:eastAsia="Calibri" w:hAnsi="Calibri" w:cs="Calibri"/>
                <w:color w:val="000000"/>
                <w:sz w:val="16"/>
                <w:szCs w:val="16"/>
              </w:rPr>
              <w:br/>
            </w:r>
            <w:r>
              <w:rPr>
                <w:rFonts w:ascii="Calibri" w:eastAsia="Calibri" w:hAnsi="Calibri" w:cs="Calibri"/>
                <w:b/>
                <w:color w:val="000000"/>
                <w:sz w:val="16"/>
                <w:szCs w:val="16"/>
              </w:rPr>
              <w:t>CAPACIDAD</w:t>
            </w:r>
            <w:r>
              <w:rPr>
                <w:rFonts w:ascii="Calibri" w:eastAsia="Calibri" w:hAnsi="Calibri" w:cs="Calibri"/>
                <w:color w:val="000000"/>
                <w:sz w:val="16"/>
                <w:szCs w:val="16"/>
              </w:rPr>
              <w:t xml:space="preserve"> UN TANQUE DE 2 M3 </w:t>
            </w:r>
            <w:r>
              <w:rPr>
                <w:rFonts w:ascii="Calibri" w:eastAsia="Calibri" w:hAnsi="Calibri" w:cs="Calibri"/>
                <w:color w:val="000000"/>
                <w:sz w:val="16"/>
                <w:szCs w:val="16"/>
              </w:rPr>
              <w:br/>
              <w:t xml:space="preserve">Mantenimiento general, extracción de lodos y solidos,  incluye la recuperación de los lechos filtrantes, aplicación de microorganismo eficientes o activador microbiano.  </w:t>
            </w:r>
          </w:p>
        </w:tc>
        <w:tc>
          <w:tcPr>
            <w:tcW w:w="426" w:type="dxa"/>
            <w:tcBorders>
              <w:top w:val="nil"/>
              <w:left w:val="nil"/>
              <w:bottom w:val="single" w:sz="4" w:space="0" w:color="000000"/>
              <w:right w:val="single" w:sz="4" w:space="0" w:color="000000"/>
            </w:tcBorders>
            <w:shd w:val="clear" w:color="auto" w:fill="auto"/>
            <w:vAlign w:val="center"/>
          </w:tcPr>
          <w:p w14:paraId="79142E0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auto"/>
            <w:vAlign w:val="center"/>
          </w:tcPr>
          <w:p w14:paraId="16370DFA"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591FE94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$ 1.525.283</w:t>
            </w:r>
          </w:p>
        </w:tc>
        <w:tc>
          <w:tcPr>
            <w:tcW w:w="1134" w:type="dxa"/>
            <w:gridSpan w:val="2"/>
            <w:tcBorders>
              <w:top w:val="nil"/>
              <w:left w:val="nil"/>
              <w:bottom w:val="single" w:sz="4" w:space="0" w:color="000000"/>
              <w:right w:val="single" w:sz="8" w:space="0" w:color="000000"/>
            </w:tcBorders>
            <w:shd w:val="clear" w:color="auto" w:fill="auto"/>
            <w:vAlign w:val="center"/>
          </w:tcPr>
          <w:p w14:paraId="3845A1F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$ 1.525.283</w:t>
            </w:r>
          </w:p>
        </w:tc>
        <w:tc>
          <w:tcPr>
            <w:tcW w:w="1087" w:type="dxa"/>
            <w:gridSpan w:val="2"/>
            <w:tcBorders>
              <w:top w:val="nil"/>
              <w:left w:val="nil"/>
              <w:bottom w:val="single" w:sz="4" w:space="0" w:color="000000"/>
              <w:right w:val="single" w:sz="4" w:space="0" w:color="000000"/>
            </w:tcBorders>
            <w:shd w:val="clear" w:color="auto" w:fill="FFFFFF"/>
            <w:vAlign w:val="center"/>
          </w:tcPr>
          <w:p w14:paraId="626236C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$ 1.571.042</w:t>
            </w:r>
          </w:p>
        </w:tc>
        <w:tc>
          <w:tcPr>
            <w:tcW w:w="1123" w:type="dxa"/>
            <w:gridSpan w:val="2"/>
            <w:tcBorders>
              <w:top w:val="nil"/>
              <w:left w:val="nil"/>
              <w:bottom w:val="single" w:sz="4" w:space="0" w:color="000000"/>
              <w:right w:val="single" w:sz="8" w:space="0" w:color="000000"/>
            </w:tcBorders>
            <w:shd w:val="clear" w:color="auto" w:fill="auto"/>
            <w:vAlign w:val="center"/>
          </w:tcPr>
          <w:p w14:paraId="6CDD1C4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$ 1.571.042</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7993C14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$ 1.479.525</w:t>
            </w:r>
          </w:p>
        </w:tc>
        <w:tc>
          <w:tcPr>
            <w:tcW w:w="1179" w:type="dxa"/>
            <w:tcBorders>
              <w:top w:val="nil"/>
              <w:left w:val="nil"/>
              <w:bottom w:val="single" w:sz="4" w:space="0" w:color="000000"/>
              <w:right w:val="single" w:sz="8" w:space="0" w:color="000000"/>
            </w:tcBorders>
            <w:shd w:val="clear" w:color="auto" w:fill="auto"/>
            <w:vAlign w:val="center"/>
          </w:tcPr>
          <w:p w14:paraId="346A1AF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$ 1.479.525</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6598E6F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$ 1.525.283</w:t>
            </w:r>
          </w:p>
        </w:tc>
        <w:tc>
          <w:tcPr>
            <w:tcW w:w="1134" w:type="dxa"/>
            <w:tcBorders>
              <w:top w:val="nil"/>
              <w:left w:val="nil"/>
              <w:bottom w:val="single" w:sz="4" w:space="0" w:color="000000"/>
              <w:right w:val="single" w:sz="8" w:space="0" w:color="000000"/>
            </w:tcBorders>
            <w:shd w:val="clear" w:color="auto" w:fill="auto"/>
            <w:vAlign w:val="center"/>
          </w:tcPr>
          <w:p w14:paraId="35E19A4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$ 1.525.283</w:t>
            </w:r>
          </w:p>
        </w:tc>
      </w:tr>
      <w:tr w:rsidR="00572AD5" w14:paraId="35135308" w14:textId="77777777">
        <w:trPr>
          <w:trHeight w:val="1440"/>
        </w:trPr>
        <w:tc>
          <w:tcPr>
            <w:tcW w:w="416" w:type="dxa"/>
            <w:tcBorders>
              <w:top w:val="nil"/>
              <w:left w:val="single" w:sz="4" w:space="0" w:color="000000"/>
              <w:bottom w:val="single" w:sz="4" w:space="0" w:color="000000"/>
              <w:right w:val="single" w:sz="4" w:space="0" w:color="000000"/>
            </w:tcBorders>
            <w:shd w:val="clear" w:color="auto" w:fill="auto"/>
            <w:vAlign w:val="center"/>
          </w:tcPr>
          <w:p w14:paraId="09867E65"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11,3</w:t>
            </w:r>
          </w:p>
        </w:tc>
        <w:tc>
          <w:tcPr>
            <w:tcW w:w="4110" w:type="dxa"/>
            <w:tcBorders>
              <w:top w:val="nil"/>
              <w:left w:val="nil"/>
              <w:bottom w:val="single" w:sz="4" w:space="0" w:color="000000"/>
              <w:right w:val="single" w:sz="4" w:space="0" w:color="000000"/>
            </w:tcBorders>
            <w:shd w:val="clear" w:color="auto" w:fill="auto"/>
            <w:vAlign w:val="center"/>
          </w:tcPr>
          <w:p w14:paraId="07AB93C7"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 xml:space="preserve">MANTENIMIENTO PREVENTIVO Y CORRECTIVO DE POZO SEPTICO </w:t>
            </w:r>
            <w:r>
              <w:rPr>
                <w:rFonts w:ascii="Calibri" w:eastAsia="Calibri" w:hAnsi="Calibri" w:cs="Calibri"/>
                <w:color w:val="000000"/>
                <w:sz w:val="16"/>
                <w:szCs w:val="16"/>
              </w:rPr>
              <w:br/>
              <w:t xml:space="preserve">Ubicación </w:t>
            </w:r>
            <w:r>
              <w:rPr>
                <w:rFonts w:ascii="Calibri" w:eastAsia="Calibri" w:hAnsi="Calibri" w:cs="Calibri"/>
                <w:b/>
                <w:color w:val="000000"/>
                <w:sz w:val="16"/>
                <w:szCs w:val="16"/>
              </w:rPr>
              <w:t xml:space="preserve">TECNOPARQUE </w:t>
            </w:r>
            <w:r>
              <w:rPr>
                <w:rFonts w:ascii="Calibri" w:eastAsia="Calibri" w:hAnsi="Calibri" w:cs="Calibri"/>
                <w:color w:val="000000"/>
                <w:sz w:val="16"/>
                <w:szCs w:val="16"/>
              </w:rPr>
              <w:br/>
            </w:r>
            <w:r>
              <w:rPr>
                <w:rFonts w:ascii="Calibri" w:eastAsia="Calibri" w:hAnsi="Calibri" w:cs="Calibri"/>
                <w:b/>
                <w:color w:val="000000"/>
                <w:sz w:val="16"/>
                <w:szCs w:val="16"/>
              </w:rPr>
              <w:t>CAPACIDAD</w:t>
            </w:r>
            <w:r>
              <w:rPr>
                <w:rFonts w:ascii="Calibri" w:eastAsia="Calibri" w:hAnsi="Calibri" w:cs="Calibri"/>
                <w:color w:val="000000"/>
                <w:sz w:val="16"/>
                <w:szCs w:val="16"/>
              </w:rPr>
              <w:t xml:space="preserve"> UN TANQUE DE 2 m3, </w:t>
            </w:r>
            <w:r>
              <w:rPr>
                <w:rFonts w:ascii="Calibri" w:eastAsia="Calibri" w:hAnsi="Calibri" w:cs="Calibri"/>
                <w:color w:val="000000"/>
                <w:sz w:val="16"/>
                <w:szCs w:val="16"/>
              </w:rPr>
              <w:br/>
              <w:t xml:space="preserve">Mantenimiento general, extracción de lodos y solidos,  incluye la recuperación de los lechos filtrantes, aplicación de microorganismo eficientes o activador microbiano.  </w:t>
            </w:r>
          </w:p>
        </w:tc>
        <w:tc>
          <w:tcPr>
            <w:tcW w:w="426" w:type="dxa"/>
            <w:tcBorders>
              <w:top w:val="nil"/>
              <w:left w:val="nil"/>
              <w:bottom w:val="single" w:sz="4" w:space="0" w:color="000000"/>
              <w:right w:val="single" w:sz="4" w:space="0" w:color="000000"/>
            </w:tcBorders>
            <w:shd w:val="clear" w:color="auto" w:fill="auto"/>
            <w:vAlign w:val="center"/>
          </w:tcPr>
          <w:p w14:paraId="5C50FDC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auto"/>
            <w:vAlign w:val="center"/>
          </w:tcPr>
          <w:p w14:paraId="2A2495E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5896C9B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$ 1.525.283</w:t>
            </w:r>
          </w:p>
        </w:tc>
        <w:tc>
          <w:tcPr>
            <w:tcW w:w="1134" w:type="dxa"/>
            <w:gridSpan w:val="2"/>
            <w:tcBorders>
              <w:top w:val="nil"/>
              <w:left w:val="nil"/>
              <w:bottom w:val="single" w:sz="4" w:space="0" w:color="000000"/>
              <w:right w:val="single" w:sz="8" w:space="0" w:color="000000"/>
            </w:tcBorders>
            <w:shd w:val="clear" w:color="auto" w:fill="auto"/>
            <w:vAlign w:val="center"/>
          </w:tcPr>
          <w:p w14:paraId="2BC5E17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$ 1.525.283</w:t>
            </w:r>
          </w:p>
        </w:tc>
        <w:tc>
          <w:tcPr>
            <w:tcW w:w="1087" w:type="dxa"/>
            <w:gridSpan w:val="2"/>
            <w:tcBorders>
              <w:top w:val="nil"/>
              <w:left w:val="nil"/>
              <w:bottom w:val="single" w:sz="4" w:space="0" w:color="000000"/>
              <w:right w:val="single" w:sz="4" w:space="0" w:color="000000"/>
            </w:tcBorders>
            <w:shd w:val="clear" w:color="auto" w:fill="FFFFFF"/>
            <w:vAlign w:val="center"/>
          </w:tcPr>
          <w:p w14:paraId="6167D74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$ 1.571.042</w:t>
            </w:r>
          </w:p>
        </w:tc>
        <w:tc>
          <w:tcPr>
            <w:tcW w:w="1123" w:type="dxa"/>
            <w:gridSpan w:val="2"/>
            <w:tcBorders>
              <w:top w:val="nil"/>
              <w:left w:val="nil"/>
              <w:bottom w:val="single" w:sz="4" w:space="0" w:color="000000"/>
              <w:right w:val="single" w:sz="8" w:space="0" w:color="000000"/>
            </w:tcBorders>
            <w:shd w:val="clear" w:color="auto" w:fill="auto"/>
            <w:vAlign w:val="center"/>
          </w:tcPr>
          <w:p w14:paraId="67BB272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$ 1.571.042</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11D99A8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$ 1.479.525</w:t>
            </w:r>
          </w:p>
        </w:tc>
        <w:tc>
          <w:tcPr>
            <w:tcW w:w="1179" w:type="dxa"/>
            <w:tcBorders>
              <w:top w:val="nil"/>
              <w:left w:val="nil"/>
              <w:bottom w:val="single" w:sz="4" w:space="0" w:color="000000"/>
              <w:right w:val="single" w:sz="8" w:space="0" w:color="000000"/>
            </w:tcBorders>
            <w:shd w:val="clear" w:color="auto" w:fill="auto"/>
            <w:vAlign w:val="center"/>
          </w:tcPr>
          <w:p w14:paraId="640ABA1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$ 1.479.525</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0A92A86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$ 1.525.283</w:t>
            </w:r>
          </w:p>
        </w:tc>
        <w:tc>
          <w:tcPr>
            <w:tcW w:w="1134" w:type="dxa"/>
            <w:tcBorders>
              <w:top w:val="nil"/>
              <w:left w:val="nil"/>
              <w:bottom w:val="single" w:sz="4" w:space="0" w:color="000000"/>
              <w:right w:val="single" w:sz="8" w:space="0" w:color="000000"/>
            </w:tcBorders>
            <w:shd w:val="clear" w:color="auto" w:fill="auto"/>
            <w:vAlign w:val="center"/>
          </w:tcPr>
          <w:p w14:paraId="375438C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$ 1.525.283</w:t>
            </w:r>
          </w:p>
        </w:tc>
      </w:tr>
      <w:tr w:rsidR="00572AD5" w14:paraId="748F6325" w14:textId="77777777">
        <w:trPr>
          <w:trHeight w:val="1440"/>
        </w:trPr>
        <w:tc>
          <w:tcPr>
            <w:tcW w:w="416" w:type="dxa"/>
            <w:tcBorders>
              <w:top w:val="nil"/>
              <w:left w:val="single" w:sz="4" w:space="0" w:color="000000"/>
              <w:bottom w:val="single" w:sz="4" w:space="0" w:color="000000"/>
              <w:right w:val="single" w:sz="4" w:space="0" w:color="000000"/>
            </w:tcBorders>
            <w:shd w:val="clear" w:color="auto" w:fill="auto"/>
            <w:vAlign w:val="center"/>
          </w:tcPr>
          <w:p w14:paraId="416535D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11,4</w:t>
            </w:r>
          </w:p>
        </w:tc>
        <w:tc>
          <w:tcPr>
            <w:tcW w:w="4110" w:type="dxa"/>
            <w:tcBorders>
              <w:top w:val="nil"/>
              <w:left w:val="nil"/>
              <w:bottom w:val="single" w:sz="4" w:space="0" w:color="000000"/>
              <w:right w:val="single" w:sz="4" w:space="0" w:color="000000"/>
            </w:tcBorders>
            <w:shd w:val="clear" w:color="auto" w:fill="auto"/>
            <w:vAlign w:val="center"/>
          </w:tcPr>
          <w:p w14:paraId="62CF7470"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 xml:space="preserve">MANTENIMIENTO PREVENTIVO Y CORRECTIVO DE POZO SEPTICO </w:t>
            </w:r>
            <w:r>
              <w:rPr>
                <w:rFonts w:ascii="Calibri" w:eastAsia="Calibri" w:hAnsi="Calibri" w:cs="Calibri"/>
                <w:color w:val="000000"/>
                <w:sz w:val="16"/>
                <w:szCs w:val="16"/>
              </w:rPr>
              <w:br/>
              <w:t xml:space="preserve">Ubicación </w:t>
            </w:r>
            <w:r>
              <w:rPr>
                <w:rFonts w:ascii="Calibri" w:eastAsia="Calibri" w:hAnsi="Calibri" w:cs="Calibri"/>
                <w:b/>
                <w:color w:val="000000"/>
                <w:sz w:val="16"/>
                <w:szCs w:val="16"/>
              </w:rPr>
              <w:t xml:space="preserve"> POSCOSECHA </w:t>
            </w:r>
            <w:r>
              <w:rPr>
                <w:rFonts w:ascii="Calibri" w:eastAsia="Calibri" w:hAnsi="Calibri" w:cs="Calibri"/>
                <w:color w:val="000000"/>
                <w:sz w:val="16"/>
                <w:szCs w:val="16"/>
              </w:rPr>
              <w:br/>
            </w:r>
            <w:r>
              <w:rPr>
                <w:rFonts w:ascii="Calibri" w:eastAsia="Calibri" w:hAnsi="Calibri" w:cs="Calibri"/>
                <w:b/>
                <w:color w:val="000000"/>
                <w:sz w:val="16"/>
                <w:szCs w:val="16"/>
              </w:rPr>
              <w:t>CAPACIDAD</w:t>
            </w:r>
            <w:r>
              <w:rPr>
                <w:rFonts w:ascii="Calibri" w:eastAsia="Calibri" w:hAnsi="Calibri" w:cs="Calibri"/>
                <w:color w:val="000000"/>
                <w:sz w:val="16"/>
                <w:szCs w:val="16"/>
              </w:rPr>
              <w:t xml:space="preserve">  DOS TANQUES DE 2.5 m3</w:t>
            </w:r>
            <w:r>
              <w:rPr>
                <w:rFonts w:ascii="Calibri" w:eastAsia="Calibri" w:hAnsi="Calibri" w:cs="Calibri"/>
                <w:color w:val="000000"/>
                <w:sz w:val="16"/>
                <w:szCs w:val="16"/>
              </w:rPr>
              <w:br/>
              <w:t xml:space="preserve">Mantenimiento general, extracción de lodos y solidos,  incluye la recuperación de los lechos filtrantes, aplicación de microorganismo eficientes o activador microbiano.  </w:t>
            </w:r>
          </w:p>
        </w:tc>
        <w:tc>
          <w:tcPr>
            <w:tcW w:w="426" w:type="dxa"/>
            <w:tcBorders>
              <w:top w:val="nil"/>
              <w:left w:val="nil"/>
              <w:bottom w:val="single" w:sz="4" w:space="0" w:color="000000"/>
              <w:right w:val="single" w:sz="4" w:space="0" w:color="000000"/>
            </w:tcBorders>
            <w:shd w:val="clear" w:color="auto" w:fill="auto"/>
            <w:vAlign w:val="center"/>
          </w:tcPr>
          <w:p w14:paraId="4BB2C5C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auto"/>
            <w:vAlign w:val="center"/>
          </w:tcPr>
          <w:p w14:paraId="245A3C0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34BCF4F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$ 1.680.602</w:t>
            </w:r>
          </w:p>
        </w:tc>
        <w:tc>
          <w:tcPr>
            <w:tcW w:w="1134" w:type="dxa"/>
            <w:gridSpan w:val="2"/>
            <w:tcBorders>
              <w:top w:val="nil"/>
              <w:left w:val="nil"/>
              <w:bottom w:val="single" w:sz="4" w:space="0" w:color="000000"/>
              <w:right w:val="single" w:sz="8" w:space="0" w:color="000000"/>
            </w:tcBorders>
            <w:shd w:val="clear" w:color="auto" w:fill="auto"/>
            <w:vAlign w:val="center"/>
          </w:tcPr>
          <w:p w14:paraId="500E723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$ 1.680.602</w:t>
            </w:r>
          </w:p>
        </w:tc>
        <w:tc>
          <w:tcPr>
            <w:tcW w:w="1087" w:type="dxa"/>
            <w:gridSpan w:val="2"/>
            <w:tcBorders>
              <w:top w:val="nil"/>
              <w:left w:val="nil"/>
              <w:bottom w:val="single" w:sz="4" w:space="0" w:color="000000"/>
              <w:right w:val="single" w:sz="4" w:space="0" w:color="000000"/>
            </w:tcBorders>
            <w:shd w:val="clear" w:color="auto" w:fill="FFFFFF"/>
            <w:vAlign w:val="center"/>
          </w:tcPr>
          <w:p w14:paraId="55404A3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$ 1.731.020</w:t>
            </w:r>
          </w:p>
        </w:tc>
        <w:tc>
          <w:tcPr>
            <w:tcW w:w="1123" w:type="dxa"/>
            <w:gridSpan w:val="2"/>
            <w:tcBorders>
              <w:top w:val="nil"/>
              <w:left w:val="nil"/>
              <w:bottom w:val="single" w:sz="4" w:space="0" w:color="000000"/>
              <w:right w:val="single" w:sz="8" w:space="0" w:color="000000"/>
            </w:tcBorders>
            <w:shd w:val="clear" w:color="auto" w:fill="auto"/>
            <w:vAlign w:val="center"/>
          </w:tcPr>
          <w:p w14:paraId="1E6C46E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$ 1.731.020</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3AE999E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$ 1.630.184</w:t>
            </w:r>
          </w:p>
        </w:tc>
        <w:tc>
          <w:tcPr>
            <w:tcW w:w="1179" w:type="dxa"/>
            <w:tcBorders>
              <w:top w:val="nil"/>
              <w:left w:val="nil"/>
              <w:bottom w:val="single" w:sz="4" w:space="0" w:color="000000"/>
              <w:right w:val="single" w:sz="8" w:space="0" w:color="000000"/>
            </w:tcBorders>
            <w:shd w:val="clear" w:color="auto" w:fill="auto"/>
            <w:vAlign w:val="center"/>
          </w:tcPr>
          <w:p w14:paraId="2EC15E4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$ 1.630.184</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4B498D5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$ 1.680.602</w:t>
            </w:r>
          </w:p>
        </w:tc>
        <w:tc>
          <w:tcPr>
            <w:tcW w:w="1134" w:type="dxa"/>
            <w:tcBorders>
              <w:top w:val="nil"/>
              <w:left w:val="nil"/>
              <w:bottom w:val="single" w:sz="4" w:space="0" w:color="000000"/>
              <w:right w:val="single" w:sz="8" w:space="0" w:color="000000"/>
            </w:tcBorders>
            <w:shd w:val="clear" w:color="auto" w:fill="auto"/>
            <w:vAlign w:val="center"/>
          </w:tcPr>
          <w:p w14:paraId="5FC06FD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$ 1.680.602</w:t>
            </w:r>
          </w:p>
        </w:tc>
      </w:tr>
      <w:tr w:rsidR="00572AD5" w14:paraId="4795B8EC" w14:textId="77777777">
        <w:trPr>
          <w:trHeight w:val="144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3BDB6CB1"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11,5</w:t>
            </w:r>
          </w:p>
        </w:tc>
        <w:tc>
          <w:tcPr>
            <w:tcW w:w="4110" w:type="dxa"/>
            <w:tcBorders>
              <w:top w:val="nil"/>
              <w:left w:val="nil"/>
              <w:bottom w:val="single" w:sz="4" w:space="0" w:color="000000"/>
              <w:right w:val="single" w:sz="4" w:space="0" w:color="000000"/>
            </w:tcBorders>
            <w:shd w:val="clear" w:color="auto" w:fill="auto"/>
            <w:vAlign w:val="center"/>
          </w:tcPr>
          <w:p w14:paraId="6BE58BA7"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 xml:space="preserve">MANTENIMIENTO PREVENTIVO Y CORRECTIVO DE POZO SEPTICO </w:t>
            </w:r>
            <w:r>
              <w:rPr>
                <w:rFonts w:ascii="Calibri" w:eastAsia="Calibri" w:hAnsi="Calibri" w:cs="Calibri"/>
                <w:color w:val="000000"/>
                <w:sz w:val="16"/>
                <w:szCs w:val="16"/>
              </w:rPr>
              <w:br/>
              <w:t xml:space="preserve">Ubicación </w:t>
            </w:r>
            <w:r>
              <w:rPr>
                <w:rFonts w:ascii="Calibri" w:eastAsia="Calibri" w:hAnsi="Calibri" w:cs="Calibri"/>
                <w:b/>
                <w:color w:val="000000"/>
                <w:sz w:val="16"/>
                <w:szCs w:val="16"/>
              </w:rPr>
              <w:t xml:space="preserve">CASA AGRICOLA </w:t>
            </w:r>
            <w:r>
              <w:rPr>
                <w:rFonts w:ascii="Calibri" w:eastAsia="Calibri" w:hAnsi="Calibri" w:cs="Calibri"/>
                <w:color w:val="000000"/>
                <w:sz w:val="16"/>
                <w:szCs w:val="16"/>
              </w:rPr>
              <w:br/>
            </w:r>
            <w:r>
              <w:rPr>
                <w:rFonts w:ascii="Calibri" w:eastAsia="Calibri" w:hAnsi="Calibri" w:cs="Calibri"/>
                <w:b/>
                <w:color w:val="000000"/>
                <w:sz w:val="16"/>
                <w:szCs w:val="16"/>
              </w:rPr>
              <w:t xml:space="preserve">CAPACIDAD: DOS TANQUES DE  2 m3 </w:t>
            </w:r>
            <w:r>
              <w:rPr>
                <w:rFonts w:ascii="Calibri" w:eastAsia="Calibri" w:hAnsi="Calibri" w:cs="Calibri"/>
                <w:color w:val="000000"/>
                <w:sz w:val="16"/>
                <w:szCs w:val="16"/>
              </w:rPr>
              <w:br/>
              <w:t xml:space="preserve">Mantenimiento general, extracción de lodos y solidos,  incluye la recuperación de los lechos filtrantes, aplicación de microorganismo eficientes o activador microbiano.  </w:t>
            </w:r>
          </w:p>
        </w:tc>
        <w:tc>
          <w:tcPr>
            <w:tcW w:w="426" w:type="dxa"/>
            <w:tcBorders>
              <w:top w:val="nil"/>
              <w:left w:val="nil"/>
              <w:bottom w:val="single" w:sz="4" w:space="0" w:color="000000"/>
              <w:right w:val="single" w:sz="4" w:space="0" w:color="000000"/>
            </w:tcBorders>
            <w:shd w:val="clear" w:color="auto" w:fill="auto"/>
            <w:vAlign w:val="center"/>
          </w:tcPr>
          <w:p w14:paraId="602B7F3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auto"/>
            <w:vAlign w:val="center"/>
          </w:tcPr>
          <w:p w14:paraId="7FBBB95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5FC23B6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$ 1.640.610</w:t>
            </w:r>
          </w:p>
        </w:tc>
        <w:tc>
          <w:tcPr>
            <w:tcW w:w="1134" w:type="dxa"/>
            <w:gridSpan w:val="2"/>
            <w:tcBorders>
              <w:top w:val="nil"/>
              <w:left w:val="nil"/>
              <w:bottom w:val="single" w:sz="4" w:space="0" w:color="000000"/>
              <w:right w:val="single" w:sz="8" w:space="0" w:color="000000"/>
            </w:tcBorders>
            <w:shd w:val="clear" w:color="auto" w:fill="auto"/>
            <w:vAlign w:val="center"/>
          </w:tcPr>
          <w:p w14:paraId="396F02D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$ 1.640.610</w:t>
            </w:r>
          </w:p>
        </w:tc>
        <w:tc>
          <w:tcPr>
            <w:tcW w:w="1087" w:type="dxa"/>
            <w:gridSpan w:val="2"/>
            <w:tcBorders>
              <w:top w:val="nil"/>
              <w:left w:val="nil"/>
              <w:bottom w:val="single" w:sz="4" w:space="0" w:color="000000"/>
              <w:right w:val="single" w:sz="4" w:space="0" w:color="000000"/>
            </w:tcBorders>
            <w:shd w:val="clear" w:color="auto" w:fill="FFFFFF"/>
            <w:vAlign w:val="center"/>
          </w:tcPr>
          <w:p w14:paraId="72CCD30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$ 1.689.828</w:t>
            </w:r>
          </w:p>
        </w:tc>
        <w:tc>
          <w:tcPr>
            <w:tcW w:w="1123" w:type="dxa"/>
            <w:gridSpan w:val="2"/>
            <w:tcBorders>
              <w:top w:val="nil"/>
              <w:left w:val="nil"/>
              <w:bottom w:val="single" w:sz="4" w:space="0" w:color="000000"/>
              <w:right w:val="single" w:sz="8" w:space="0" w:color="000000"/>
            </w:tcBorders>
            <w:shd w:val="clear" w:color="auto" w:fill="auto"/>
            <w:vAlign w:val="center"/>
          </w:tcPr>
          <w:p w14:paraId="36C9E84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$ 1.689.828</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7AE1A39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$ 1.591.391</w:t>
            </w:r>
          </w:p>
        </w:tc>
        <w:tc>
          <w:tcPr>
            <w:tcW w:w="1179" w:type="dxa"/>
            <w:tcBorders>
              <w:top w:val="nil"/>
              <w:left w:val="nil"/>
              <w:bottom w:val="single" w:sz="4" w:space="0" w:color="000000"/>
              <w:right w:val="single" w:sz="8" w:space="0" w:color="000000"/>
            </w:tcBorders>
            <w:shd w:val="clear" w:color="auto" w:fill="auto"/>
            <w:vAlign w:val="center"/>
          </w:tcPr>
          <w:p w14:paraId="3D4CEA7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$ 1.591.391</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4ACB833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$ 1.640.610</w:t>
            </w:r>
          </w:p>
        </w:tc>
        <w:tc>
          <w:tcPr>
            <w:tcW w:w="1134" w:type="dxa"/>
            <w:tcBorders>
              <w:top w:val="nil"/>
              <w:left w:val="nil"/>
              <w:bottom w:val="single" w:sz="4" w:space="0" w:color="000000"/>
              <w:right w:val="single" w:sz="8" w:space="0" w:color="000000"/>
            </w:tcBorders>
            <w:shd w:val="clear" w:color="auto" w:fill="auto"/>
            <w:vAlign w:val="center"/>
          </w:tcPr>
          <w:p w14:paraId="7C75A05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$ 1.640.610</w:t>
            </w:r>
          </w:p>
        </w:tc>
      </w:tr>
      <w:tr w:rsidR="00572AD5" w14:paraId="3F52A7C5" w14:textId="77777777">
        <w:trPr>
          <w:trHeight w:val="1440"/>
        </w:trPr>
        <w:tc>
          <w:tcPr>
            <w:tcW w:w="416" w:type="dxa"/>
            <w:tcBorders>
              <w:top w:val="nil"/>
              <w:left w:val="single" w:sz="4" w:space="0" w:color="000000"/>
              <w:bottom w:val="single" w:sz="4" w:space="0" w:color="000000"/>
              <w:right w:val="single" w:sz="4" w:space="0" w:color="000000"/>
            </w:tcBorders>
            <w:shd w:val="clear" w:color="auto" w:fill="auto"/>
            <w:vAlign w:val="center"/>
          </w:tcPr>
          <w:p w14:paraId="55E404EF"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11,6</w:t>
            </w:r>
          </w:p>
        </w:tc>
        <w:tc>
          <w:tcPr>
            <w:tcW w:w="4110" w:type="dxa"/>
            <w:tcBorders>
              <w:top w:val="nil"/>
              <w:left w:val="nil"/>
              <w:bottom w:val="single" w:sz="4" w:space="0" w:color="000000"/>
              <w:right w:val="single" w:sz="4" w:space="0" w:color="000000"/>
            </w:tcBorders>
            <w:shd w:val="clear" w:color="auto" w:fill="auto"/>
            <w:vAlign w:val="center"/>
          </w:tcPr>
          <w:p w14:paraId="279E1E71"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 xml:space="preserve">MANTENIMIENTO PREVENTIVO Y CORRECTIVO DE POZO SEPTICO </w:t>
            </w:r>
            <w:r>
              <w:rPr>
                <w:rFonts w:ascii="Calibri" w:eastAsia="Calibri" w:hAnsi="Calibri" w:cs="Calibri"/>
                <w:color w:val="000000"/>
                <w:sz w:val="16"/>
                <w:szCs w:val="16"/>
              </w:rPr>
              <w:br/>
              <w:t xml:space="preserve">Ubicación </w:t>
            </w:r>
            <w:r>
              <w:rPr>
                <w:rFonts w:ascii="Calibri" w:eastAsia="Calibri" w:hAnsi="Calibri" w:cs="Calibri"/>
                <w:b/>
                <w:color w:val="000000"/>
                <w:sz w:val="16"/>
                <w:szCs w:val="16"/>
              </w:rPr>
              <w:t>UNIDAD PRODUCTIVA DE OVINOS</w:t>
            </w:r>
            <w:r>
              <w:rPr>
                <w:rFonts w:ascii="Calibri" w:eastAsia="Calibri" w:hAnsi="Calibri" w:cs="Calibri"/>
                <w:color w:val="000000"/>
                <w:sz w:val="16"/>
                <w:szCs w:val="16"/>
              </w:rPr>
              <w:br/>
            </w:r>
            <w:r>
              <w:rPr>
                <w:rFonts w:ascii="Calibri" w:eastAsia="Calibri" w:hAnsi="Calibri" w:cs="Calibri"/>
                <w:b/>
                <w:color w:val="000000"/>
                <w:sz w:val="16"/>
                <w:szCs w:val="16"/>
              </w:rPr>
              <w:t>CAPACIDAD</w:t>
            </w:r>
            <w:r>
              <w:rPr>
                <w:rFonts w:ascii="Calibri" w:eastAsia="Calibri" w:hAnsi="Calibri" w:cs="Calibri"/>
                <w:color w:val="000000"/>
                <w:sz w:val="16"/>
                <w:szCs w:val="16"/>
              </w:rPr>
              <w:t xml:space="preserve"> DOS TANQUES DE 5 M3 CADA UNO </w:t>
            </w:r>
            <w:r>
              <w:rPr>
                <w:rFonts w:ascii="Calibri" w:eastAsia="Calibri" w:hAnsi="Calibri" w:cs="Calibri"/>
                <w:color w:val="000000"/>
                <w:sz w:val="16"/>
                <w:szCs w:val="16"/>
              </w:rPr>
              <w:br/>
              <w:t xml:space="preserve">Mantenimiento general, extracción de lodos y solidos,  incluye la recuperación de los lechos filtrantes, aplicación de microorganismo eficientes o activador microbiano.  </w:t>
            </w:r>
          </w:p>
        </w:tc>
        <w:tc>
          <w:tcPr>
            <w:tcW w:w="426" w:type="dxa"/>
            <w:tcBorders>
              <w:top w:val="nil"/>
              <w:left w:val="nil"/>
              <w:bottom w:val="single" w:sz="4" w:space="0" w:color="000000"/>
              <w:right w:val="single" w:sz="4" w:space="0" w:color="000000"/>
            </w:tcBorders>
            <w:shd w:val="clear" w:color="auto" w:fill="auto"/>
            <w:vAlign w:val="center"/>
          </w:tcPr>
          <w:p w14:paraId="780291D1"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auto"/>
            <w:vAlign w:val="center"/>
          </w:tcPr>
          <w:p w14:paraId="15A0E4A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5871B47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$ 1.878.703</w:t>
            </w:r>
          </w:p>
        </w:tc>
        <w:tc>
          <w:tcPr>
            <w:tcW w:w="1134" w:type="dxa"/>
            <w:gridSpan w:val="2"/>
            <w:tcBorders>
              <w:top w:val="nil"/>
              <w:left w:val="nil"/>
              <w:bottom w:val="single" w:sz="4" w:space="0" w:color="000000"/>
              <w:right w:val="single" w:sz="8" w:space="0" w:color="000000"/>
            </w:tcBorders>
            <w:shd w:val="clear" w:color="auto" w:fill="auto"/>
            <w:vAlign w:val="center"/>
          </w:tcPr>
          <w:p w14:paraId="1D24F72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$ 1.878.703</w:t>
            </w:r>
          </w:p>
        </w:tc>
        <w:tc>
          <w:tcPr>
            <w:tcW w:w="1087" w:type="dxa"/>
            <w:gridSpan w:val="2"/>
            <w:tcBorders>
              <w:top w:val="nil"/>
              <w:left w:val="nil"/>
              <w:bottom w:val="single" w:sz="4" w:space="0" w:color="000000"/>
              <w:right w:val="single" w:sz="4" w:space="0" w:color="000000"/>
            </w:tcBorders>
            <w:shd w:val="clear" w:color="auto" w:fill="FFFFFF"/>
            <w:vAlign w:val="center"/>
          </w:tcPr>
          <w:p w14:paraId="2E293B7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$ 1.935.064</w:t>
            </w:r>
          </w:p>
        </w:tc>
        <w:tc>
          <w:tcPr>
            <w:tcW w:w="1123" w:type="dxa"/>
            <w:gridSpan w:val="2"/>
            <w:tcBorders>
              <w:top w:val="nil"/>
              <w:left w:val="nil"/>
              <w:bottom w:val="single" w:sz="4" w:space="0" w:color="000000"/>
              <w:right w:val="single" w:sz="8" w:space="0" w:color="000000"/>
            </w:tcBorders>
            <w:shd w:val="clear" w:color="auto" w:fill="auto"/>
            <w:vAlign w:val="center"/>
          </w:tcPr>
          <w:p w14:paraId="7EDA86C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$ 1.935.064</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2071CF5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$ 1.822.342</w:t>
            </w:r>
          </w:p>
        </w:tc>
        <w:tc>
          <w:tcPr>
            <w:tcW w:w="1179" w:type="dxa"/>
            <w:tcBorders>
              <w:top w:val="nil"/>
              <w:left w:val="nil"/>
              <w:bottom w:val="single" w:sz="4" w:space="0" w:color="000000"/>
              <w:right w:val="single" w:sz="8" w:space="0" w:color="000000"/>
            </w:tcBorders>
            <w:shd w:val="clear" w:color="auto" w:fill="auto"/>
            <w:vAlign w:val="center"/>
          </w:tcPr>
          <w:p w14:paraId="492B51D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$ 1.822.342</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1DEF387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$ 1.878.703</w:t>
            </w:r>
          </w:p>
        </w:tc>
        <w:tc>
          <w:tcPr>
            <w:tcW w:w="1134" w:type="dxa"/>
            <w:tcBorders>
              <w:top w:val="nil"/>
              <w:left w:val="nil"/>
              <w:bottom w:val="single" w:sz="4" w:space="0" w:color="000000"/>
              <w:right w:val="single" w:sz="8" w:space="0" w:color="000000"/>
            </w:tcBorders>
            <w:shd w:val="clear" w:color="auto" w:fill="auto"/>
            <w:vAlign w:val="center"/>
          </w:tcPr>
          <w:p w14:paraId="7D54F54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$ 1.878.703</w:t>
            </w:r>
          </w:p>
        </w:tc>
      </w:tr>
      <w:tr w:rsidR="00572AD5" w14:paraId="7833AF93" w14:textId="77777777">
        <w:trPr>
          <w:trHeight w:val="1440"/>
        </w:trPr>
        <w:tc>
          <w:tcPr>
            <w:tcW w:w="416" w:type="dxa"/>
            <w:tcBorders>
              <w:top w:val="nil"/>
              <w:left w:val="single" w:sz="4" w:space="0" w:color="000000"/>
              <w:bottom w:val="single" w:sz="4" w:space="0" w:color="000000"/>
              <w:right w:val="single" w:sz="4" w:space="0" w:color="000000"/>
            </w:tcBorders>
            <w:shd w:val="clear" w:color="auto" w:fill="auto"/>
            <w:vAlign w:val="center"/>
          </w:tcPr>
          <w:p w14:paraId="60FAF78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11,7</w:t>
            </w:r>
          </w:p>
        </w:tc>
        <w:tc>
          <w:tcPr>
            <w:tcW w:w="4110" w:type="dxa"/>
            <w:tcBorders>
              <w:top w:val="nil"/>
              <w:left w:val="nil"/>
              <w:bottom w:val="single" w:sz="4" w:space="0" w:color="000000"/>
              <w:right w:val="single" w:sz="4" w:space="0" w:color="000000"/>
            </w:tcBorders>
            <w:shd w:val="clear" w:color="auto" w:fill="auto"/>
            <w:vAlign w:val="center"/>
          </w:tcPr>
          <w:p w14:paraId="16F6AA0C"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 xml:space="preserve">MANTENIMIENTO PREVENTIVO Y CORRECTIVO DE POZO SEPTICO </w:t>
            </w:r>
            <w:r>
              <w:rPr>
                <w:rFonts w:ascii="Calibri" w:eastAsia="Calibri" w:hAnsi="Calibri" w:cs="Calibri"/>
                <w:color w:val="000000"/>
                <w:sz w:val="16"/>
                <w:szCs w:val="16"/>
              </w:rPr>
              <w:br/>
              <w:t>Ubicación UNIDAD DE PRODUCTIVA  AVICULTURA</w:t>
            </w:r>
            <w:r>
              <w:rPr>
                <w:rFonts w:ascii="Calibri" w:eastAsia="Calibri" w:hAnsi="Calibri" w:cs="Calibri"/>
                <w:color w:val="000000"/>
                <w:sz w:val="16"/>
                <w:szCs w:val="16"/>
              </w:rPr>
              <w:br/>
              <w:t>CAPACIDAD: DOS TANQUES DE 2.5 M3</w:t>
            </w:r>
            <w:r>
              <w:rPr>
                <w:rFonts w:ascii="Calibri" w:eastAsia="Calibri" w:hAnsi="Calibri" w:cs="Calibri"/>
                <w:color w:val="000000"/>
                <w:sz w:val="16"/>
                <w:szCs w:val="16"/>
              </w:rPr>
              <w:br/>
              <w:t>mantenimiento general, extracción de lodos y solidos,  incluye la recuperación de los lechos filtrantes, aplicación de microorganismo eficientes o activador microbiano</w:t>
            </w:r>
          </w:p>
        </w:tc>
        <w:tc>
          <w:tcPr>
            <w:tcW w:w="426" w:type="dxa"/>
            <w:tcBorders>
              <w:top w:val="nil"/>
              <w:left w:val="nil"/>
              <w:bottom w:val="single" w:sz="4" w:space="0" w:color="000000"/>
              <w:right w:val="single" w:sz="4" w:space="0" w:color="000000"/>
            </w:tcBorders>
            <w:shd w:val="clear" w:color="auto" w:fill="auto"/>
            <w:vAlign w:val="center"/>
          </w:tcPr>
          <w:p w14:paraId="0FE6441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auto"/>
            <w:vAlign w:val="center"/>
          </w:tcPr>
          <w:p w14:paraId="0FCEBC8A"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0923A49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$ 1.680.602</w:t>
            </w:r>
          </w:p>
        </w:tc>
        <w:tc>
          <w:tcPr>
            <w:tcW w:w="1134" w:type="dxa"/>
            <w:gridSpan w:val="2"/>
            <w:tcBorders>
              <w:top w:val="nil"/>
              <w:left w:val="nil"/>
              <w:bottom w:val="single" w:sz="4" w:space="0" w:color="000000"/>
              <w:right w:val="single" w:sz="8" w:space="0" w:color="000000"/>
            </w:tcBorders>
            <w:shd w:val="clear" w:color="auto" w:fill="auto"/>
            <w:vAlign w:val="center"/>
          </w:tcPr>
          <w:p w14:paraId="376F1AD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$ 1.680.602</w:t>
            </w:r>
          </w:p>
        </w:tc>
        <w:tc>
          <w:tcPr>
            <w:tcW w:w="1087" w:type="dxa"/>
            <w:gridSpan w:val="2"/>
            <w:tcBorders>
              <w:top w:val="nil"/>
              <w:left w:val="nil"/>
              <w:bottom w:val="single" w:sz="4" w:space="0" w:color="000000"/>
              <w:right w:val="single" w:sz="4" w:space="0" w:color="000000"/>
            </w:tcBorders>
            <w:shd w:val="clear" w:color="auto" w:fill="FFFFFF"/>
            <w:vAlign w:val="center"/>
          </w:tcPr>
          <w:p w14:paraId="3C66657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$ 1.731.020</w:t>
            </w:r>
          </w:p>
        </w:tc>
        <w:tc>
          <w:tcPr>
            <w:tcW w:w="1123" w:type="dxa"/>
            <w:gridSpan w:val="2"/>
            <w:tcBorders>
              <w:top w:val="nil"/>
              <w:left w:val="nil"/>
              <w:bottom w:val="single" w:sz="4" w:space="0" w:color="000000"/>
              <w:right w:val="single" w:sz="8" w:space="0" w:color="000000"/>
            </w:tcBorders>
            <w:shd w:val="clear" w:color="auto" w:fill="auto"/>
            <w:vAlign w:val="center"/>
          </w:tcPr>
          <w:p w14:paraId="3F4FE75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$ 1.731.020</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7769DAC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$ 1.630.184</w:t>
            </w:r>
          </w:p>
        </w:tc>
        <w:tc>
          <w:tcPr>
            <w:tcW w:w="1179" w:type="dxa"/>
            <w:tcBorders>
              <w:top w:val="nil"/>
              <w:left w:val="nil"/>
              <w:bottom w:val="single" w:sz="4" w:space="0" w:color="000000"/>
              <w:right w:val="single" w:sz="8" w:space="0" w:color="000000"/>
            </w:tcBorders>
            <w:shd w:val="clear" w:color="auto" w:fill="auto"/>
            <w:vAlign w:val="center"/>
          </w:tcPr>
          <w:p w14:paraId="32FAE1A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$ 1.630.184</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5DAFAA1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$ 1.680.602</w:t>
            </w:r>
          </w:p>
        </w:tc>
        <w:tc>
          <w:tcPr>
            <w:tcW w:w="1134" w:type="dxa"/>
            <w:tcBorders>
              <w:top w:val="nil"/>
              <w:left w:val="nil"/>
              <w:bottom w:val="single" w:sz="4" w:space="0" w:color="000000"/>
              <w:right w:val="single" w:sz="8" w:space="0" w:color="000000"/>
            </w:tcBorders>
            <w:shd w:val="clear" w:color="auto" w:fill="auto"/>
            <w:vAlign w:val="center"/>
          </w:tcPr>
          <w:p w14:paraId="371D402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$ 1.680.602</w:t>
            </w:r>
          </w:p>
        </w:tc>
      </w:tr>
      <w:tr w:rsidR="00572AD5" w14:paraId="6A71BBDA" w14:textId="77777777">
        <w:trPr>
          <w:trHeight w:val="1440"/>
        </w:trPr>
        <w:tc>
          <w:tcPr>
            <w:tcW w:w="416" w:type="dxa"/>
            <w:tcBorders>
              <w:top w:val="nil"/>
              <w:left w:val="single" w:sz="4" w:space="0" w:color="000000"/>
              <w:bottom w:val="single" w:sz="4" w:space="0" w:color="000000"/>
              <w:right w:val="single" w:sz="4" w:space="0" w:color="000000"/>
            </w:tcBorders>
            <w:shd w:val="clear" w:color="auto" w:fill="auto"/>
            <w:vAlign w:val="center"/>
          </w:tcPr>
          <w:p w14:paraId="71E3813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11,8</w:t>
            </w:r>
          </w:p>
        </w:tc>
        <w:tc>
          <w:tcPr>
            <w:tcW w:w="4110" w:type="dxa"/>
            <w:tcBorders>
              <w:top w:val="nil"/>
              <w:left w:val="nil"/>
              <w:bottom w:val="single" w:sz="4" w:space="0" w:color="000000"/>
              <w:right w:val="single" w:sz="4" w:space="0" w:color="000000"/>
            </w:tcBorders>
            <w:shd w:val="clear" w:color="auto" w:fill="auto"/>
            <w:vAlign w:val="center"/>
          </w:tcPr>
          <w:p w14:paraId="3FE089D2"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MANTENIMIENTO PREVENTIVO Y CORRECTIVO DE POZO SEPTICO</w:t>
            </w:r>
            <w:r>
              <w:rPr>
                <w:rFonts w:ascii="Calibri" w:eastAsia="Calibri" w:hAnsi="Calibri" w:cs="Calibri"/>
                <w:color w:val="000000"/>
                <w:sz w:val="16"/>
                <w:szCs w:val="16"/>
              </w:rPr>
              <w:t xml:space="preserve"> </w:t>
            </w:r>
            <w:r>
              <w:rPr>
                <w:rFonts w:ascii="Calibri" w:eastAsia="Calibri" w:hAnsi="Calibri" w:cs="Calibri"/>
                <w:color w:val="000000"/>
                <w:sz w:val="16"/>
                <w:szCs w:val="16"/>
              </w:rPr>
              <w:br/>
              <w:t xml:space="preserve">Ubicación </w:t>
            </w:r>
            <w:r>
              <w:rPr>
                <w:rFonts w:ascii="Calibri" w:eastAsia="Calibri" w:hAnsi="Calibri" w:cs="Calibri"/>
                <w:b/>
                <w:color w:val="000000"/>
                <w:sz w:val="16"/>
                <w:szCs w:val="16"/>
              </w:rPr>
              <w:t xml:space="preserve">UNIDAD DE PRODUCTIVA  VIVERO </w:t>
            </w:r>
            <w:r>
              <w:rPr>
                <w:rFonts w:ascii="Calibri" w:eastAsia="Calibri" w:hAnsi="Calibri" w:cs="Calibri"/>
                <w:color w:val="000000"/>
                <w:sz w:val="16"/>
                <w:szCs w:val="16"/>
              </w:rPr>
              <w:br/>
            </w:r>
            <w:r>
              <w:rPr>
                <w:rFonts w:ascii="Calibri" w:eastAsia="Calibri" w:hAnsi="Calibri" w:cs="Calibri"/>
                <w:b/>
                <w:color w:val="000000"/>
                <w:sz w:val="16"/>
                <w:szCs w:val="16"/>
              </w:rPr>
              <w:t xml:space="preserve">CAPACIDAD: </w:t>
            </w:r>
            <w:r>
              <w:rPr>
                <w:rFonts w:ascii="Calibri" w:eastAsia="Calibri" w:hAnsi="Calibri" w:cs="Calibri"/>
                <w:color w:val="000000"/>
                <w:sz w:val="16"/>
                <w:szCs w:val="16"/>
              </w:rPr>
              <w:t>DOS TANQUES DE 2 M3</w:t>
            </w:r>
            <w:r>
              <w:rPr>
                <w:rFonts w:ascii="Calibri" w:eastAsia="Calibri" w:hAnsi="Calibri" w:cs="Calibri"/>
                <w:color w:val="000000"/>
                <w:sz w:val="16"/>
                <w:szCs w:val="16"/>
              </w:rPr>
              <w:br/>
              <w:t xml:space="preserve">Mantenimiento general, extracción de lodos y solidos,  incluye la recuperación de los lechos filtrantes, aplicación de microorganismo eficientes o activador microbiano.  </w:t>
            </w:r>
          </w:p>
        </w:tc>
        <w:tc>
          <w:tcPr>
            <w:tcW w:w="426" w:type="dxa"/>
            <w:tcBorders>
              <w:top w:val="nil"/>
              <w:left w:val="nil"/>
              <w:bottom w:val="single" w:sz="4" w:space="0" w:color="000000"/>
              <w:right w:val="single" w:sz="4" w:space="0" w:color="000000"/>
            </w:tcBorders>
            <w:shd w:val="clear" w:color="auto" w:fill="auto"/>
            <w:vAlign w:val="center"/>
          </w:tcPr>
          <w:p w14:paraId="241426B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auto"/>
            <w:vAlign w:val="center"/>
          </w:tcPr>
          <w:p w14:paraId="341E03C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7E831C0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$ 1.640.610</w:t>
            </w:r>
          </w:p>
        </w:tc>
        <w:tc>
          <w:tcPr>
            <w:tcW w:w="1134" w:type="dxa"/>
            <w:gridSpan w:val="2"/>
            <w:tcBorders>
              <w:top w:val="nil"/>
              <w:left w:val="nil"/>
              <w:bottom w:val="single" w:sz="4" w:space="0" w:color="000000"/>
              <w:right w:val="single" w:sz="8" w:space="0" w:color="000000"/>
            </w:tcBorders>
            <w:shd w:val="clear" w:color="auto" w:fill="auto"/>
            <w:vAlign w:val="center"/>
          </w:tcPr>
          <w:p w14:paraId="06D7A16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$ 1.640.610</w:t>
            </w:r>
          </w:p>
        </w:tc>
        <w:tc>
          <w:tcPr>
            <w:tcW w:w="1087" w:type="dxa"/>
            <w:gridSpan w:val="2"/>
            <w:tcBorders>
              <w:top w:val="nil"/>
              <w:left w:val="nil"/>
              <w:bottom w:val="single" w:sz="4" w:space="0" w:color="000000"/>
              <w:right w:val="single" w:sz="4" w:space="0" w:color="000000"/>
            </w:tcBorders>
            <w:shd w:val="clear" w:color="auto" w:fill="FFFFFF"/>
            <w:vAlign w:val="center"/>
          </w:tcPr>
          <w:p w14:paraId="1958746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$ 1.689.828</w:t>
            </w:r>
          </w:p>
        </w:tc>
        <w:tc>
          <w:tcPr>
            <w:tcW w:w="1123" w:type="dxa"/>
            <w:gridSpan w:val="2"/>
            <w:tcBorders>
              <w:top w:val="nil"/>
              <w:left w:val="nil"/>
              <w:bottom w:val="single" w:sz="4" w:space="0" w:color="000000"/>
              <w:right w:val="single" w:sz="8" w:space="0" w:color="000000"/>
            </w:tcBorders>
            <w:shd w:val="clear" w:color="auto" w:fill="auto"/>
            <w:vAlign w:val="center"/>
          </w:tcPr>
          <w:p w14:paraId="7175F71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$ 1.689.828</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55953A9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$ 1.591.391</w:t>
            </w:r>
          </w:p>
        </w:tc>
        <w:tc>
          <w:tcPr>
            <w:tcW w:w="1179" w:type="dxa"/>
            <w:tcBorders>
              <w:top w:val="nil"/>
              <w:left w:val="nil"/>
              <w:bottom w:val="single" w:sz="4" w:space="0" w:color="000000"/>
              <w:right w:val="single" w:sz="8" w:space="0" w:color="000000"/>
            </w:tcBorders>
            <w:shd w:val="clear" w:color="auto" w:fill="auto"/>
            <w:vAlign w:val="center"/>
          </w:tcPr>
          <w:p w14:paraId="58F5C23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$ 1.591.391</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6727BDF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$ 1.640.610</w:t>
            </w:r>
          </w:p>
        </w:tc>
        <w:tc>
          <w:tcPr>
            <w:tcW w:w="1134" w:type="dxa"/>
            <w:tcBorders>
              <w:top w:val="nil"/>
              <w:left w:val="nil"/>
              <w:bottom w:val="single" w:sz="4" w:space="0" w:color="000000"/>
              <w:right w:val="single" w:sz="8" w:space="0" w:color="000000"/>
            </w:tcBorders>
            <w:shd w:val="clear" w:color="auto" w:fill="auto"/>
            <w:vAlign w:val="center"/>
          </w:tcPr>
          <w:p w14:paraId="7AB0C49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$ 1.640.610</w:t>
            </w:r>
          </w:p>
        </w:tc>
      </w:tr>
      <w:tr w:rsidR="00572AD5" w14:paraId="6D5A10B9" w14:textId="77777777">
        <w:trPr>
          <w:trHeight w:val="144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284077A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11,9</w:t>
            </w:r>
          </w:p>
        </w:tc>
        <w:tc>
          <w:tcPr>
            <w:tcW w:w="4110" w:type="dxa"/>
            <w:tcBorders>
              <w:top w:val="nil"/>
              <w:left w:val="nil"/>
              <w:bottom w:val="single" w:sz="4" w:space="0" w:color="000000"/>
              <w:right w:val="single" w:sz="4" w:space="0" w:color="000000"/>
            </w:tcBorders>
            <w:shd w:val="clear" w:color="auto" w:fill="FFFFFF"/>
            <w:vAlign w:val="center"/>
          </w:tcPr>
          <w:p w14:paraId="4C3A48BC"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 xml:space="preserve">MANTENIMIENTO PREVENTIVO Y CORRECTIVO DE POZO SEPTICO </w:t>
            </w:r>
            <w:r>
              <w:rPr>
                <w:rFonts w:ascii="Calibri" w:eastAsia="Calibri" w:hAnsi="Calibri" w:cs="Calibri"/>
                <w:color w:val="000000"/>
                <w:sz w:val="16"/>
                <w:szCs w:val="16"/>
              </w:rPr>
              <w:br/>
              <w:t xml:space="preserve">Ubicación </w:t>
            </w:r>
            <w:r>
              <w:rPr>
                <w:rFonts w:ascii="Calibri" w:eastAsia="Calibri" w:hAnsi="Calibri" w:cs="Calibri"/>
                <w:b/>
                <w:color w:val="000000"/>
                <w:sz w:val="16"/>
                <w:szCs w:val="16"/>
              </w:rPr>
              <w:t xml:space="preserve">UNIDAD DE PRODUCTIVA DE INSENCTOS </w:t>
            </w:r>
            <w:r>
              <w:rPr>
                <w:rFonts w:ascii="Calibri" w:eastAsia="Calibri" w:hAnsi="Calibri" w:cs="Calibri"/>
                <w:color w:val="000000"/>
                <w:sz w:val="16"/>
                <w:szCs w:val="16"/>
              </w:rPr>
              <w:br/>
            </w:r>
            <w:r>
              <w:rPr>
                <w:rFonts w:ascii="Calibri" w:eastAsia="Calibri" w:hAnsi="Calibri" w:cs="Calibri"/>
                <w:b/>
                <w:color w:val="000000"/>
                <w:sz w:val="16"/>
                <w:szCs w:val="16"/>
              </w:rPr>
              <w:t xml:space="preserve">CAPACIDAD: DOS TANQUES DE 2 M3 </w:t>
            </w:r>
            <w:r>
              <w:rPr>
                <w:rFonts w:ascii="Calibri" w:eastAsia="Calibri" w:hAnsi="Calibri" w:cs="Calibri"/>
                <w:color w:val="000000"/>
                <w:sz w:val="16"/>
                <w:szCs w:val="16"/>
              </w:rPr>
              <w:br/>
              <w:t xml:space="preserve">Mantenimiento general, extracción de lodos y solidos,  incluye la recuperación de los lechos filtrantes, aplicación de microorganismo eficientes o activador microbiano.  </w:t>
            </w:r>
          </w:p>
        </w:tc>
        <w:tc>
          <w:tcPr>
            <w:tcW w:w="426" w:type="dxa"/>
            <w:tcBorders>
              <w:top w:val="nil"/>
              <w:left w:val="nil"/>
              <w:bottom w:val="single" w:sz="4" w:space="0" w:color="000000"/>
              <w:right w:val="single" w:sz="4" w:space="0" w:color="000000"/>
            </w:tcBorders>
            <w:shd w:val="clear" w:color="auto" w:fill="auto"/>
            <w:vAlign w:val="center"/>
          </w:tcPr>
          <w:p w14:paraId="730527B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auto"/>
            <w:vAlign w:val="center"/>
          </w:tcPr>
          <w:p w14:paraId="27D0918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076B0AC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$ 1.640.610</w:t>
            </w:r>
          </w:p>
        </w:tc>
        <w:tc>
          <w:tcPr>
            <w:tcW w:w="1134" w:type="dxa"/>
            <w:gridSpan w:val="2"/>
            <w:tcBorders>
              <w:top w:val="nil"/>
              <w:left w:val="nil"/>
              <w:bottom w:val="single" w:sz="4" w:space="0" w:color="000000"/>
              <w:right w:val="single" w:sz="8" w:space="0" w:color="000000"/>
            </w:tcBorders>
            <w:shd w:val="clear" w:color="auto" w:fill="auto"/>
            <w:vAlign w:val="center"/>
          </w:tcPr>
          <w:p w14:paraId="308888D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$ 1.640.610</w:t>
            </w:r>
          </w:p>
        </w:tc>
        <w:tc>
          <w:tcPr>
            <w:tcW w:w="1087" w:type="dxa"/>
            <w:gridSpan w:val="2"/>
            <w:tcBorders>
              <w:top w:val="nil"/>
              <w:left w:val="nil"/>
              <w:bottom w:val="single" w:sz="4" w:space="0" w:color="000000"/>
              <w:right w:val="single" w:sz="4" w:space="0" w:color="000000"/>
            </w:tcBorders>
            <w:shd w:val="clear" w:color="auto" w:fill="FFFFFF"/>
            <w:vAlign w:val="center"/>
          </w:tcPr>
          <w:p w14:paraId="00F6B48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$ 1.689.828</w:t>
            </w:r>
          </w:p>
        </w:tc>
        <w:tc>
          <w:tcPr>
            <w:tcW w:w="1123" w:type="dxa"/>
            <w:gridSpan w:val="2"/>
            <w:tcBorders>
              <w:top w:val="nil"/>
              <w:left w:val="nil"/>
              <w:bottom w:val="single" w:sz="4" w:space="0" w:color="000000"/>
              <w:right w:val="single" w:sz="8" w:space="0" w:color="000000"/>
            </w:tcBorders>
            <w:shd w:val="clear" w:color="auto" w:fill="auto"/>
            <w:vAlign w:val="center"/>
          </w:tcPr>
          <w:p w14:paraId="1378E57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$ 1.689.828</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20076C6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$ 1.591.391</w:t>
            </w:r>
          </w:p>
        </w:tc>
        <w:tc>
          <w:tcPr>
            <w:tcW w:w="1179" w:type="dxa"/>
            <w:tcBorders>
              <w:top w:val="nil"/>
              <w:left w:val="nil"/>
              <w:bottom w:val="single" w:sz="4" w:space="0" w:color="000000"/>
              <w:right w:val="single" w:sz="8" w:space="0" w:color="000000"/>
            </w:tcBorders>
            <w:shd w:val="clear" w:color="auto" w:fill="auto"/>
            <w:vAlign w:val="center"/>
          </w:tcPr>
          <w:p w14:paraId="57D5B76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$ 1.591.391</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3CE959F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$ 1.640.610</w:t>
            </w:r>
          </w:p>
        </w:tc>
        <w:tc>
          <w:tcPr>
            <w:tcW w:w="1134" w:type="dxa"/>
            <w:tcBorders>
              <w:top w:val="nil"/>
              <w:left w:val="nil"/>
              <w:bottom w:val="single" w:sz="4" w:space="0" w:color="000000"/>
              <w:right w:val="single" w:sz="8" w:space="0" w:color="000000"/>
            </w:tcBorders>
            <w:shd w:val="clear" w:color="auto" w:fill="auto"/>
            <w:vAlign w:val="center"/>
          </w:tcPr>
          <w:p w14:paraId="5F2D712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$ 1.640.610</w:t>
            </w:r>
          </w:p>
        </w:tc>
      </w:tr>
      <w:tr w:rsidR="00572AD5" w14:paraId="315267F3" w14:textId="77777777">
        <w:trPr>
          <w:trHeight w:val="1920"/>
        </w:trPr>
        <w:tc>
          <w:tcPr>
            <w:tcW w:w="416" w:type="dxa"/>
            <w:tcBorders>
              <w:top w:val="nil"/>
              <w:left w:val="single" w:sz="4" w:space="0" w:color="000000"/>
              <w:bottom w:val="single" w:sz="4" w:space="0" w:color="000000"/>
              <w:right w:val="single" w:sz="4" w:space="0" w:color="000000"/>
            </w:tcBorders>
            <w:shd w:val="clear" w:color="auto" w:fill="auto"/>
            <w:vAlign w:val="center"/>
          </w:tcPr>
          <w:p w14:paraId="33406E3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11,10</w:t>
            </w:r>
          </w:p>
        </w:tc>
        <w:tc>
          <w:tcPr>
            <w:tcW w:w="4110" w:type="dxa"/>
            <w:tcBorders>
              <w:top w:val="nil"/>
              <w:left w:val="nil"/>
              <w:bottom w:val="single" w:sz="4" w:space="0" w:color="000000"/>
              <w:right w:val="single" w:sz="4" w:space="0" w:color="000000"/>
            </w:tcBorders>
            <w:shd w:val="clear" w:color="auto" w:fill="FFFFFF"/>
            <w:vAlign w:val="center"/>
          </w:tcPr>
          <w:p w14:paraId="49D0E1C3"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POZO DE MANEJO DE ESTIÉRCOL, MANTENIMIENTO PREVENTIVO Y CORRECTIVO</w:t>
            </w:r>
            <w:r>
              <w:rPr>
                <w:rFonts w:ascii="Calibri" w:eastAsia="Calibri" w:hAnsi="Calibri" w:cs="Calibri"/>
                <w:b/>
                <w:color w:val="000000"/>
                <w:sz w:val="16"/>
                <w:szCs w:val="16"/>
              </w:rPr>
              <w:br/>
              <w:t>Ubicación:</w:t>
            </w:r>
            <w:r>
              <w:rPr>
                <w:rFonts w:ascii="Calibri" w:eastAsia="Calibri" w:hAnsi="Calibri" w:cs="Calibri"/>
                <w:color w:val="000000"/>
                <w:sz w:val="16"/>
                <w:szCs w:val="16"/>
              </w:rPr>
              <w:t xml:space="preserve"> UNIDAD PRODUCTIVA DE GANADERIA</w:t>
            </w:r>
            <w:r>
              <w:rPr>
                <w:rFonts w:ascii="Calibri" w:eastAsia="Calibri" w:hAnsi="Calibri" w:cs="Calibri"/>
                <w:b/>
                <w:color w:val="000000"/>
                <w:sz w:val="16"/>
                <w:szCs w:val="16"/>
              </w:rPr>
              <w:br/>
              <w:t xml:space="preserve">Dimensiones: </w:t>
            </w:r>
            <w:r>
              <w:rPr>
                <w:rFonts w:ascii="Calibri" w:eastAsia="Calibri" w:hAnsi="Calibri" w:cs="Calibri"/>
                <w:color w:val="000000"/>
                <w:sz w:val="16"/>
                <w:szCs w:val="16"/>
              </w:rPr>
              <w:t xml:space="preserve"> 4,85 m de largo X 2,90 m ancho 3m de profundidad </w:t>
            </w:r>
            <w:r>
              <w:rPr>
                <w:rFonts w:ascii="Calibri" w:eastAsia="Calibri" w:hAnsi="Calibri" w:cs="Calibri"/>
                <w:b/>
                <w:color w:val="000000"/>
                <w:sz w:val="16"/>
                <w:szCs w:val="16"/>
              </w:rPr>
              <w:br/>
              <w:t xml:space="preserve">Necesidad: </w:t>
            </w:r>
            <w:r>
              <w:rPr>
                <w:rFonts w:ascii="Calibri" w:eastAsia="Calibri" w:hAnsi="Calibri" w:cs="Calibri"/>
                <w:color w:val="000000"/>
                <w:sz w:val="16"/>
                <w:szCs w:val="16"/>
              </w:rPr>
              <w:t>drenado total del pozo, lavado, verificación de la estructura de paredes sellado de grietas si es necesario, sondeo de las tuberías de entrada, asegurando el flujo natural del sistema.</w:t>
            </w:r>
          </w:p>
        </w:tc>
        <w:tc>
          <w:tcPr>
            <w:tcW w:w="426" w:type="dxa"/>
            <w:tcBorders>
              <w:top w:val="nil"/>
              <w:left w:val="nil"/>
              <w:bottom w:val="single" w:sz="4" w:space="0" w:color="000000"/>
              <w:right w:val="single" w:sz="4" w:space="0" w:color="000000"/>
            </w:tcBorders>
            <w:shd w:val="clear" w:color="auto" w:fill="auto"/>
            <w:vAlign w:val="center"/>
          </w:tcPr>
          <w:p w14:paraId="6D71CF01"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auto"/>
            <w:vAlign w:val="center"/>
          </w:tcPr>
          <w:p w14:paraId="421F390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42DC598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$ 2.929.660</w:t>
            </w:r>
          </w:p>
        </w:tc>
        <w:tc>
          <w:tcPr>
            <w:tcW w:w="1134" w:type="dxa"/>
            <w:gridSpan w:val="2"/>
            <w:tcBorders>
              <w:top w:val="nil"/>
              <w:left w:val="nil"/>
              <w:bottom w:val="single" w:sz="4" w:space="0" w:color="000000"/>
              <w:right w:val="single" w:sz="8" w:space="0" w:color="000000"/>
            </w:tcBorders>
            <w:shd w:val="clear" w:color="auto" w:fill="auto"/>
            <w:vAlign w:val="center"/>
          </w:tcPr>
          <w:p w14:paraId="1A64480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$ 2.929.660</w:t>
            </w:r>
          </w:p>
        </w:tc>
        <w:tc>
          <w:tcPr>
            <w:tcW w:w="1087" w:type="dxa"/>
            <w:gridSpan w:val="2"/>
            <w:tcBorders>
              <w:top w:val="nil"/>
              <w:left w:val="nil"/>
              <w:bottom w:val="single" w:sz="4" w:space="0" w:color="000000"/>
              <w:right w:val="single" w:sz="4" w:space="0" w:color="000000"/>
            </w:tcBorders>
            <w:shd w:val="clear" w:color="auto" w:fill="FFFFFF"/>
            <w:vAlign w:val="center"/>
          </w:tcPr>
          <w:p w14:paraId="142CB55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$ 3.017.550</w:t>
            </w:r>
          </w:p>
        </w:tc>
        <w:tc>
          <w:tcPr>
            <w:tcW w:w="1123" w:type="dxa"/>
            <w:gridSpan w:val="2"/>
            <w:tcBorders>
              <w:top w:val="nil"/>
              <w:left w:val="nil"/>
              <w:bottom w:val="single" w:sz="4" w:space="0" w:color="000000"/>
              <w:right w:val="single" w:sz="8" w:space="0" w:color="000000"/>
            </w:tcBorders>
            <w:shd w:val="clear" w:color="auto" w:fill="auto"/>
            <w:vAlign w:val="center"/>
          </w:tcPr>
          <w:p w14:paraId="1234F72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$ 3.017.550</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14F9C63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$ 2.841.770</w:t>
            </w:r>
          </w:p>
        </w:tc>
        <w:tc>
          <w:tcPr>
            <w:tcW w:w="1179" w:type="dxa"/>
            <w:tcBorders>
              <w:top w:val="nil"/>
              <w:left w:val="nil"/>
              <w:bottom w:val="single" w:sz="4" w:space="0" w:color="000000"/>
              <w:right w:val="single" w:sz="8" w:space="0" w:color="000000"/>
            </w:tcBorders>
            <w:shd w:val="clear" w:color="auto" w:fill="auto"/>
            <w:vAlign w:val="center"/>
          </w:tcPr>
          <w:p w14:paraId="4D36174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$ 2.841.770</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2F27DCD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$ 2.929.660</w:t>
            </w:r>
          </w:p>
        </w:tc>
        <w:tc>
          <w:tcPr>
            <w:tcW w:w="1134" w:type="dxa"/>
            <w:tcBorders>
              <w:top w:val="nil"/>
              <w:left w:val="nil"/>
              <w:bottom w:val="single" w:sz="4" w:space="0" w:color="000000"/>
              <w:right w:val="single" w:sz="8" w:space="0" w:color="000000"/>
            </w:tcBorders>
            <w:shd w:val="clear" w:color="auto" w:fill="auto"/>
            <w:vAlign w:val="center"/>
          </w:tcPr>
          <w:p w14:paraId="274F894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$ 2.929.660</w:t>
            </w:r>
          </w:p>
        </w:tc>
      </w:tr>
      <w:tr w:rsidR="00572AD5" w14:paraId="245E5BB2" w14:textId="77777777">
        <w:trPr>
          <w:trHeight w:val="1440"/>
        </w:trPr>
        <w:tc>
          <w:tcPr>
            <w:tcW w:w="416" w:type="dxa"/>
            <w:tcBorders>
              <w:top w:val="nil"/>
              <w:left w:val="single" w:sz="4" w:space="0" w:color="000000"/>
              <w:bottom w:val="single" w:sz="4" w:space="0" w:color="000000"/>
              <w:right w:val="single" w:sz="4" w:space="0" w:color="000000"/>
            </w:tcBorders>
            <w:shd w:val="clear" w:color="auto" w:fill="auto"/>
            <w:vAlign w:val="center"/>
          </w:tcPr>
          <w:p w14:paraId="416A921F"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11,11</w:t>
            </w:r>
          </w:p>
        </w:tc>
        <w:tc>
          <w:tcPr>
            <w:tcW w:w="4110" w:type="dxa"/>
            <w:tcBorders>
              <w:top w:val="nil"/>
              <w:left w:val="nil"/>
              <w:bottom w:val="nil"/>
              <w:right w:val="nil"/>
            </w:tcBorders>
            <w:shd w:val="clear" w:color="auto" w:fill="FFFFFF"/>
            <w:vAlign w:val="center"/>
          </w:tcPr>
          <w:p w14:paraId="3074759F"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MANTENIMIENTO DE TRAMPA DE GRASA.</w:t>
            </w:r>
            <w:r>
              <w:rPr>
                <w:rFonts w:ascii="Calibri" w:eastAsia="Calibri" w:hAnsi="Calibri" w:cs="Calibri"/>
                <w:color w:val="000000"/>
                <w:sz w:val="16"/>
                <w:szCs w:val="16"/>
              </w:rPr>
              <w:br/>
            </w:r>
            <w:r>
              <w:rPr>
                <w:rFonts w:ascii="Calibri" w:eastAsia="Calibri" w:hAnsi="Calibri" w:cs="Calibri"/>
                <w:b/>
                <w:color w:val="000000"/>
                <w:sz w:val="16"/>
                <w:szCs w:val="16"/>
              </w:rPr>
              <w:t xml:space="preserve">Ubicación: </w:t>
            </w:r>
            <w:r>
              <w:rPr>
                <w:rFonts w:ascii="Calibri" w:eastAsia="Calibri" w:hAnsi="Calibri" w:cs="Calibri"/>
                <w:color w:val="000000"/>
                <w:sz w:val="16"/>
                <w:szCs w:val="16"/>
              </w:rPr>
              <w:t xml:space="preserve">CASINO </w:t>
            </w:r>
            <w:r>
              <w:rPr>
                <w:rFonts w:ascii="Calibri" w:eastAsia="Calibri" w:hAnsi="Calibri" w:cs="Calibri"/>
                <w:color w:val="000000"/>
                <w:sz w:val="16"/>
                <w:szCs w:val="16"/>
              </w:rPr>
              <w:br/>
            </w:r>
            <w:r>
              <w:rPr>
                <w:rFonts w:ascii="Calibri" w:eastAsia="Calibri" w:hAnsi="Calibri" w:cs="Calibri"/>
                <w:b/>
                <w:color w:val="000000"/>
                <w:sz w:val="16"/>
                <w:szCs w:val="16"/>
              </w:rPr>
              <w:t>dimensión</w:t>
            </w:r>
            <w:r>
              <w:rPr>
                <w:rFonts w:ascii="Calibri" w:eastAsia="Calibri" w:hAnsi="Calibri" w:cs="Calibri"/>
                <w:color w:val="000000"/>
                <w:sz w:val="16"/>
                <w:szCs w:val="16"/>
              </w:rPr>
              <w:t xml:space="preserve">: Aprox 1,40 X 0,86  </w:t>
            </w:r>
            <w:r>
              <w:rPr>
                <w:rFonts w:ascii="Calibri" w:eastAsia="Calibri" w:hAnsi="Calibri" w:cs="Calibri"/>
                <w:color w:val="000000"/>
                <w:sz w:val="16"/>
                <w:szCs w:val="16"/>
              </w:rPr>
              <w:br/>
            </w:r>
            <w:r>
              <w:rPr>
                <w:rFonts w:ascii="Calibri" w:eastAsia="Calibri" w:hAnsi="Calibri" w:cs="Calibri"/>
                <w:b/>
                <w:color w:val="000000"/>
                <w:sz w:val="16"/>
                <w:szCs w:val="16"/>
              </w:rPr>
              <w:t>Necesidad</w:t>
            </w:r>
            <w:r>
              <w:rPr>
                <w:rFonts w:ascii="Calibri" w:eastAsia="Calibri" w:hAnsi="Calibri" w:cs="Calibri"/>
                <w:color w:val="000000"/>
                <w:sz w:val="16"/>
                <w:szCs w:val="16"/>
              </w:rPr>
              <w:t>:  Mantenimiento en drenaje de lixiviados. Limpieza, desinfección, sondeo total de tubería de desagües a la tubería de la caja de inspección.</w:t>
            </w:r>
          </w:p>
        </w:tc>
        <w:tc>
          <w:tcPr>
            <w:tcW w:w="426" w:type="dxa"/>
            <w:tcBorders>
              <w:top w:val="nil"/>
              <w:left w:val="single" w:sz="4" w:space="0" w:color="000000"/>
              <w:bottom w:val="single" w:sz="4" w:space="0" w:color="000000"/>
              <w:right w:val="single" w:sz="4" w:space="0" w:color="000000"/>
            </w:tcBorders>
            <w:shd w:val="clear" w:color="auto" w:fill="auto"/>
            <w:vAlign w:val="center"/>
          </w:tcPr>
          <w:p w14:paraId="7ED11DB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auto"/>
            <w:vAlign w:val="center"/>
          </w:tcPr>
          <w:p w14:paraId="376ED8B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327CC47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$ 1.302.071</w:t>
            </w:r>
          </w:p>
        </w:tc>
        <w:tc>
          <w:tcPr>
            <w:tcW w:w="1134" w:type="dxa"/>
            <w:gridSpan w:val="2"/>
            <w:tcBorders>
              <w:top w:val="nil"/>
              <w:left w:val="nil"/>
              <w:bottom w:val="single" w:sz="4" w:space="0" w:color="000000"/>
              <w:right w:val="single" w:sz="8" w:space="0" w:color="000000"/>
            </w:tcBorders>
            <w:shd w:val="clear" w:color="auto" w:fill="auto"/>
            <w:vAlign w:val="center"/>
          </w:tcPr>
          <w:p w14:paraId="7789D6D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$ 1.302.071</w:t>
            </w:r>
          </w:p>
        </w:tc>
        <w:tc>
          <w:tcPr>
            <w:tcW w:w="1087" w:type="dxa"/>
            <w:gridSpan w:val="2"/>
            <w:tcBorders>
              <w:top w:val="nil"/>
              <w:left w:val="nil"/>
              <w:bottom w:val="single" w:sz="4" w:space="0" w:color="000000"/>
              <w:right w:val="single" w:sz="4" w:space="0" w:color="000000"/>
            </w:tcBorders>
            <w:shd w:val="clear" w:color="auto" w:fill="FFFFFF"/>
            <w:vAlign w:val="center"/>
          </w:tcPr>
          <w:p w14:paraId="7E04704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$ 1.341.133</w:t>
            </w:r>
          </w:p>
        </w:tc>
        <w:tc>
          <w:tcPr>
            <w:tcW w:w="1123" w:type="dxa"/>
            <w:gridSpan w:val="2"/>
            <w:tcBorders>
              <w:top w:val="nil"/>
              <w:left w:val="nil"/>
              <w:bottom w:val="single" w:sz="4" w:space="0" w:color="000000"/>
              <w:right w:val="single" w:sz="8" w:space="0" w:color="000000"/>
            </w:tcBorders>
            <w:shd w:val="clear" w:color="auto" w:fill="auto"/>
            <w:vAlign w:val="center"/>
          </w:tcPr>
          <w:p w14:paraId="0B54B3E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$ 1.341.133</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4B8689D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$ 1.263.009</w:t>
            </w:r>
          </w:p>
        </w:tc>
        <w:tc>
          <w:tcPr>
            <w:tcW w:w="1179" w:type="dxa"/>
            <w:tcBorders>
              <w:top w:val="nil"/>
              <w:left w:val="nil"/>
              <w:bottom w:val="single" w:sz="4" w:space="0" w:color="000000"/>
              <w:right w:val="single" w:sz="8" w:space="0" w:color="000000"/>
            </w:tcBorders>
            <w:shd w:val="clear" w:color="auto" w:fill="auto"/>
            <w:vAlign w:val="center"/>
          </w:tcPr>
          <w:p w14:paraId="0363170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$ 1.263.009</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0B76850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$ 1.302.071</w:t>
            </w:r>
          </w:p>
        </w:tc>
        <w:tc>
          <w:tcPr>
            <w:tcW w:w="1134" w:type="dxa"/>
            <w:tcBorders>
              <w:top w:val="nil"/>
              <w:left w:val="nil"/>
              <w:bottom w:val="single" w:sz="4" w:space="0" w:color="000000"/>
              <w:right w:val="single" w:sz="8" w:space="0" w:color="000000"/>
            </w:tcBorders>
            <w:shd w:val="clear" w:color="auto" w:fill="auto"/>
            <w:vAlign w:val="center"/>
          </w:tcPr>
          <w:p w14:paraId="5CD9A36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$ 1.302.071</w:t>
            </w:r>
          </w:p>
        </w:tc>
      </w:tr>
      <w:tr w:rsidR="00572AD5" w14:paraId="5BED56AF" w14:textId="77777777">
        <w:trPr>
          <w:trHeight w:val="3120"/>
        </w:trPr>
        <w:tc>
          <w:tcPr>
            <w:tcW w:w="416" w:type="dxa"/>
            <w:tcBorders>
              <w:top w:val="nil"/>
              <w:left w:val="single" w:sz="4" w:space="0" w:color="000000"/>
              <w:bottom w:val="single" w:sz="4" w:space="0" w:color="000000"/>
              <w:right w:val="single" w:sz="4" w:space="0" w:color="000000"/>
            </w:tcBorders>
            <w:shd w:val="clear" w:color="auto" w:fill="auto"/>
            <w:vAlign w:val="center"/>
          </w:tcPr>
          <w:p w14:paraId="52F074C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11,12</w:t>
            </w:r>
          </w:p>
        </w:tc>
        <w:tc>
          <w:tcPr>
            <w:tcW w:w="4110" w:type="dxa"/>
            <w:tcBorders>
              <w:top w:val="single" w:sz="4" w:space="0" w:color="000000"/>
              <w:left w:val="nil"/>
              <w:bottom w:val="single" w:sz="4" w:space="0" w:color="000000"/>
              <w:right w:val="single" w:sz="4" w:space="0" w:color="000000"/>
            </w:tcBorders>
            <w:shd w:val="clear" w:color="auto" w:fill="FFFFFF"/>
            <w:vAlign w:val="center"/>
          </w:tcPr>
          <w:p w14:paraId="6DBC200C"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SISTEMA DE  BOMBEO DE POZO DE MANEJO DE ESTIÉRCOL (GANADERIA):</w:t>
            </w:r>
            <w:r>
              <w:rPr>
                <w:rFonts w:ascii="Calibri" w:eastAsia="Calibri" w:hAnsi="Calibri" w:cs="Calibri"/>
                <w:color w:val="000000"/>
                <w:sz w:val="16"/>
                <w:szCs w:val="16"/>
              </w:rPr>
              <w:br/>
              <w:t>Mantenimiento preventivo y correctivo de motobomba para lodos  de 2HP:</w:t>
            </w:r>
            <w:r>
              <w:rPr>
                <w:rFonts w:ascii="Calibri" w:eastAsia="Calibri" w:hAnsi="Calibri" w:cs="Calibri"/>
                <w:color w:val="000000"/>
                <w:sz w:val="16"/>
                <w:szCs w:val="16"/>
              </w:rPr>
              <w:br/>
              <w:t>Desmontaje completo de la bomba.</w:t>
            </w:r>
            <w:r>
              <w:rPr>
                <w:rFonts w:ascii="Calibri" w:eastAsia="Calibri" w:hAnsi="Calibri" w:cs="Calibri"/>
                <w:color w:val="000000"/>
                <w:sz w:val="16"/>
                <w:szCs w:val="16"/>
              </w:rPr>
              <w:br/>
              <w:t>Reemplazo de piezas desgastadas o dañadas:</w:t>
            </w:r>
            <w:r>
              <w:rPr>
                <w:rFonts w:ascii="Calibri" w:eastAsia="Calibri" w:hAnsi="Calibri" w:cs="Calibri"/>
                <w:color w:val="000000"/>
                <w:sz w:val="16"/>
                <w:szCs w:val="16"/>
              </w:rPr>
              <w:br/>
              <w:t>* Sello mecánico.</w:t>
            </w:r>
            <w:r>
              <w:rPr>
                <w:rFonts w:ascii="Calibri" w:eastAsia="Calibri" w:hAnsi="Calibri" w:cs="Calibri"/>
                <w:color w:val="000000"/>
                <w:sz w:val="16"/>
                <w:szCs w:val="16"/>
              </w:rPr>
              <w:br/>
              <w:t>* Impulsor.</w:t>
            </w:r>
            <w:r>
              <w:rPr>
                <w:rFonts w:ascii="Calibri" w:eastAsia="Calibri" w:hAnsi="Calibri" w:cs="Calibri"/>
                <w:color w:val="000000"/>
                <w:sz w:val="16"/>
                <w:szCs w:val="16"/>
              </w:rPr>
              <w:br/>
              <w:t>* Rodamientos.</w:t>
            </w:r>
            <w:r>
              <w:rPr>
                <w:rFonts w:ascii="Calibri" w:eastAsia="Calibri" w:hAnsi="Calibri" w:cs="Calibri"/>
                <w:color w:val="000000"/>
                <w:sz w:val="16"/>
                <w:szCs w:val="16"/>
              </w:rPr>
              <w:br/>
              <w:t>* Eje o acoplamientos.</w:t>
            </w:r>
            <w:r>
              <w:rPr>
                <w:rFonts w:ascii="Calibri" w:eastAsia="Calibri" w:hAnsi="Calibri" w:cs="Calibri"/>
                <w:color w:val="000000"/>
                <w:sz w:val="16"/>
                <w:szCs w:val="16"/>
              </w:rPr>
              <w:br/>
              <w:t xml:space="preserve">* cambio de aceite dieléctrico </w:t>
            </w:r>
            <w:r>
              <w:rPr>
                <w:rFonts w:ascii="Calibri" w:eastAsia="Calibri" w:hAnsi="Calibri" w:cs="Calibri"/>
                <w:color w:val="000000"/>
                <w:sz w:val="16"/>
                <w:szCs w:val="16"/>
              </w:rPr>
              <w:br/>
              <w:t>* Rebobinado del motor eléctrico si hay daño en el devanado).</w:t>
            </w:r>
            <w:r>
              <w:rPr>
                <w:rFonts w:ascii="Calibri" w:eastAsia="Calibri" w:hAnsi="Calibri" w:cs="Calibri"/>
                <w:color w:val="000000"/>
                <w:sz w:val="16"/>
                <w:szCs w:val="16"/>
              </w:rPr>
              <w:br/>
              <w:t xml:space="preserve"> NOTA:  se debe suministrar todo los demás que se requieran para garantizar el funcionamiento adecuado del equipo.</w:t>
            </w:r>
          </w:p>
        </w:tc>
        <w:tc>
          <w:tcPr>
            <w:tcW w:w="426" w:type="dxa"/>
            <w:tcBorders>
              <w:top w:val="nil"/>
              <w:left w:val="nil"/>
              <w:bottom w:val="single" w:sz="4" w:space="0" w:color="000000"/>
              <w:right w:val="single" w:sz="4" w:space="0" w:color="000000"/>
            </w:tcBorders>
            <w:shd w:val="clear" w:color="auto" w:fill="FFFFFF"/>
            <w:vAlign w:val="center"/>
          </w:tcPr>
          <w:p w14:paraId="652669F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0DBB068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5AF59FC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$ 3.534.193</w:t>
            </w:r>
          </w:p>
        </w:tc>
        <w:tc>
          <w:tcPr>
            <w:tcW w:w="1134" w:type="dxa"/>
            <w:gridSpan w:val="2"/>
            <w:tcBorders>
              <w:top w:val="nil"/>
              <w:left w:val="nil"/>
              <w:bottom w:val="single" w:sz="4" w:space="0" w:color="000000"/>
              <w:right w:val="single" w:sz="8" w:space="0" w:color="000000"/>
            </w:tcBorders>
            <w:shd w:val="clear" w:color="auto" w:fill="auto"/>
            <w:vAlign w:val="center"/>
          </w:tcPr>
          <w:p w14:paraId="1BFEE35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$ 3.534.193</w:t>
            </w:r>
          </w:p>
        </w:tc>
        <w:tc>
          <w:tcPr>
            <w:tcW w:w="1087" w:type="dxa"/>
            <w:gridSpan w:val="2"/>
            <w:tcBorders>
              <w:top w:val="nil"/>
              <w:left w:val="nil"/>
              <w:bottom w:val="single" w:sz="4" w:space="0" w:color="000000"/>
              <w:right w:val="single" w:sz="4" w:space="0" w:color="000000"/>
            </w:tcBorders>
            <w:shd w:val="clear" w:color="auto" w:fill="FFFFFF"/>
            <w:vAlign w:val="center"/>
          </w:tcPr>
          <w:p w14:paraId="1C636E5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$ 3.640.219</w:t>
            </w:r>
          </w:p>
        </w:tc>
        <w:tc>
          <w:tcPr>
            <w:tcW w:w="1123" w:type="dxa"/>
            <w:gridSpan w:val="2"/>
            <w:tcBorders>
              <w:top w:val="nil"/>
              <w:left w:val="nil"/>
              <w:bottom w:val="single" w:sz="4" w:space="0" w:color="000000"/>
              <w:right w:val="single" w:sz="8" w:space="0" w:color="000000"/>
            </w:tcBorders>
            <w:shd w:val="clear" w:color="auto" w:fill="auto"/>
            <w:vAlign w:val="center"/>
          </w:tcPr>
          <w:p w14:paraId="2D8D109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$ 3.640.219</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17C25CE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$ 3.428.167</w:t>
            </w:r>
          </w:p>
        </w:tc>
        <w:tc>
          <w:tcPr>
            <w:tcW w:w="1179" w:type="dxa"/>
            <w:tcBorders>
              <w:top w:val="nil"/>
              <w:left w:val="nil"/>
              <w:bottom w:val="single" w:sz="4" w:space="0" w:color="000000"/>
              <w:right w:val="single" w:sz="8" w:space="0" w:color="000000"/>
            </w:tcBorders>
            <w:shd w:val="clear" w:color="auto" w:fill="auto"/>
            <w:vAlign w:val="center"/>
          </w:tcPr>
          <w:p w14:paraId="1672E0E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$ 3.428.167</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502B201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$ 3.534.193</w:t>
            </w:r>
          </w:p>
        </w:tc>
        <w:tc>
          <w:tcPr>
            <w:tcW w:w="1134" w:type="dxa"/>
            <w:tcBorders>
              <w:top w:val="nil"/>
              <w:left w:val="nil"/>
              <w:bottom w:val="single" w:sz="4" w:space="0" w:color="000000"/>
              <w:right w:val="single" w:sz="8" w:space="0" w:color="000000"/>
            </w:tcBorders>
            <w:shd w:val="clear" w:color="auto" w:fill="auto"/>
            <w:vAlign w:val="center"/>
          </w:tcPr>
          <w:p w14:paraId="2179E25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$ 3.534.193</w:t>
            </w:r>
          </w:p>
        </w:tc>
      </w:tr>
      <w:tr w:rsidR="00572AD5" w14:paraId="556796CA" w14:textId="77777777">
        <w:trPr>
          <w:trHeight w:val="300"/>
        </w:trPr>
        <w:tc>
          <w:tcPr>
            <w:tcW w:w="416" w:type="dxa"/>
            <w:tcBorders>
              <w:top w:val="nil"/>
              <w:left w:val="single" w:sz="4" w:space="0" w:color="000000"/>
              <w:bottom w:val="single" w:sz="4" w:space="0" w:color="000000"/>
              <w:right w:val="single" w:sz="4" w:space="0" w:color="000000"/>
            </w:tcBorders>
            <w:shd w:val="clear" w:color="auto" w:fill="D9D9D9"/>
            <w:vAlign w:val="center"/>
          </w:tcPr>
          <w:p w14:paraId="3B23560F"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12,00</w:t>
            </w:r>
          </w:p>
        </w:tc>
        <w:tc>
          <w:tcPr>
            <w:tcW w:w="4110" w:type="dxa"/>
            <w:tcBorders>
              <w:top w:val="nil"/>
              <w:left w:val="nil"/>
              <w:bottom w:val="single" w:sz="4" w:space="0" w:color="000000"/>
              <w:right w:val="single" w:sz="4" w:space="0" w:color="000000"/>
            </w:tcBorders>
            <w:shd w:val="clear" w:color="auto" w:fill="D9D9D9"/>
            <w:vAlign w:val="center"/>
          </w:tcPr>
          <w:p w14:paraId="55A95929"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PTAR</w:t>
            </w:r>
          </w:p>
        </w:tc>
        <w:tc>
          <w:tcPr>
            <w:tcW w:w="426" w:type="dxa"/>
            <w:tcBorders>
              <w:top w:val="nil"/>
              <w:left w:val="nil"/>
              <w:bottom w:val="single" w:sz="4" w:space="0" w:color="000000"/>
              <w:right w:val="single" w:sz="4" w:space="0" w:color="000000"/>
            </w:tcBorders>
            <w:shd w:val="clear" w:color="auto" w:fill="D9D9D9"/>
            <w:vAlign w:val="center"/>
          </w:tcPr>
          <w:p w14:paraId="5CCE605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425" w:type="dxa"/>
            <w:tcBorders>
              <w:top w:val="nil"/>
              <w:left w:val="nil"/>
              <w:bottom w:val="single" w:sz="4" w:space="0" w:color="000000"/>
              <w:right w:val="nil"/>
            </w:tcBorders>
            <w:shd w:val="clear" w:color="auto" w:fill="D9D9D9"/>
            <w:vAlign w:val="center"/>
          </w:tcPr>
          <w:p w14:paraId="74520F3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993" w:type="dxa"/>
            <w:gridSpan w:val="2"/>
            <w:tcBorders>
              <w:top w:val="nil"/>
              <w:left w:val="single" w:sz="8" w:space="0" w:color="000000"/>
              <w:bottom w:val="single" w:sz="4" w:space="0" w:color="000000"/>
              <w:right w:val="single" w:sz="4" w:space="0" w:color="000000"/>
            </w:tcBorders>
            <w:shd w:val="clear" w:color="auto" w:fill="D0CECE"/>
            <w:vAlign w:val="center"/>
          </w:tcPr>
          <w:p w14:paraId="0B1F951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gridSpan w:val="2"/>
            <w:tcBorders>
              <w:top w:val="nil"/>
              <w:left w:val="nil"/>
              <w:bottom w:val="single" w:sz="4" w:space="0" w:color="000000"/>
              <w:right w:val="single" w:sz="8" w:space="0" w:color="000000"/>
            </w:tcBorders>
            <w:shd w:val="clear" w:color="auto" w:fill="D0CECE"/>
            <w:vAlign w:val="center"/>
          </w:tcPr>
          <w:p w14:paraId="55A8606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87" w:type="dxa"/>
            <w:gridSpan w:val="2"/>
            <w:tcBorders>
              <w:top w:val="nil"/>
              <w:left w:val="nil"/>
              <w:bottom w:val="single" w:sz="4" w:space="0" w:color="000000"/>
              <w:right w:val="single" w:sz="4" w:space="0" w:color="000000"/>
            </w:tcBorders>
            <w:shd w:val="clear" w:color="auto" w:fill="D0CECE"/>
            <w:vAlign w:val="center"/>
          </w:tcPr>
          <w:p w14:paraId="3787850C"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23" w:type="dxa"/>
            <w:gridSpan w:val="2"/>
            <w:tcBorders>
              <w:top w:val="nil"/>
              <w:left w:val="nil"/>
              <w:bottom w:val="single" w:sz="4" w:space="0" w:color="000000"/>
              <w:right w:val="single" w:sz="8" w:space="0" w:color="000000"/>
            </w:tcBorders>
            <w:shd w:val="clear" w:color="auto" w:fill="D0CECE"/>
            <w:vAlign w:val="center"/>
          </w:tcPr>
          <w:p w14:paraId="6507DC3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1004" w:type="dxa"/>
            <w:gridSpan w:val="2"/>
            <w:tcBorders>
              <w:top w:val="nil"/>
              <w:left w:val="single" w:sz="4" w:space="0" w:color="000000"/>
              <w:bottom w:val="single" w:sz="4" w:space="0" w:color="000000"/>
              <w:right w:val="single" w:sz="4" w:space="0" w:color="000000"/>
            </w:tcBorders>
            <w:shd w:val="clear" w:color="auto" w:fill="D0CECE"/>
            <w:vAlign w:val="center"/>
          </w:tcPr>
          <w:p w14:paraId="79985FC1"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79" w:type="dxa"/>
            <w:tcBorders>
              <w:top w:val="nil"/>
              <w:left w:val="nil"/>
              <w:bottom w:val="single" w:sz="4" w:space="0" w:color="000000"/>
              <w:right w:val="single" w:sz="8" w:space="0" w:color="000000"/>
            </w:tcBorders>
            <w:shd w:val="clear" w:color="auto" w:fill="D0CECE"/>
            <w:vAlign w:val="center"/>
          </w:tcPr>
          <w:p w14:paraId="659E624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c>
          <w:tcPr>
            <w:tcW w:w="992" w:type="dxa"/>
            <w:tcBorders>
              <w:top w:val="nil"/>
              <w:left w:val="single" w:sz="4" w:space="0" w:color="000000"/>
              <w:bottom w:val="single" w:sz="4" w:space="0" w:color="000000"/>
              <w:right w:val="single" w:sz="4" w:space="0" w:color="000000"/>
            </w:tcBorders>
            <w:shd w:val="clear" w:color="auto" w:fill="D0CECE"/>
            <w:vAlign w:val="center"/>
          </w:tcPr>
          <w:p w14:paraId="082D1EAE"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34" w:type="dxa"/>
            <w:tcBorders>
              <w:top w:val="nil"/>
              <w:left w:val="nil"/>
              <w:bottom w:val="single" w:sz="4" w:space="0" w:color="000000"/>
              <w:right w:val="single" w:sz="8" w:space="0" w:color="000000"/>
            </w:tcBorders>
            <w:shd w:val="clear" w:color="auto" w:fill="D0CECE"/>
            <w:vAlign w:val="center"/>
          </w:tcPr>
          <w:p w14:paraId="45FEA75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w:t>
            </w:r>
          </w:p>
        </w:tc>
      </w:tr>
      <w:tr w:rsidR="00572AD5" w14:paraId="0B868427" w14:textId="77777777">
        <w:trPr>
          <w:trHeight w:val="288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0210B4D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12,1</w:t>
            </w:r>
          </w:p>
        </w:tc>
        <w:tc>
          <w:tcPr>
            <w:tcW w:w="4110" w:type="dxa"/>
            <w:tcBorders>
              <w:top w:val="nil"/>
              <w:left w:val="nil"/>
              <w:bottom w:val="single" w:sz="4" w:space="0" w:color="000000"/>
              <w:right w:val="single" w:sz="4" w:space="0" w:color="000000"/>
            </w:tcBorders>
            <w:shd w:val="clear" w:color="auto" w:fill="FFFFFF"/>
            <w:vAlign w:val="center"/>
          </w:tcPr>
          <w:p w14:paraId="55F5DCA4"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 xml:space="preserve">SISTEMA DE BOMBEO POZO EYECTOR. </w:t>
            </w:r>
            <w:r>
              <w:rPr>
                <w:rFonts w:ascii="Calibri" w:eastAsia="Calibri" w:hAnsi="Calibri" w:cs="Calibri"/>
                <w:b/>
                <w:color w:val="000000"/>
                <w:sz w:val="16"/>
                <w:szCs w:val="16"/>
              </w:rPr>
              <w:br/>
              <w:t xml:space="preserve">PEDROLLO DE 3 Hp -  220v - 3600 rpm   salida de 3 pulgadas </w:t>
            </w:r>
            <w:r>
              <w:rPr>
                <w:rFonts w:ascii="Calibri" w:eastAsia="Calibri" w:hAnsi="Calibri" w:cs="Calibri"/>
                <w:color w:val="000000"/>
                <w:sz w:val="16"/>
                <w:szCs w:val="16"/>
              </w:rPr>
              <w:br/>
              <w:t>Desmontaje completo de la bomba.</w:t>
            </w:r>
            <w:r>
              <w:rPr>
                <w:rFonts w:ascii="Calibri" w:eastAsia="Calibri" w:hAnsi="Calibri" w:cs="Calibri"/>
                <w:color w:val="000000"/>
                <w:sz w:val="16"/>
                <w:szCs w:val="16"/>
              </w:rPr>
              <w:br/>
            </w:r>
            <w:r>
              <w:rPr>
                <w:rFonts w:ascii="Calibri" w:eastAsia="Calibri" w:hAnsi="Calibri" w:cs="Calibri"/>
                <w:b/>
                <w:color w:val="000000"/>
                <w:sz w:val="16"/>
                <w:szCs w:val="16"/>
              </w:rPr>
              <w:t>Reemplazo de piezas desgastadas o dañadas:</w:t>
            </w:r>
            <w:r>
              <w:rPr>
                <w:rFonts w:ascii="Calibri" w:eastAsia="Calibri" w:hAnsi="Calibri" w:cs="Calibri"/>
                <w:color w:val="000000"/>
                <w:sz w:val="16"/>
                <w:szCs w:val="16"/>
              </w:rPr>
              <w:br/>
              <w:t>* Sello mecánico.</w:t>
            </w:r>
            <w:r>
              <w:rPr>
                <w:rFonts w:ascii="Calibri" w:eastAsia="Calibri" w:hAnsi="Calibri" w:cs="Calibri"/>
                <w:color w:val="000000"/>
                <w:sz w:val="16"/>
                <w:szCs w:val="16"/>
              </w:rPr>
              <w:br/>
              <w:t>* Impulsor.</w:t>
            </w:r>
            <w:r>
              <w:rPr>
                <w:rFonts w:ascii="Calibri" w:eastAsia="Calibri" w:hAnsi="Calibri" w:cs="Calibri"/>
                <w:color w:val="000000"/>
                <w:sz w:val="16"/>
                <w:szCs w:val="16"/>
              </w:rPr>
              <w:br/>
              <w:t>* Rodamientos.</w:t>
            </w:r>
            <w:r>
              <w:rPr>
                <w:rFonts w:ascii="Calibri" w:eastAsia="Calibri" w:hAnsi="Calibri" w:cs="Calibri"/>
                <w:color w:val="000000"/>
                <w:sz w:val="16"/>
                <w:szCs w:val="16"/>
              </w:rPr>
              <w:br/>
              <w:t>* Eje o acoplamientos.</w:t>
            </w:r>
            <w:r>
              <w:rPr>
                <w:rFonts w:ascii="Calibri" w:eastAsia="Calibri" w:hAnsi="Calibri" w:cs="Calibri"/>
                <w:color w:val="000000"/>
                <w:sz w:val="16"/>
                <w:szCs w:val="16"/>
              </w:rPr>
              <w:br/>
              <w:t xml:space="preserve">* cambio de aceite dieléctrico </w:t>
            </w:r>
            <w:r>
              <w:rPr>
                <w:rFonts w:ascii="Calibri" w:eastAsia="Calibri" w:hAnsi="Calibri" w:cs="Calibri"/>
                <w:color w:val="000000"/>
                <w:sz w:val="16"/>
                <w:szCs w:val="16"/>
              </w:rPr>
              <w:br/>
              <w:t>* Rebobinado del motor eléctrico si hay daño en el devanado).</w:t>
            </w:r>
            <w:r>
              <w:rPr>
                <w:rFonts w:ascii="Calibri" w:eastAsia="Calibri" w:hAnsi="Calibri" w:cs="Calibri"/>
                <w:color w:val="000000"/>
                <w:sz w:val="16"/>
                <w:szCs w:val="16"/>
              </w:rPr>
              <w:br/>
            </w:r>
            <w:r>
              <w:rPr>
                <w:rFonts w:ascii="Calibri" w:eastAsia="Calibri" w:hAnsi="Calibri" w:cs="Calibri"/>
                <w:b/>
                <w:color w:val="000000"/>
                <w:sz w:val="16"/>
                <w:szCs w:val="16"/>
              </w:rPr>
              <w:t xml:space="preserve"> NOTA: </w:t>
            </w:r>
            <w:r>
              <w:rPr>
                <w:rFonts w:ascii="Calibri" w:eastAsia="Calibri" w:hAnsi="Calibri" w:cs="Calibri"/>
                <w:color w:val="000000"/>
                <w:sz w:val="16"/>
                <w:szCs w:val="16"/>
              </w:rPr>
              <w:t xml:space="preserve"> se debe suministrar todo los demás que se requieran para garantizar el funcionamiento adecuado del equipo.</w:t>
            </w:r>
          </w:p>
        </w:tc>
        <w:tc>
          <w:tcPr>
            <w:tcW w:w="426" w:type="dxa"/>
            <w:tcBorders>
              <w:top w:val="nil"/>
              <w:left w:val="nil"/>
              <w:bottom w:val="single" w:sz="4" w:space="0" w:color="000000"/>
              <w:right w:val="single" w:sz="4" w:space="0" w:color="000000"/>
            </w:tcBorders>
            <w:shd w:val="clear" w:color="auto" w:fill="FFFFFF"/>
            <w:vAlign w:val="center"/>
          </w:tcPr>
          <w:p w14:paraId="541E5F3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2C369C9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462212C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$ 3.556.077</w:t>
            </w:r>
          </w:p>
        </w:tc>
        <w:tc>
          <w:tcPr>
            <w:tcW w:w="1134" w:type="dxa"/>
            <w:gridSpan w:val="2"/>
            <w:tcBorders>
              <w:top w:val="nil"/>
              <w:left w:val="nil"/>
              <w:bottom w:val="single" w:sz="4" w:space="0" w:color="000000"/>
              <w:right w:val="single" w:sz="8" w:space="0" w:color="000000"/>
            </w:tcBorders>
            <w:shd w:val="clear" w:color="auto" w:fill="auto"/>
            <w:vAlign w:val="center"/>
          </w:tcPr>
          <w:p w14:paraId="2436AEB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$ 3.556.077</w:t>
            </w:r>
          </w:p>
        </w:tc>
        <w:tc>
          <w:tcPr>
            <w:tcW w:w="1087" w:type="dxa"/>
            <w:gridSpan w:val="2"/>
            <w:tcBorders>
              <w:top w:val="nil"/>
              <w:left w:val="nil"/>
              <w:bottom w:val="single" w:sz="4" w:space="0" w:color="000000"/>
              <w:right w:val="single" w:sz="4" w:space="0" w:color="000000"/>
            </w:tcBorders>
            <w:shd w:val="clear" w:color="auto" w:fill="FFFFFF"/>
            <w:vAlign w:val="center"/>
          </w:tcPr>
          <w:p w14:paraId="60DA51B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$ 3.662.759</w:t>
            </w:r>
          </w:p>
        </w:tc>
        <w:tc>
          <w:tcPr>
            <w:tcW w:w="1123" w:type="dxa"/>
            <w:gridSpan w:val="2"/>
            <w:tcBorders>
              <w:top w:val="nil"/>
              <w:left w:val="nil"/>
              <w:bottom w:val="single" w:sz="4" w:space="0" w:color="000000"/>
              <w:right w:val="single" w:sz="8" w:space="0" w:color="000000"/>
            </w:tcBorders>
            <w:shd w:val="clear" w:color="auto" w:fill="auto"/>
            <w:vAlign w:val="center"/>
          </w:tcPr>
          <w:p w14:paraId="327DB72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$ 3.662.759</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1BE7BBD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$ 3.449.394</w:t>
            </w:r>
          </w:p>
        </w:tc>
        <w:tc>
          <w:tcPr>
            <w:tcW w:w="1179" w:type="dxa"/>
            <w:tcBorders>
              <w:top w:val="nil"/>
              <w:left w:val="nil"/>
              <w:bottom w:val="single" w:sz="4" w:space="0" w:color="000000"/>
              <w:right w:val="single" w:sz="8" w:space="0" w:color="000000"/>
            </w:tcBorders>
            <w:shd w:val="clear" w:color="auto" w:fill="auto"/>
            <w:vAlign w:val="center"/>
          </w:tcPr>
          <w:p w14:paraId="241EFAA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$ 3.449.394</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5383C68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$ 3.556.077</w:t>
            </w:r>
          </w:p>
        </w:tc>
        <w:tc>
          <w:tcPr>
            <w:tcW w:w="1134" w:type="dxa"/>
            <w:tcBorders>
              <w:top w:val="nil"/>
              <w:left w:val="nil"/>
              <w:bottom w:val="single" w:sz="4" w:space="0" w:color="000000"/>
              <w:right w:val="single" w:sz="8" w:space="0" w:color="000000"/>
            </w:tcBorders>
            <w:shd w:val="clear" w:color="auto" w:fill="auto"/>
            <w:vAlign w:val="center"/>
          </w:tcPr>
          <w:p w14:paraId="01649A7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$ 3.556.077</w:t>
            </w:r>
          </w:p>
        </w:tc>
      </w:tr>
      <w:tr w:rsidR="00572AD5" w14:paraId="6C9DB68C" w14:textId="77777777">
        <w:trPr>
          <w:trHeight w:val="2880"/>
        </w:trPr>
        <w:tc>
          <w:tcPr>
            <w:tcW w:w="416" w:type="dxa"/>
            <w:tcBorders>
              <w:top w:val="nil"/>
              <w:left w:val="single" w:sz="4" w:space="0" w:color="000000"/>
              <w:bottom w:val="single" w:sz="4" w:space="0" w:color="000000"/>
              <w:right w:val="single" w:sz="4" w:space="0" w:color="000000"/>
            </w:tcBorders>
            <w:shd w:val="clear" w:color="auto" w:fill="auto"/>
            <w:vAlign w:val="center"/>
          </w:tcPr>
          <w:p w14:paraId="4288732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12,2</w:t>
            </w:r>
          </w:p>
        </w:tc>
        <w:tc>
          <w:tcPr>
            <w:tcW w:w="4110" w:type="dxa"/>
            <w:tcBorders>
              <w:top w:val="nil"/>
              <w:left w:val="nil"/>
              <w:bottom w:val="single" w:sz="4" w:space="0" w:color="000000"/>
              <w:right w:val="single" w:sz="4" w:space="0" w:color="000000"/>
            </w:tcBorders>
            <w:shd w:val="clear" w:color="auto" w:fill="FFFFFF"/>
            <w:vAlign w:val="center"/>
          </w:tcPr>
          <w:p w14:paraId="07B5AFB7"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 xml:space="preserve">SISTEMA DE BOMBEO POZO EYECTOR. </w:t>
            </w:r>
            <w:r>
              <w:rPr>
                <w:rFonts w:ascii="Calibri" w:eastAsia="Calibri" w:hAnsi="Calibri" w:cs="Calibri"/>
                <w:b/>
                <w:color w:val="000000"/>
                <w:sz w:val="16"/>
                <w:szCs w:val="16"/>
              </w:rPr>
              <w:br/>
              <w:t xml:space="preserve">QUASTRONG  DE 3 Hp -  220v - 3400 rpm   salida de 3 pulgadas </w:t>
            </w:r>
            <w:r>
              <w:rPr>
                <w:rFonts w:ascii="Calibri" w:eastAsia="Calibri" w:hAnsi="Calibri" w:cs="Calibri"/>
                <w:color w:val="000000"/>
                <w:sz w:val="16"/>
                <w:szCs w:val="16"/>
              </w:rPr>
              <w:br/>
              <w:t>Desmontaje completo de la bomba.</w:t>
            </w:r>
            <w:r>
              <w:rPr>
                <w:rFonts w:ascii="Calibri" w:eastAsia="Calibri" w:hAnsi="Calibri" w:cs="Calibri"/>
                <w:color w:val="000000"/>
                <w:sz w:val="16"/>
                <w:szCs w:val="16"/>
              </w:rPr>
              <w:br/>
            </w:r>
            <w:r>
              <w:rPr>
                <w:rFonts w:ascii="Calibri" w:eastAsia="Calibri" w:hAnsi="Calibri" w:cs="Calibri"/>
                <w:b/>
                <w:color w:val="000000"/>
                <w:sz w:val="16"/>
                <w:szCs w:val="16"/>
              </w:rPr>
              <w:t>Reemplazo de piezas desgastadas o dañadas:</w:t>
            </w:r>
            <w:r>
              <w:rPr>
                <w:rFonts w:ascii="Calibri" w:eastAsia="Calibri" w:hAnsi="Calibri" w:cs="Calibri"/>
                <w:color w:val="000000"/>
                <w:sz w:val="16"/>
                <w:szCs w:val="16"/>
              </w:rPr>
              <w:br/>
              <w:t>* Sello mecánico.</w:t>
            </w:r>
            <w:r>
              <w:rPr>
                <w:rFonts w:ascii="Calibri" w:eastAsia="Calibri" w:hAnsi="Calibri" w:cs="Calibri"/>
                <w:color w:val="000000"/>
                <w:sz w:val="16"/>
                <w:szCs w:val="16"/>
              </w:rPr>
              <w:br/>
              <w:t>* Impulsor.</w:t>
            </w:r>
            <w:r>
              <w:rPr>
                <w:rFonts w:ascii="Calibri" w:eastAsia="Calibri" w:hAnsi="Calibri" w:cs="Calibri"/>
                <w:color w:val="000000"/>
                <w:sz w:val="16"/>
                <w:szCs w:val="16"/>
              </w:rPr>
              <w:br/>
              <w:t>* Rodamientos.</w:t>
            </w:r>
            <w:r>
              <w:rPr>
                <w:rFonts w:ascii="Calibri" w:eastAsia="Calibri" w:hAnsi="Calibri" w:cs="Calibri"/>
                <w:color w:val="000000"/>
                <w:sz w:val="16"/>
                <w:szCs w:val="16"/>
              </w:rPr>
              <w:br/>
              <w:t>* Eje o acoplamientos.</w:t>
            </w:r>
            <w:r>
              <w:rPr>
                <w:rFonts w:ascii="Calibri" w:eastAsia="Calibri" w:hAnsi="Calibri" w:cs="Calibri"/>
                <w:color w:val="000000"/>
                <w:sz w:val="16"/>
                <w:szCs w:val="16"/>
              </w:rPr>
              <w:br/>
              <w:t xml:space="preserve">* cambio de aceite dieléctrico </w:t>
            </w:r>
            <w:r>
              <w:rPr>
                <w:rFonts w:ascii="Calibri" w:eastAsia="Calibri" w:hAnsi="Calibri" w:cs="Calibri"/>
                <w:color w:val="000000"/>
                <w:sz w:val="16"/>
                <w:szCs w:val="16"/>
              </w:rPr>
              <w:br/>
              <w:t>* Rebobinado del motor eléctrico si hay daño en el devanado).</w:t>
            </w:r>
            <w:r>
              <w:rPr>
                <w:rFonts w:ascii="Calibri" w:eastAsia="Calibri" w:hAnsi="Calibri" w:cs="Calibri"/>
                <w:color w:val="000000"/>
                <w:sz w:val="16"/>
                <w:szCs w:val="16"/>
              </w:rPr>
              <w:br/>
            </w:r>
            <w:r>
              <w:rPr>
                <w:rFonts w:ascii="Calibri" w:eastAsia="Calibri" w:hAnsi="Calibri" w:cs="Calibri"/>
                <w:b/>
                <w:color w:val="000000"/>
                <w:sz w:val="16"/>
                <w:szCs w:val="16"/>
              </w:rPr>
              <w:t xml:space="preserve"> NOTA: </w:t>
            </w:r>
            <w:r>
              <w:rPr>
                <w:rFonts w:ascii="Calibri" w:eastAsia="Calibri" w:hAnsi="Calibri" w:cs="Calibri"/>
                <w:color w:val="000000"/>
                <w:sz w:val="16"/>
                <w:szCs w:val="16"/>
              </w:rPr>
              <w:t xml:space="preserve"> se debe suministrar todo los demás que se requieran para garantizar el funcionamiento adecuado del equipo.</w:t>
            </w:r>
          </w:p>
        </w:tc>
        <w:tc>
          <w:tcPr>
            <w:tcW w:w="426" w:type="dxa"/>
            <w:tcBorders>
              <w:top w:val="nil"/>
              <w:left w:val="nil"/>
              <w:bottom w:val="single" w:sz="4" w:space="0" w:color="000000"/>
              <w:right w:val="single" w:sz="4" w:space="0" w:color="000000"/>
            </w:tcBorders>
            <w:shd w:val="clear" w:color="auto" w:fill="FFFFFF"/>
            <w:vAlign w:val="center"/>
          </w:tcPr>
          <w:p w14:paraId="6022BED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30013E1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3AB8B4D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$ 3.321.610</w:t>
            </w:r>
          </w:p>
        </w:tc>
        <w:tc>
          <w:tcPr>
            <w:tcW w:w="1134" w:type="dxa"/>
            <w:gridSpan w:val="2"/>
            <w:tcBorders>
              <w:top w:val="nil"/>
              <w:left w:val="nil"/>
              <w:bottom w:val="single" w:sz="4" w:space="0" w:color="000000"/>
              <w:right w:val="single" w:sz="8" w:space="0" w:color="000000"/>
            </w:tcBorders>
            <w:shd w:val="clear" w:color="auto" w:fill="auto"/>
            <w:vAlign w:val="center"/>
          </w:tcPr>
          <w:p w14:paraId="5AFEF2A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$ 3.321.610</w:t>
            </w:r>
          </w:p>
        </w:tc>
        <w:tc>
          <w:tcPr>
            <w:tcW w:w="1087" w:type="dxa"/>
            <w:gridSpan w:val="2"/>
            <w:tcBorders>
              <w:top w:val="nil"/>
              <w:left w:val="nil"/>
              <w:bottom w:val="single" w:sz="4" w:space="0" w:color="000000"/>
              <w:right w:val="single" w:sz="4" w:space="0" w:color="000000"/>
            </w:tcBorders>
            <w:shd w:val="clear" w:color="auto" w:fill="FFFFFF"/>
            <w:vAlign w:val="center"/>
          </w:tcPr>
          <w:p w14:paraId="01AEBF6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$ 3.421.258</w:t>
            </w:r>
          </w:p>
        </w:tc>
        <w:tc>
          <w:tcPr>
            <w:tcW w:w="1123" w:type="dxa"/>
            <w:gridSpan w:val="2"/>
            <w:tcBorders>
              <w:top w:val="nil"/>
              <w:left w:val="nil"/>
              <w:bottom w:val="single" w:sz="4" w:space="0" w:color="000000"/>
              <w:right w:val="single" w:sz="8" w:space="0" w:color="000000"/>
            </w:tcBorders>
            <w:shd w:val="clear" w:color="auto" w:fill="auto"/>
            <w:vAlign w:val="center"/>
          </w:tcPr>
          <w:p w14:paraId="27F11BF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$ 3.421.258</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67C9EAB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$ 3.221.962</w:t>
            </w:r>
          </w:p>
        </w:tc>
        <w:tc>
          <w:tcPr>
            <w:tcW w:w="1179" w:type="dxa"/>
            <w:tcBorders>
              <w:top w:val="nil"/>
              <w:left w:val="nil"/>
              <w:bottom w:val="single" w:sz="4" w:space="0" w:color="000000"/>
              <w:right w:val="single" w:sz="8" w:space="0" w:color="000000"/>
            </w:tcBorders>
            <w:shd w:val="clear" w:color="auto" w:fill="auto"/>
            <w:vAlign w:val="center"/>
          </w:tcPr>
          <w:p w14:paraId="483EF44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$ 3.221.962</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322E3AA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$ 3.321.610</w:t>
            </w:r>
          </w:p>
        </w:tc>
        <w:tc>
          <w:tcPr>
            <w:tcW w:w="1134" w:type="dxa"/>
            <w:tcBorders>
              <w:top w:val="nil"/>
              <w:left w:val="nil"/>
              <w:bottom w:val="single" w:sz="4" w:space="0" w:color="000000"/>
              <w:right w:val="single" w:sz="8" w:space="0" w:color="000000"/>
            </w:tcBorders>
            <w:shd w:val="clear" w:color="auto" w:fill="auto"/>
            <w:vAlign w:val="center"/>
          </w:tcPr>
          <w:p w14:paraId="328D2A5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$ 3.321.610</w:t>
            </w:r>
          </w:p>
        </w:tc>
      </w:tr>
      <w:tr w:rsidR="00572AD5" w14:paraId="54A020F9" w14:textId="77777777">
        <w:trPr>
          <w:trHeight w:val="168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7971177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12,3</w:t>
            </w:r>
          </w:p>
        </w:tc>
        <w:tc>
          <w:tcPr>
            <w:tcW w:w="4110" w:type="dxa"/>
            <w:tcBorders>
              <w:top w:val="nil"/>
              <w:left w:val="nil"/>
              <w:bottom w:val="single" w:sz="4" w:space="0" w:color="000000"/>
              <w:right w:val="single" w:sz="4" w:space="0" w:color="000000"/>
            </w:tcBorders>
            <w:shd w:val="clear" w:color="auto" w:fill="FFFFFF"/>
            <w:vAlign w:val="center"/>
          </w:tcPr>
          <w:p w14:paraId="029EEF5B"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SUMINISTRO E INSTALACION DE SISTEMA DE  BOMBEO:</w:t>
            </w:r>
            <w:r>
              <w:rPr>
                <w:rFonts w:ascii="Calibri" w:eastAsia="Calibri" w:hAnsi="Calibri" w:cs="Calibri"/>
                <w:color w:val="000000"/>
                <w:sz w:val="16"/>
                <w:szCs w:val="16"/>
              </w:rPr>
              <w:t xml:space="preserve"> Bomba Para Lodos 7.5hp conexión trifásica a 220 voltios </w:t>
            </w:r>
            <w:r>
              <w:rPr>
                <w:rFonts w:ascii="Calibri" w:eastAsia="Calibri" w:hAnsi="Calibri" w:cs="Calibri"/>
                <w:color w:val="000000"/>
                <w:sz w:val="16"/>
                <w:szCs w:val="16"/>
              </w:rPr>
              <w:br/>
              <w:t>Potencia del Motor:  7.50 HP</w:t>
            </w:r>
            <w:r>
              <w:rPr>
                <w:rFonts w:ascii="Calibri" w:eastAsia="Calibri" w:hAnsi="Calibri" w:cs="Calibri"/>
                <w:color w:val="000000"/>
                <w:sz w:val="16"/>
                <w:szCs w:val="16"/>
              </w:rPr>
              <w:br/>
              <w:t>RPM del Motor 1725 RPM</w:t>
            </w:r>
            <w:r>
              <w:rPr>
                <w:rFonts w:ascii="Calibri" w:eastAsia="Calibri" w:hAnsi="Calibri" w:cs="Calibri"/>
                <w:color w:val="000000"/>
                <w:sz w:val="16"/>
                <w:szCs w:val="16"/>
              </w:rPr>
              <w:br/>
            </w:r>
            <w:r>
              <w:rPr>
                <w:rFonts w:ascii="Calibri" w:eastAsia="Calibri" w:hAnsi="Calibri" w:cs="Calibri"/>
                <w:b/>
                <w:color w:val="000000"/>
                <w:sz w:val="16"/>
                <w:szCs w:val="16"/>
              </w:rPr>
              <w:t>NOTA</w:t>
            </w:r>
            <w:r>
              <w:rPr>
                <w:rFonts w:ascii="Calibri" w:eastAsia="Calibri" w:hAnsi="Calibri" w:cs="Calibri"/>
                <w:color w:val="000000"/>
                <w:sz w:val="16"/>
                <w:szCs w:val="16"/>
              </w:rPr>
              <w:t>:  se debe suministrar todo los demás que se requieran para garantizar el funcionamiento adecuado del equipo.</w:t>
            </w:r>
          </w:p>
        </w:tc>
        <w:tc>
          <w:tcPr>
            <w:tcW w:w="426" w:type="dxa"/>
            <w:tcBorders>
              <w:top w:val="nil"/>
              <w:left w:val="nil"/>
              <w:bottom w:val="single" w:sz="4" w:space="0" w:color="000000"/>
              <w:right w:val="single" w:sz="4" w:space="0" w:color="000000"/>
            </w:tcBorders>
            <w:shd w:val="clear" w:color="auto" w:fill="FFFFFF"/>
            <w:vAlign w:val="center"/>
          </w:tcPr>
          <w:p w14:paraId="26511A8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1074585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5A6CAB4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$ 24.618.992</w:t>
            </w:r>
          </w:p>
        </w:tc>
        <w:tc>
          <w:tcPr>
            <w:tcW w:w="1134" w:type="dxa"/>
            <w:gridSpan w:val="2"/>
            <w:tcBorders>
              <w:top w:val="nil"/>
              <w:left w:val="nil"/>
              <w:bottom w:val="single" w:sz="4" w:space="0" w:color="000000"/>
              <w:right w:val="single" w:sz="8" w:space="0" w:color="000000"/>
            </w:tcBorders>
            <w:shd w:val="clear" w:color="auto" w:fill="auto"/>
            <w:vAlign w:val="center"/>
          </w:tcPr>
          <w:p w14:paraId="15F4E30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$ 24.618.992</w:t>
            </w:r>
          </w:p>
        </w:tc>
        <w:tc>
          <w:tcPr>
            <w:tcW w:w="1087" w:type="dxa"/>
            <w:gridSpan w:val="2"/>
            <w:tcBorders>
              <w:top w:val="nil"/>
              <w:left w:val="nil"/>
              <w:bottom w:val="single" w:sz="4" w:space="0" w:color="000000"/>
              <w:right w:val="single" w:sz="4" w:space="0" w:color="000000"/>
            </w:tcBorders>
            <w:shd w:val="clear" w:color="auto" w:fill="FFFFFF"/>
            <w:vAlign w:val="center"/>
          </w:tcPr>
          <w:p w14:paraId="6EB6112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$ 25.357.562</w:t>
            </w:r>
          </w:p>
        </w:tc>
        <w:tc>
          <w:tcPr>
            <w:tcW w:w="1123" w:type="dxa"/>
            <w:gridSpan w:val="2"/>
            <w:tcBorders>
              <w:top w:val="nil"/>
              <w:left w:val="nil"/>
              <w:bottom w:val="single" w:sz="4" w:space="0" w:color="000000"/>
              <w:right w:val="single" w:sz="8" w:space="0" w:color="000000"/>
            </w:tcBorders>
            <w:shd w:val="clear" w:color="auto" w:fill="auto"/>
            <w:vAlign w:val="center"/>
          </w:tcPr>
          <w:p w14:paraId="59BDEDC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$ 25.357.562</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66588E1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$ 23.880.422</w:t>
            </w:r>
          </w:p>
        </w:tc>
        <w:tc>
          <w:tcPr>
            <w:tcW w:w="1179" w:type="dxa"/>
            <w:tcBorders>
              <w:top w:val="nil"/>
              <w:left w:val="nil"/>
              <w:bottom w:val="single" w:sz="4" w:space="0" w:color="000000"/>
              <w:right w:val="single" w:sz="8" w:space="0" w:color="000000"/>
            </w:tcBorders>
            <w:shd w:val="clear" w:color="auto" w:fill="auto"/>
            <w:vAlign w:val="center"/>
          </w:tcPr>
          <w:p w14:paraId="6E4FE02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$ 23.880.422</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0957CD5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$ 24.618.992</w:t>
            </w:r>
          </w:p>
        </w:tc>
        <w:tc>
          <w:tcPr>
            <w:tcW w:w="1134" w:type="dxa"/>
            <w:tcBorders>
              <w:top w:val="nil"/>
              <w:left w:val="nil"/>
              <w:bottom w:val="single" w:sz="4" w:space="0" w:color="000000"/>
              <w:right w:val="single" w:sz="8" w:space="0" w:color="000000"/>
            </w:tcBorders>
            <w:shd w:val="clear" w:color="auto" w:fill="auto"/>
            <w:vAlign w:val="center"/>
          </w:tcPr>
          <w:p w14:paraId="086CE52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$ 24.618.992</w:t>
            </w:r>
          </w:p>
        </w:tc>
      </w:tr>
      <w:tr w:rsidR="00572AD5" w14:paraId="1EA87685" w14:textId="77777777">
        <w:trPr>
          <w:trHeight w:val="792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1E1DCA7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12,4</w:t>
            </w:r>
          </w:p>
        </w:tc>
        <w:tc>
          <w:tcPr>
            <w:tcW w:w="4110" w:type="dxa"/>
            <w:tcBorders>
              <w:top w:val="nil"/>
              <w:left w:val="nil"/>
              <w:bottom w:val="nil"/>
              <w:right w:val="single" w:sz="4" w:space="0" w:color="000000"/>
            </w:tcBorders>
            <w:shd w:val="clear" w:color="auto" w:fill="FFFFFF"/>
            <w:vAlign w:val="center"/>
          </w:tcPr>
          <w:p w14:paraId="77EC5705"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SUMINISTRO E INSTALACIÓN DE COFRE ELÉCTRICO PARA INTEMPERIE CONFORME A RETIE</w:t>
            </w:r>
            <w:r>
              <w:rPr>
                <w:rFonts w:ascii="Calibri" w:eastAsia="Calibri" w:hAnsi="Calibri" w:cs="Calibri"/>
                <w:b/>
                <w:color w:val="000000"/>
                <w:sz w:val="16"/>
                <w:szCs w:val="16"/>
              </w:rPr>
              <w:br/>
              <w:t>DESCRIPCIÓN DEL SERVICIO:</w:t>
            </w:r>
            <w:r>
              <w:rPr>
                <w:rFonts w:ascii="Calibri" w:eastAsia="Calibri" w:hAnsi="Calibri" w:cs="Calibri"/>
                <w:b/>
                <w:color w:val="000000"/>
                <w:sz w:val="16"/>
                <w:szCs w:val="16"/>
              </w:rPr>
              <w:br/>
            </w:r>
            <w:r>
              <w:rPr>
                <w:rFonts w:ascii="Calibri" w:eastAsia="Calibri" w:hAnsi="Calibri" w:cs="Calibri"/>
                <w:color w:val="000000"/>
                <w:sz w:val="16"/>
                <w:szCs w:val="16"/>
              </w:rPr>
              <w:t>Suministro e instalación de un cofre eléctrico metálico para intemperie, con dimensiones de 80 cm x 80 cm x 25 cm, grado de protección mínimo IP65 o NEMA 4X, cumpliendo con los requisitos del Reglamento Técnico de Instalaciones Eléctricas (RETIE), Resolución 40117 de 2024 1.</w:t>
            </w:r>
            <w:r>
              <w:rPr>
                <w:rFonts w:ascii="Calibri" w:eastAsia="Calibri" w:hAnsi="Calibri" w:cs="Calibri"/>
                <w:b/>
                <w:color w:val="000000"/>
                <w:sz w:val="16"/>
                <w:szCs w:val="16"/>
              </w:rPr>
              <w:br/>
              <w:t>El sistema debe incluir:</w:t>
            </w:r>
            <w:r>
              <w:rPr>
                <w:rFonts w:ascii="Calibri" w:eastAsia="Calibri" w:hAnsi="Calibri" w:cs="Calibri"/>
                <w:b/>
                <w:color w:val="000000"/>
                <w:sz w:val="16"/>
                <w:szCs w:val="16"/>
              </w:rPr>
              <w:br/>
            </w:r>
            <w:r>
              <w:rPr>
                <w:rFonts w:ascii="Calibri" w:eastAsia="Calibri" w:hAnsi="Calibri" w:cs="Calibri"/>
                <w:color w:val="000000"/>
                <w:sz w:val="16"/>
                <w:szCs w:val="16"/>
              </w:rPr>
              <w:t>• Cuatro arrancadores directos para motores trifásicos de 7,5 HP a 220V, con capacidad de operación manual y automática mediante control de nivel tipo flotador.</w:t>
            </w:r>
            <w:r>
              <w:rPr>
                <w:rFonts w:ascii="Calibri" w:eastAsia="Calibri" w:hAnsi="Calibri" w:cs="Calibri"/>
                <w:color w:val="000000"/>
                <w:sz w:val="16"/>
                <w:szCs w:val="16"/>
              </w:rPr>
              <w:br/>
              <w:t>• Cuatro Contactor SIEMENS AC3 32 Amperios220V Tipo 3Rt S0 1Na mas 1Nc 3RT20271AN20 100208311, 7,5 HP, 220V, con certificación de conformidad RETIE y cumplimiento de normas IEC 60947-1 y 60947-4-1 2.</w:t>
            </w:r>
            <w:r>
              <w:rPr>
                <w:rFonts w:ascii="Calibri" w:eastAsia="Calibri" w:hAnsi="Calibri" w:cs="Calibri"/>
                <w:color w:val="000000"/>
                <w:sz w:val="16"/>
                <w:szCs w:val="16"/>
              </w:rPr>
              <w:br/>
              <w:t>• Dos guardamotores Siemens 3RV2021-4BA10, con protección térmica y magnética ajustada a la carga, conforme a RETIE y normas IEC 60947-2.</w:t>
            </w:r>
            <w:r>
              <w:rPr>
                <w:rFonts w:ascii="Calibri" w:eastAsia="Calibri" w:hAnsi="Calibri" w:cs="Calibri"/>
                <w:color w:val="000000"/>
                <w:sz w:val="16"/>
                <w:szCs w:val="16"/>
              </w:rPr>
              <w:br/>
              <w:t>* Dos guardamotores Siemens3RV20211KA10  con protección térmica y magnética ajustada a la carga, conforme a RETIE y normas IEC 60947-2.</w:t>
            </w:r>
            <w:r>
              <w:rPr>
                <w:rFonts w:ascii="Calibri" w:eastAsia="Calibri" w:hAnsi="Calibri" w:cs="Calibri"/>
                <w:color w:val="000000"/>
                <w:sz w:val="16"/>
                <w:szCs w:val="16"/>
              </w:rPr>
              <w:br/>
              <w:t>• Breaker totalizador trifásico de 3x30 A, con capacidad de corte adecuada y certificado RETIE.</w:t>
            </w:r>
            <w:r>
              <w:rPr>
                <w:rFonts w:ascii="Calibri" w:eastAsia="Calibri" w:hAnsi="Calibri" w:cs="Calibri"/>
                <w:color w:val="000000"/>
                <w:sz w:val="16"/>
                <w:szCs w:val="16"/>
              </w:rPr>
              <w:br/>
              <w:t>• Breaker para el circuito de mando, con protección adecuada para el sistema de control.</w:t>
            </w:r>
            <w:r>
              <w:rPr>
                <w:rFonts w:ascii="Calibri" w:eastAsia="Calibri" w:hAnsi="Calibri" w:cs="Calibri"/>
                <w:color w:val="000000"/>
                <w:sz w:val="16"/>
                <w:szCs w:val="16"/>
              </w:rPr>
              <w:br/>
              <w:t>• Cuatro controles de nivel tipo flotador, con certificación de producto y adecuados para líquidos conductivos.</w:t>
            </w:r>
            <w:r>
              <w:rPr>
                <w:rFonts w:ascii="Calibri" w:eastAsia="Calibri" w:hAnsi="Calibri" w:cs="Calibri"/>
                <w:color w:val="000000"/>
                <w:sz w:val="16"/>
                <w:szCs w:val="16"/>
              </w:rPr>
              <w:br/>
              <w:t>• Canalización, cableado, borneras, terminales, señalización, y demás elementos necesarios para el correcto funcionamiento.</w:t>
            </w:r>
            <w:r>
              <w:rPr>
                <w:rFonts w:ascii="Calibri" w:eastAsia="Calibri" w:hAnsi="Calibri" w:cs="Calibri"/>
                <w:color w:val="000000"/>
                <w:sz w:val="16"/>
                <w:szCs w:val="16"/>
              </w:rPr>
              <w:br/>
              <w:t>• Rotulado permanente de todos los componentes conforme a RETIE (Artículo 2.3.18.2.1).</w:t>
            </w:r>
            <w:r>
              <w:rPr>
                <w:rFonts w:ascii="Calibri" w:eastAsia="Calibri" w:hAnsi="Calibri" w:cs="Calibri"/>
                <w:color w:val="000000"/>
                <w:sz w:val="16"/>
                <w:szCs w:val="16"/>
              </w:rPr>
              <w:br/>
              <w:t>• Prueba de funcionamiento, puesta en marcha y entrega de certificación de cumplimiento RETIE.</w:t>
            </w:r>
            <w:r>
              <w:rPr>
                <w:rFonts w:ascii="Calibri" w:eastAsia="Calibri" w:hAnsi="Calibri" w:cs="Calibri"/>
                <w:color w:val="000000"/>
                <w:sz w:val="16"/>
                <w:szCs w:val="16"/>
              </w:rPr>
              <w:br/>
              <w:t>* Instalación de un contactor de 80 amperios con un relé monitor de fase trifásico para control y protección del cofre eléctrico.</w:t>
            </w:r>
          </w:p>
        </w:tc>
        <w:tc>
          <w:tcPr>
            <w:tcW w:w="426" w:type="dxa"/>
            <w:tcBorders>
              <w:top w:val="nil"/>
              <w:left w:val="nil"/>
              <w:bottom w:val="nil"/>
              <w:right w:val="single" w:sz="4" w:space="0" w:color="000000"/>
            </w:tcBorders>
            <w:shd w:val="clear" w:color="auto" w:fill="FFFFFF"/>
            <w:vAlign w:val="center"/>
          </w:tcPr>
          <w:p w14:paraId="40D3525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nil"/>
              <w:right w:val="nil"/>
            </w:tcBorders>
            <w:shd w:val="clear" w:color="auto" w:fill="FFFFFF"/>
            <w:vAlign w:val="center"/>
          </w:tcPr>
          <w:p w14:paraId="060A2F9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4FCF995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$ 16.451.739</w:t>
            </w:r>
          </w:p>
        </w:tc>
        <w:tc>
          <w:tcPr>
            <w:tcW w:w="1134" w:type="dxa"/>
            <w:gridSpan w:val="2"/>
            <w:tcBorders>
              <w:top w:val="nil"/>
              <w:left w:val="nil"/>
              <w:bottom w:val="single" w:sz="4" w:space="0" w:color="000000"/>
              <w:right w:val="single" w:sz="8" w:space="0" w:color="000000"/>
            </w:tcBorders>
            <w:shd w:val="clear" w:color="auto" w:fill="auto"/>
            <w:vAlign w:val="center"/>
          </w:tcPr>
          <w:p w14:paraId="6A3AFD1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$ 16.451.739</w:t>
            </w:r>
          </w:p>
        </w:tc>
        <w:tc>
          <w:tcPr>
            <w:tcW w:w="1087" w:type="dxa"/>
            <w:gridSpan w:val="2"/>
            <w:tcBorders>
              <w:top w:val="nil"/>
              <w:left w:val="nil"/>
              <w:bottom w:val="nil"/>
              <w:right w:val="single" w:sz="4" w:space="0" w:color="000000"/>
            </w:tcBorders>
            <w:shd w:val="clear" w:color="auto" w:fill="FFFFFF"/>
            <w:vAlign w:val="center"/>
          </w:tcPr>
          <w:p w14:paraId="740B5A2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$ 16.945.291</w:t>
            </w:r>
          </w:p>
        </w:tc>
        <w:tc>
          <w:tcPr>
            <w:tcW w:w="1123" w:type="dxa"/>
            <w:gridSpan w:val="2"/>
            <w:tcBorders>
              <w:top w:val="nil"/>
              <w:left w:val="nil"/>
              <w:bottom w:val="single" w:sz="4" w:space="0" w:color="000000"/>
              <w:right w:val="single" w:sz="8" w:space="0" w:color="000000"/>
            </w:tcBorders>
            <w:shd w:val="clear" w:color="auto" w:fill="auto"/>
            <w:vAlign w:val="center"/>
          </w:tcPr>
          <w:p w14:paraId="728F6AD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$ 16.945.291</w:t>
            </w:r>
          </w:p>
        </w:tc>
        <w:tc>
          <w:tcPr>
            <w:tcW w:w="1004" w:type="dxa"/>
            <w:gridSpan w:val="2"/>
            <w:tcBorders>
              <w:top w:val="nil"/>
              <w:left w:val="single" w:sz="4" w:space="0" w:color="000000"/>
              <w:bottom w:val="nil"/>
              <w:right w:val="single" w:sz="4" w:space="0" w:color="000000"/>
            </w:tcBorders>
            <w:shd w:val="clear" w:color="auto" w:fill="FFFFFF"/>
            <w:vAlign w:val="center"/>
          </w:tcPr>
          <w:p w14:paraId="03032CC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$ 15.958.187</w:t>
            </w:r>
          </w:p>
        </w:tc>
        <w:tc>
          <w:tcPr>
            <w:tcW w:w="1179" w:type="dxa"/>
            <w:tcBorders>
              <w:top w:val="nil"/>
              <w:left w:val="nil"/>
              <w:bottom w:val="single" w:sz="4" w:space="0" w:color="000000"/>
              <w:right w:val="single" w:sz="8" w:space="0" w:color="000000"/>
            </w:tcBorders>
            <w:shd w:val="clear" w:color="auto" w:fill="auto"/>
            <w:vAlign w:val="center"/>
          </w:tcPr>
          <w:p w14:paraId="2BDA74D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$ 15.958.187</w:t>
            </w:r>
          </w:p>
        </w:tc>
        <w:tc>
          <w:tcPr>
            <w:tcW w:w="992" w:type="dxa"/>
            <w:tcBorders>
              <w:top w:val="nil"/>
              <w:left w:val="single" w:sz="4" w:space="0" w:color="000000"/>
              <w:bottom w:val="nil"/>
              <w:right w:val="single" w:sz="4" w:space="0" w:color="000000"/>
            </w:tcBorders>
            <w:shd w:val="clear" w:color="auto" w:fill="FFFFFF"/>
            <w:vAlign w:val="center"/>
          </w:tcPr>
          <w:p w14:paraId="76C110B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$ 16.451.739</w:t>
            </w:r>
          </w:p>
        </w:tc>
        <w:tc>
          <w:tcPr>
            <w:tcW w:w="1134" w:type="dxa"/>
            <w:tcBorders>
              <w:top w:val="nil"/>
              <w:left w:val="nil"/>
              <w:bottom w:val="single" w:sz="4" w:space="0" w:color="000000"/>
              <w:right w:val="single" w:sz="8" w:space="0" w:color="000000"/>
            </w:tcBorders>
            <w:shd w:val="clear" w:color="auto" w:fill="auto"/>
            <w:vAlign w:val="center"/>
          </w:tcPr>
          <w:p w14:paraId="67AACDD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$ 16.451.739</w:t>
            </w:r>
          </w:p>
        </w:tc>
      </w:tr>
      <w:tr w:rsidR="00572AD5" w14:paraId="06904092" w14:textId="77777777">
        <w:trPr>
          <w:trHeight w:val="1680"/>
        </w:trPr>
        <w:tc>
          <w:tcPr>
            <w:tcW w:w="416" w:type="dxa"/>
            <w:tcBorders>
              <w:top w:val="nil"/>
              <w:left w:val="single" w:sz="4" w:space="0" w:color="000000"/>
              <w:bottom w:val="single" w:sz="4" w:space="0" w:color="000000"/>
              <w:right w:val="single" w:sz="4" w:space="0" w:color="000000"/>
            </w:tcBorders>
            <w:shd w:val="clear" w:color="auto" w:fill="auto"/>
            <w:vAlign w:val="center"/>
          </w:tcPr>
          <w:p w14:paraId="3FD7A0F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12,5</w:t>
            </w:r>
          </w:p>
        </w:tc>
        <w:tc>
          <w:tcPr>
            <w:tcW w:w="4110" w:type="dxa"/>
            <w:tcBorders>
              <w:top w:val="single" w:sz="4" w:space="0" w:color="000000"/>
              <w:left w:val="nil"/>
              <w:bottom w:val="single" w:sz="4" w:space="0" w:color="000000"/>
              <w:right w:val="single" w:sz="4" w:space="0" w:color="000000"/>
            </w:tcBorders>
            <w:shd w:val="clear" w:color="auto" w:fill="FFFFFF"/>
            <w:vAlign w:val="center"/>
          </w:tcPr>
          <w:p w14:paraId="4E47C720"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MANTENIMIENTO GENERAL DE  SEIS (6) POZOS DE OXIDACION DE LA RED SANITARIA</w:t>
            </w:r>
            <w:r>
              <w:rPr>
                <w:rFonts w:ascii="Calibri" w:eastAsia="Calibri" w:hAnsi="Calibri" w:cs="Calibri"/>
                <w:color w:val="000000"/>
                <w:sz w:val="16"/>
                <w:szCs w:val="16"/>
              </w:rPr>
              <w:br/>
              <w:t xml:space="preserve">Ubicación:  PTAR </w:t>
            </w:r>
            <w:r>
              <w:rPr>
                <w:rFonts w:ascii="Calibri" w:eastAsia="Calibri" w:hAnsi="Calibri" w:cs="Calibri"/>
                <w:color w:val="000000"/>
                <w:sz w:val="16"/>
                <w:szCs w:val="16"/>
              </w:rPr>
              <w:br/>
              <w:t>N</w:t>
            </w:r>
            <w:r>
              <w:rPr>
                <w:rFonts w:ascii="Calibri" w:eastAsia="Calibri" w:hAnsi="Calibri" w:cs="Calibri"/>
                <w:b/>
                <w:color w:val="000000"/>
                <w:sz w:val="16"/>
                <w:szCs w:val="16"/>
              </w:rPr>
              <w:t>ecesidad:</w:t>
            </w:r>
            <w:r>
              <w:rPr>
                <w:rFonts w:ascii="Calibri" w:eastAsia="Calibri" w:hAnsi="Calibri" w:cs="Calibri"/>
                <w:color w:val="000000"/>
                <w:sz w:val="16"/>
                <w:szCs w:val="16"/>
              </w:rPr>
              <w:t xml:space="preserve"> Mantenimiento general, extracción de lodos y sólidos,  limpieza y desinfección de paredes laterales, reparación de fisuras, sondeo total de tubería de desagües entre pozos al sistema principal de drenaje. </w:t>
            </w:r>
          </w:p>
        </w:tc>
        <w:tc>
          <w:tcPr>
            <w:tcW w:w="426" w:type="dxa"/>
            <w:tcBorders>
              <w:top w:val="single" w:sz="4" w:space="0" w:color="000000"/>
              <w:left w:val="nil"/>
              <w:bottom w:val="single" w:sz="4" w:space="0" w:color="000000"/>
              <w:right w:val="single" w:sz="4" w:space="0" w:color="000000"/>
            </w:tcBorders>
            <w:shd w:val="clear" w:color="auto" w:fill="FFFFFF"/>
            <w:vAlign w:val="center"/>
          </w:tcPr>
          <w:p w14:paraId="32AEFFD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single" w:sz="4" w:space="0" w:color="000000"/>
              <w:left w:val="nil"/>
              <w:bottom w:val="single" w:sz="4" w:space="0" w:color="000000"/>
              <w:right w:val="nil"/>
            </w:tcBorders>
            <w:shd w:val="clear" w:color="auto" w:fill="FFFFFF"/>
            <w:vAlign w:val="center"/>
          </w:tcPr>
          <w:p w14:paraId="7E991C6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52E300E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$ 1.953.107</w:t>
            </w:r>
          </w:p>
        </w:tc>
        <w:tc>
          <w:tcPr>
            <w:tcW w:w="1134" w:type="dxa"/>
            <w:gridSpan w:val="2"/>
            <w:tcBorders>
              <w:top w:val="nil"/>
              <w:left w:val="nil"/>
              <w:bottom w:val="single" w:sz="4" w:space="0" w:color="000000"/>
              <w:right w:val="single" w:sz="8" w:space="0" w:color="000000"/>
            </w:tcBorders>
            <w:shd w:val="clear" w:color="auto" w:fill="auto"/>
            <w:vAlign w:val="center"/>
          </w:tcPr>
          <w:p w14:paraId="69A61FA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$ 1.953.107</w:t>
            </w:r>
          </w:p>
        </w:tc>
        <w:tc>
          <w:tcPr>
            <w:tcW w:w="1087" w:type="dxa"/>
            <w:gridSpan w:val="2"/>
            <w:tcBorders>
              <w:top w:val="single" w:sz="4" w:space="0" w:color="000000"/>
              <w:left w:val="nil"/>
              <w:bottom w:val="single" w:sz="4" w:space="0" w:color="000000"/>
              <w:right w:val="single" w:sz="4" w:space="0" w:color="000000"/>
            </w:tcBorders>
            <w:shd w:val="clear" w:color="auto" w:fill="FFFFFF"/>
            <w:vAlign w:val="center"/>
          </w:tcPr>
          <w:p w14:paraId="2518B73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$ 2.011.700</w:t>
            </w:r>
          </w:p>
        </w:tc>
        <w:tc>
          <w:tcPr>
            <w:tcW w:w="1123" w:type="dxa"/>
            <w:gridSpan w:val="2"/>
            <w:tcBorders>
              <w:top w:val="nil"/>
              <w:left w:val="nil"/>
              <w:bottom w:val="single" w:sz="4" w:space="0" w:color="000000"/>
              <w:right w:val="single" w:sz="8" w:space="0" w:color="000000"/>
            </w:tcBorders>
            <w:shd w:val="clear" w:color="auto" w:fill="auto"/>
            <w:vAlign w:val="center"/>
          </w:tcPr>
          <w:p w14:paraId="403A5EC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$ 2.011.700</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1A52B3F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$ 1.894.513</w:t>
            </w:r>
          </w:p>
        </w:tc>
        <w:tc>
          <w:tcPr>
            <w:tcW w:w="1179" w:type="dxa"/>
            <w:tcBorders>
              <w:top w:val="nil"/>
              <w:left w:val="nil"/>
              <w:bottom w:val="single" w:sz="4" w:space="0" w:color="000000"/>
              <w:right w:val="single" w:sz="8" w:space="0" w:color="000000"/>
            </w:tcBorders>
            <w:shd w:val="clear" w:color="auto" w:fill="auto"/>
            <w:vAlign w:val="center"/>
          </w:tcPr>
          <w:p w14:paraId="71CDC82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$ 1.894.513</w:t>
            </w:r>
          </w:p>
        </w:tc>
        <w:tc>
          <w:tcPr>
            <w:tcW w:w="9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83F1A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$ 1.953.107</w:t>
            </w:r>
          </w:p>
        </w:tc>
        <w:tc>
          <w:tcPr>
            <w:tcW w:w="1134" w:type="dxa"/>
            <w:tcBorders>
              <w:top w:val="nil"/>
              <w:left w:val="nil"/>
              <w:bottom w:val="single" w:sz="4" w:space="0" w:color="000000"/>
              <w:right w:val="single" w:sz="8" w:space="0" w:color="000000"/>
            </w:tcBorders>
            <w:shd w:val="clear" w:color="auto" w:fill="auto"/>
            <w:vAlign w:val="center"/>
          </w:tcPr>
          <w:p w14:paraId="26D9A4B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$ 1.953.107</w:t>
            </w:r>
          </w:p>
        </w:tc>
      </w:tr>
      <w:tr w:rsidR="00572AD5" w14:paraId="79AD7493" w14:textId="77777777">
        <w:trPr>
          <w:trHeight w:val="168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6709D6D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12,60</w:t>
            </w:r>
          </w:p>
        </w:tc>
        <w:tc>
          <w:tcPr>
            <w:tcW w:w="4110" w:type="dxa"/>
            <w:tcBorders>
              <w:top w:val="nil"/>
              <w:left w:val="nil"/>
              <w:bottom w:val="single" w:sz="4" w:space="0" w:color="000000"/>
              <w:right w:val="single" w:sz="4" w:space="0" w:color="000000"/>
            </w:tcBorders>
            <w:shd w:val="clear" w:color="auto" w:fill="FFFFFF"/>
            <w:vAlign w:val="center"/>
          </w:tcPr>
          <w:p w14:paraId="7F83B99D" w14:textId="77777777" w:rsidR="00572AD5" w:rsidRDefault="00000000">
            <w:pPr>
              <w:rPr>
                <w:rFonts w:ascii="Calibri" w:eastAsia="Calibri" w:hAnsi="Calibri" w:cs="Calibri"/>
                <w:sz w:val="16"/>
                <w:szCs w:val="16"/>
              </w:rPr>
            </w:pPr>
            <w:r>
              <w:rPr>
                <w:rFonts w:ascii="Calibri" w:eastAsia="Calibri" w:hAnsi="Calibri" w:cs="Calibri"/>
                <w:b/>
                <w:sz w:val="16"/>
                <w:szCs w:val="16"/>
              </w:rPr>
              <w:t>REACTOR DE PTAR:</w:t>
            </w:r>
            <w:r>
              <w:rPr>
                <w:rFonts w:ascii="Calibri" w:eastAsia="Calibri" w:hAnsi="Calibri" w:cs="Calibri"/>
                <w:sz w:val="16"/>
                <w:szCs w:val="16"/>
              </w:rPr>
              <w:br/>
              <w:t xml:space="preserve">Mantenimiento preventivo y correctivo: </w:t>
            </w:r>
            <w:r>
              <w:rPr>
                <w:rFonts w:ascii="Calibri" w:eastAsia="Calibri" w:hAnsi="Calibri" w:cs="Calibri"/>
                <w:sz w:val="16"/>
                <w:szCs w:val="16"/>
              </w:rPr>
              <w:br/>
              <w:t xml:space="preserve">a. vaciar el pozo. </w:t>
            </w:r>
            <w:r>
              <w:rPr>
                <w:rFonts w:ascii="Calibri" w:eastAsia="Calibri" w:hAnsi="Calibri" w:cs="Calibri"/>
                <w:sz w:val="16"/>
                <w:szCs w:val="16"/>
              </w:rPr>
              <w:br/>
              <w:t>b. limpiar los sedimentos, remoción de lodos con vactor.</w:t>
            </w:r>
            <w:r>
              <w:rPr>
                <w:rFonts w:ascii="Calibri" w:eastAsia="Calibri" w:hAnsi="Calibri" w:cs="Calibri"/>
                <w:sz w:val="16"/>
                <w:szCs w:val="16"/>
              </w:rPr>
              <w:br/>
              <w:t xml:space="preserve">c. limpieza del óxido de las paredes metálicas. </w:t>
            </w:r>
            <w:r>
              <w:rPr>
                <w:rFonts w:ascii="Calibri" w:eastAsia="Calibri" w:hAnsi="Calibri" w:cs="Calibri"/>
                <w:sz w:val="16"/>
                <w:szCs w:val="16"/>
              </w:rPr>
              <w:br/>
              <w:t>d. Pintura interna con pintura tipo epóxica de color gris. 69 m2</w:t>
            </w:r>
            <w:r>
              <w:rPr>
                <w:rFonts w:ascii="Calibri" w:eastAsia="Calibri" w:hAnsi="Calibri" w:cs="Calibri"/>
                <w:sz w:val="16"/>
                <w:szCs w:val="16"/>
              </w:rPr>
              <w:br/>
              <w:t>e. Pintura externa pintura tipo epóxica de color verde. 69 m2</w:t>
            </w:r>
          </w:p>
        </w:tc>
        <w:tc>
          <w:tcPr>
            <w:tcW w:w="426" w:type="dxa"/>
            <w:tcBorders>
              <w:top w:val="nil"/>
              <w:left w:val="nil"/>
              <w:bottom w:val="single" w:sz="4" w:space="0" w:color="000000"/>
              <w:right w:val="single" w:sz="4" w:space="0" w:color="000000"/>
            </w:tcBorders>
            <w:shd w:val="clear" w:color="auto" w:fill="auto"/>
            <w:vAlign w:val="center"/>
          </w:tcPr>
          <w:p w14:paraId="7B74AF1F"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auto"/>
            <w:vAlign w:val="center"/>
          </w:tcPr>
          <w:p w14:paraId="466F387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33D5FEF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$ 4.278.234</w:t>
            </w:r>
          </w:p>
        </w:tc>
        <w:tc>
          <w:tcPr>
            <w:tcW w:w="1134" w:type="dxa"/>
            <w:gridSpan w:val="2"/>
            <w:tcBorders>
              <w:top w:val="nil"/>
              <w:left w:val="nil"/>
              <w:bottom w:val="single" w:sz="4" w:space="0" w:color="000000"/>
              <w:right w:val="single" w:sz="8" w:space="0" w:color="000000"/>
            </w:tcBorders>
            <w:shd w:val="clear" w:color="auto" w:fill="auto"/>
            <w:vAlign w:val="center"/>
          </w:tcPr>
          <w:p w14:paraId="33A39D2E"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$ 4.278.234</w:t>
            </w:r>
          </w:p>
        </w:tc>
        <w:tc>
          <w:tcPr>
            <w:tcW w:w="1087" w:type="dxa"/>
            <w:gridSpan w:val="2"/>
            <w:tcBorders>
              <w:top w:val="nil"/>
              <w:left w:val="nil"/>
              <w:bottom w:val="single" w:sz="4" w:space="0" w:color="000000"/>
              <w:right w:val="single" w:sz="4" w:space="0" w:color="000000"/>
            </w:tcBorders>
            <w:shd w:val="clear" w:color="auto" w:fill="FFFFFF"/>
            <w:vAlign w:val="center"/>
          </w:tcPr>
          <w:p w14:paraId="26D1B7D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$ 4.406.581</w:t>
            </w:r>
          </w:p>
        </w:tc>
        <w:tc>
          <w:tcPr>
            <w:tcW w:w="1123" w:type="dxa"/>
            <w:gridSpan w:val="2"/>
            <w:tcBorders>
              <w:top w:val="nil"/>
              <w:left w:val="nil"/>
              <w:bottom w:val="single" w:sz="4" w:space="0" w:color="000000"/>
              <w:right w:val="single" w:sz="8" w:space="0" w:color="000000"/>
            </w:tcBorders>
            <w:shd w:val="clear" w:color="auto" w:fill="auto"/>
            <w:vAlign w:val="center"/>
          </w:tcPr>
          <w:p w14:paraId="5685990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$ 4.406.581</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5E4D768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$ 4.149.887</w:t>
            </w:r>
          </w:p>
        </w:tc>
        <w:tc>
          <w:tcPr>
            <w:tcW w:w="1179" w:type="dxa"/>
            <w:tcBorders>
              <w:top w:val="nil"/>
              <w:left w:val="nil"/>
              <w:bottom w:val="single" w:sz="4" w:space="0" w:color="000000"/>
              <w:right w:val="single" w:sz="8" w:space="0" w:color="000000"/>
            </w:tcBorders>
            <w:shd w:val="clear" w:color="auto" w:fill="auto"/>
            <w:vAlign w:val="center"/>
          </w:tcPr>
          <w:p w14:paraId="5CC97EC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$ 4.149.887</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3911485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$ 4.278.234</w:t>
            </w:r>
          </w:p>
        </w:tc>
        <w:tc>
          <w:tcPr>
            <w:tcW w:w="1134" w:type="dxa"/>
            <w:tcBorders>
              <w:top w:val="nil"/>
              <w:left w:val="nil"/>
              <w:bottom w:val="single" w:sz="4" w:space="0" w:color="000000"/>
              <w:right w:val="single" w:sz="8" w:space="0" w:color="000000"/>
            </w:tcBorders>
            <w:shd w:val="clear" w:color="auto" w:fill="auto"/>
            <w:vAlign w:val="center"/>
          </w:tcPr>
          <w:p w14:paraId="67105C2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$ 4.278.234</w:t>
            </w:r>
          </w:p>
        </w:tc>
      </w:tr>
      <w:tr w:rsidR="00572AD5" w14:paraId="3A620644" w14:textId="77777777">
        <w:trPr>
          <w:trHeight w:val="120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0E5E352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12,7</w:t>
            </w:r>
          </w:p>
        </w:tc>
        <w:tc>
          <w:tcPr>
            <w:tcW w:w="4110" w:type="dxa"/>
            <w:tcBorders>
              <w:top w:val="nil"/>
              <w:left w:val="nil"/>
              <w:bottom w:val="single" w:sz="4" w:space="0" w:color="000000"/>
              <w:right w:val="single" w:sz="4" w:space="0" w:color="000000"/>
            </w:tcBorders>
            <w:shd w:val="clear" w:color="auto" w:fill="FFFFFF"/>
            <w:vAlign w:val="center"/>
          </w:tcPr>
          <w:p w14:paraId="4F28BAB5" w14:textId="77777777" w:rsidR="00572AD5" w:rsidRDefault="00000000">
            <w:pPr>
              <w:rPr>
                <w:rFonts w:ascii="Calibri" w:eastAsia="Calibri" w:hAnsi="Calibri" w:cs="Calibri"/>
                <w:sz w:val="16"/>
                <w:szCs w:val="16"/>
              </w:rPr>
            </w:pPr>
            <w:r>
              <w:rPr>
                <w:rFonts w:ascii="Calibri" w:eastAsia="Calibri" w:hAnsi="Calibri" w:cs="Calibri"/>
                <w:b/>
                <w:sz w:val="16"/>
                <w:szCs w:val="16"/>
              </w:rPr>
              <w:t>TK CLARIFICADOR:</w:t>
            </w:r>
            <w:r>
              <w:rPr>
                <w:rFonts w:ascii="Calibri" w:eastAsia="Calibri" w:hAnsi="Calibri" w:cs="Calibri"/>
                <w:sz w:val="16"/>
                <w:szCs w:val="16"/>
              </w:rPr>
              <w:br/>
              <w:t>Mantenimiento preventivo y correctivo:</w:t>
            </w:r>
            <w:r>
              <w:rPr>
                <w:rFonts w:ascii="Calibri" w:eastAsia="Calibri" w:hAnsi="Calibri" w:cs="Calibri"/>
                <w:sz w:val="16"/>
                <w:szCs w:val="16"/>
              </w:rPr>
              <w:br/>
              <w:t>a. limpiar los sedimentos, remoción de lodos con vactor.</w:t>
            </w:r>
            <w:r>
              <w:rPr>
                <w:rFonts w:ascii="Calibri" w:eastAsia="Calibri" w:hAnsi="Calibri" w:cs="Calibri"/>
                <w:sz w:val="16"/>
                <w:szCs w:val="16"/>
              </w:rPr>
              <w:br/>
              <w:t xml:space="preserve">c. limpieza del óxido de las paredes metálicas. </w:t>
            </w:r>
            <w:r>
              <w:rPr>
                <w:rFonts w:ascii="Calibri" w:eastAsia="Calibri" w:hAnsi="Calibri" w:cs="Calibri"/>
                <w:sz w:val="16"/>
                <w:szCs w:val="16"/>
              </w:rPr>
              <w:br/>
              <w:t>b. Pintura interna y externa con pintura tipo epóxica de color gris. 68 m2</w:t>
            </w:r>
          </w:p>
        </w:tc>
        <w:tc>
          <w:tcPr>
            <w:tcW w:w="426" w:type="dxa"/>
            <w:tcBorders>
              <w:top w:val="nil"/>
              <w:left w:val="nil"/>
              <w:bottom w:val="single" w:sz="4" w:space="0" w:color="000000"/>
              <w:right w:val="single" w:sz="4" w:space="0" w:color="000000"/>
            </w:tcBorders>
            <w:shd w:val="clear" w:color="auto" w:fill="auto"/>
            <w:vAlign w:val="center"/>
          </w:tcPr>
          <w:p w14:paraId="688F806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auto"/>
            <w:vAlign w:val="center"/>
          </w:tcPr>
          <w:p w14:paraId="643ECB2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5804BD8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$ 2.371.630</w:t>
            </w:r>
          </w:p>
        </w:tc>
        <w:tc>
          <w:tcPr>
            <w:tcW w:w="1134" w:type="dxa"/>
            <w:gridSpan w:val="2"/>
            <w:tcBorders>
              <w:top w:val="nil"/>
              <w:left w:val="nil"/>
              <w:bottom w:val="single" w:sz="4" w:space="0" w:color="000000"/>
              <w:right w:val="single" w:sz="8" w:space="0" w:color="000000"/>
            </w:tcBorders>
            <w:shd w:val="clear" w:color="auto" w:fill="auto"/>
            <w:vAlign w:val="center"/>
          </w:tcPr>
          <w:p w14:paraId="48E7075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$ 2.371.630</w:t>
            </w:r>
          </w:p>
        </w:tc>
        <w:tc>
          <w:tcPr>
            <w:tcW w:w="1087" w:type="dxa"/>
            <w:gridSpan w:val="2"/>
            <w:tcBorders>
              <w:top w:val="nil"/>
              <w:left w:val="nil"/>
              <w:bottom w:val="single" w:sz="4" w:space="0" w:color="000000"/>
              <w:right w:val="single" w:sz="4" w:space="0" w:color="000000"/>
            </w:tcBorders>
            <w:shd w:val="clear" w:color="auto" w:fill="FFFFFF"/>
            <w:vAlign w:val="center"/>
          </w:tcPr>
          <w:p w14:paraId="621213C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$ 2.442.778</w:t>
            </w:r>
          </w:p>
        </w:tc>
        <w:tc>
          <w:tcPr>
            <w:tcW w:w="1123" w:type="dxa"/>
            <w:gridSpan w:val="2"/>
            <w:tcBorders>
              <w:top w:val="nil"/>
              <w:left w:val="nil"/>
              <w:bottom w:val="single" w:sz="4" w:space="0" w:color="000000"/>
              <w:right w:val="single" w:sz="8" w:space="0" w:color="000000"/>
            </w:tcBorders>
            <w:shd w:val="clear" w:color="auto" w:fill="auto"/>
            <w:vAlign w:val="center"/>
          </w:tcPr>
          <w:p w14:paraId="6A8EDFA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$ 2.442.778</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0627531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$ 2.300.481</w:t>
            </w:r>
          </w:p>
        </w:tc>
        <w:tc>
          <w:tcPr>
            <w:tcW w:w="1179" w:type="dxa"/>
            <w:tcBorders>
              <w:top w:val="nil"/>
              <w:left w:val="nil"/>
              <w:bottom w:val="single" w:sz="4" w:space="0" w:color="000000"/>
              <w:right w:val="single" w:sz="8" w:space="0" w:color="000000"/>
            </w:tcBorders>
            <w:shd w:val="clear" w:color="auto" w:fill="auto"/>
            <w:vAlign w:val="center"/>
          </w:tcPr>
          <w:p w14:paraId="2DAAE35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$ 2.300.481</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0FE00F2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$ 2.371.630</w:t>
            </w:r>
          </w:p>
        </w:tc>
        <w:tc>
          <w:tcPr>
            <w:tcW w:w="1134" w:type="dxa"/>
            <w:tcBorders>
              <w:top w:val="nil"/>
              <w:left w:val="nil"/>
              <w:bottom w:val="single" w:sz="4" w:space="0" w:color="000000"/>
              <w:right w:val="single" w:sz="8" w:space="0" w:color="000000"/>
            </w:tcBorders>
            <w:shd w:val="clear" w:color="auto" w:fill="auto"/>
            <w:vAlign w:val="center"/>
          </w:tcPr>
          <w:p w14:paraId="21B1BB1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$ 2.371.630</w:t>
            </w:r>
          </w:p>
        </w:tc>
      </w:tr>
      <w:tr w:rsidR="00572AD5" w14:paraId="2F520AA4" w14:textId="77777777">
        <w:trPr>
          <w:trHeight w:val="2160"/>
        </w:trPr>
        <w:tc>
          <w:tcPr>
            <w:tcW w:w="416" w:type="dxa"/>
            <w:tcBorders>
              <w:top w:val="nil"/>
              <w:left w:val="single" w:sz="4" w:space="0" w:color="000000"/>
              <w:bottom w:val="single" w:sz="4" w:space="0" w:color="000000"/>
              <w:right w:val="single" w:sz="4" w:space="0" w:color="000000"/>
            </w:tcBorders>
            <w:shd w:val="clear" w:color="auto" w:fill="auto"/>
            <w:vAlign w:val="center"/>
          </w:tcPr>
          <w:p w14:paraId="5D97340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12,8</w:t>
            </w:r>
          </w:p>
        </w:tc>
        <w:tc>
          <w:tcPr>
            <w:tcW w:w="4110" w:type="dxa"/>
            <w:tcBorders>
              <w:top w:val="nil"/>
              <w:left w:val="nil"/>
              <w:bottom w:val="single" w:sz="4" w:space="0" w:color="000000"/>
              <w:right w:val="single" w:sz="4" w:space="0" w:color="000000"/>
            </w:tcBorders>
            <w:shd w:val="clear" w:color="auto" w:fill="FFFFFF"/>
            <w:vAlign w:val="center"/>
          </w:tcPr>
          <w:p w14:paraId="0CB485EE" w14:textId="77777777" w:rsidR="00572AD5" w:rsidRDefault="00000000">
            <w:pPr>
              <w:rPr>
                <w:rFonts w:ascii="Calibri" w:eastAsia="Calibri" w:hAnsi="Calibri" w:cs="Calibri"/>
                <w:sz w:val="16"/>
                <w:szCs w:val="16"/>
              </w:rPr>
            </w:pPr>
            <w:r>
              <w:rPr>
                <w:rFonts w:ascii="Calibri" w:eastAsia="Calibri" w:hAnsi="Calibri" w:cs="Calibri"/>
                <w:b/>
                <w:sz w:val="16"/>
                <w:szCs w:val="16"/>
              </w:rPr>
              <w:t xml:space="preserve">MANTENIMIENTO DE LA RED DE AIREACIÓN:  </w:t>
            </w:r>
            <w:r>
              <w:rPr>
                <w:rFonts w:ascii="Calibri" w:eastAsia="Calibri" w:hAnsi="Calibri" w:cs="Calibri"/>
                <w:b/>
                <w:sz w:val="16"/>
                <w:szCs w:val="16"/>
              </w:rPr>
              <w:br/>
            </w:r>
            <w:r>
              <w:rPr>
                <w:rFonts w:ascii="Calibri" w:eastAsia="Calibri" w:hAnsi="Calibri" w:cs="Calibri"/>
                <w:sz w:val="16"/>
                <w:szCs w:val="16"/>
              </w:rPr>
              <w:t xml:space="preserve">Mantenimiento preventivo y correctivo: </w:t>
            </w:r>
            <w:r>
              <w:rPr>
                <w:rFonts w:ascii="Calibri" w:eastAsia="Calibri" w:hAnsi="Calibri" w:cs="Calibri"/>
                <w:sz w:val="16"/>
                <w:szCs w:val="16"/>
              </w:rPr>
              <w:br/>
              <w:t>a. verificación de fugas.</w:t>
            </w:r>
            <w:r>
              <w:rPr>
                <w:rFonts w:ascii="Calibri" w:eastAsia="Calibri" w:hAnsi="Calibri" w:cs="Calibri"/>
                <w:sz w:val="16"/>
                <w:szCs w:val="16"/>
              </w:rPr>
              <w:br/>
              <w:t>b. verificación de 42 difusores de membrana fina (suministro e instalación de las unidades que se requieran de ser necesario).</w:t>
            </w:r>
            <w:r>
              <w:rPr>
                <w:rFonts w:ascii="Calibri" w:eastAsia="Calibri" w:hAnsi="Calibri" w:cs="Calibri"/>
                <w:sz w:val="16"/>
                <w:szCs w:val="16"/>
              </w:rPr>
              <w:br/>
              <w:t>c. verificación de 42 llaves de paso rápido (tipo palanca) de 1” en bronce (suministro e instalación de las unidades que se requieran de ser necesario).</w:t>
            </w:r>
            <w:r>
              <w:rPr>
                <w:rFonts w:ascii="Calibri" w:eastAsia="Calibri" w:hAnsi="Calibri" w:cs="Calibri"/>
                <w:sz w:val="16"/>
                <w:szCs w:val="16"/>
              </w:rPr>
              <w:br/>
              <w:t xml:space="preserve">d. limpieza y pintura de color gris tipo  epoxica de toda la red </w:t>
            </w:r>
          </w:p>
        </w:tc>
        <w:tc>
          <w:tcPr>
            <w:tcW w:w="426" w:type="dxa"/>
            <w:tcBorders>
              <w:top w:val="nil"/>
              <w:left w:val="nil"/>
              <w:bottom w:val="single" w:sz="4" w:space="0" w:color="000000"/>
              <w:right w:val="single" w:sz="4" w:space="0" w:color="000000"/>
            </w:tcBorders>
            <w:shd w:val="clear" w:color="auto" w:fill="auto"/>
            <w:vAlign w:val="center"/>
          </w:tcPr>
          <w:p w14:paraId="0482BF9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auto"/>
            <w:vAlign w:val="center"/>
          </w:tcPr>
          <w:p w14:paraId="26FC222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31B6EB0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$ 4.028.918</w:t>
            </w:r>
          </w:p>
        </w:tc>
        <w:tc>
          <w:tcPr>
            <w:tcW w:w="1134" w:type="dxa"/>
            <w:gridSpan w:val="2"/>
            <w:tcBorders>
              <w:top w:val="nil"/>
              <w:left w:val="nil"/>
              <w:bottom w:val="single" w:sz="4" w:space="0" w:color="000000"/>
              <w:right w:val="single" w:sz="8" w:space="0" w:color="000000"/>
            </w:tcBorders>
            <w:shd w:val="clear" w:color="auto" w:fill="auto"/>
            <w:vAlign w:val="center"/>
          </w:tcPr>
          <w:p w14:paraId="5163B34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$ 4.028.918</w:t>
            </w:r>
          </w:p>
        </w:tc>
        <w:tc>
          <w:tcPr>
            <w:tcW w:w="1087" w:type="dxa"/>
            <w:gridSpan w:val="2"/>
            <w:tcBorders>
              <w:top w:val="nil"/>
              <w:left w:val="nil"/>
              <w:bottom w:val="single" w:sz="4" w:space="0" w:color="000000"/>
              <w:right w:val="single" w:sz="4" w:space="0" w:color="000000"/>
            </w:tcBorders>
            <w:shd w:val="clear" w:color="auto" w:fill="FFFFFF"/>
            <w:vAlign w:val="center"/>
          </w:tcPr>
          <w:p w14:paraId="78E2748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$ 4.149.785</w:t>
            </w:r>
          </w:p>
        </w:tc>
        <w:tc>
          <w:tcPr>
            <w:tcW w:w="1123" w:type="dxa"/>
            <w:gridSpan w:val="2"/>
            <w:tcBorders>
              <w:top w:val="nil"/>
              <w:left w:val="nil"/>
              <w:bottom w:val="single" w:sz="4" w:space="0" w:color="000000"/>
              <w:right w:val="single" w:sz="8" w:space="0" w:color="000000"/>
            </w:tcBorders>
            <w:shd w:val="clear" w:color="auto" w:fill="auto"/>
            <w:vAlign w:val="center"/>
          </w:tcPr>
          <w:p w14:paraId="229E2E6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$ 4.149.785</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2967BFF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$ 3.908.050</w:t>
            </w:r>
          </w:p>
        </w:tc>
        <w:tc>
          <w:tcPr>
            <w:tcW w:w="1179" w:type="dxa"/>
            <w:tcBorders>
              <w:top w:val="nil"/>
              <w:left w:val="nil"/>
              <w:bottom w:val="single" w:sz="4" w:space="0" w:color="000000"/>
              <w:right w:val="single" w:sz="8" w:space="0" w:color="000000"/>
            </w:tcBorders>
            <w:shd w:val="clear" w:color="auto" w:fill="auto"/>
            <w:vAlign w:val="center"/>
          </w:tcPr>
          <w:p w14:paraId="0C3C8C0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$ 3.908.050</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09D4907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$ 4.028.918</w:t>
            </w:r>
          </w:p>
        </w:tc>
        <w:tc>
          <w:tcPr>
            <w:tcW w:w="1134" w:type="dxa"/>
            <w:tcBorders>
              <w:top w:val="nil"/>
              <w:left w:val="nil"/>
              <w:bottom w:val="single" w:sz="4" w:space="0" w:color="000000"/>
              <w:right w:val="single" w:sz="8" w:space="0" w:color="000000"/>
            </w:tcBorders>
            <w:shd w:val="clear" w:color="auto" w:fill="auto"/>
            <w:vAlign w:val="center"/>
          </w:tcPr>
          <w:p w14:paraId="3AB7916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$ 4.028.918</w:t>
            </w:r>
          </w:p>
        </w:tc>
      </w:tr>
      <w:tr w:rsidR="00572AD5" w14:paraId="671377C3" w14:textId="77777777">
        <w:trPr>
          <w:trHeight w:val="1440"/>
        </w:trPr>
        <w:tc>
          <w:tcPr>
            <w:tcW w:w="416" w:type="dxa"/>
            <w:tcBorders>
              <w:top w:val="nil"/>
              <w:left w:val="single" w:sz="4" w:space="0" w:color="000000"/>
              <w:bottom w:val="single" w:sz="4" w:space="0" w:color="000000"/>
              <w:right w:val="single" w:sz="4" w:space="0" w:color="000000"/>
            </w:tcBorders>
            <w:shd w:val="clear" w:color="auto" w:fill="FFFFFF"/>
            <w:vAlign w:val="center"/>
          </w:tcPr>
          <w:p w14:paraId="796EF07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12,90</w:t>
            </w:r>
          </w:p>
        </w:tc>
        <w:tc>
          <w:tcPr>
            <w:tcW w:w="4110" w:type="dxa"/>
            <w:tcBorders>
              <w:top w:val="nil"/>
              <w:left w:val="nil"/>
              <w:bottom w:val="single" w:sz="4" w:space="0" w:color="000000"/>
              <w:right w:val="single" w:sz="4" w:space="0" w:color="000000"/>
            </w:tcBorders>
            <w:shd w:val="clear" w:color="auto" w:fill="FFFFFF"/>
            <w:vAlign w:val="center"/>
          </w:tcPr>
          <w:p w14:paraId="300C22F5" w14:textId="77777777" w:rsidR="00572AD5" w:rsidRDefault="00000000">
            <w:pPr>
              <w:rPr>
                <w:rFonts w:ascii="Calibri" w:eastAsia="Calibri" w:hAnsi="Calibri" w:cs="Calibri"/>
                <w:sz w:val="16"/>
                <w:szCs w:val="16"/>
              </w:rPr>
            </w:pPr>
            <w:r>
              <w:rPr>
                <w:rFonts w:ascii="Calibri" w:eastAsia="Calibri" w:hAnsi="Calibri" w:cs="Calibri"/>
                <w:b/>
                <w:sz w:val="16"/>
                <w:szCs w:val="16"/>
              </w:rPr>
              <w:t xml:space="preserve">BLOWER DE 10HP. </w:t>
            </w:r>
            <w:r>
              <w:rPr>
                <w:rFonts w:ascii="Calibri" w:eastAsia="Calibri" w:hAnsi="Calibri" w:cs="Calibri"/>
                <w:sz w:val="16"/>
                <w:szCs w:val="16"/>
              </w:rPr>
              <w:br/>
              <w:t xml:space="preserve">Mantenimiento preventivo y correctivo: </w:t>
            </w:r>
            <w:r>
              <w:rPr>
                <w:rFonts w:ascii="Calibri" w:eastAsia="Calibri" w:hAnsi="Calibri" w:cs="Calibri"/>
                <w:sz w:val="16"/>
                <w:szCs w:val="16"/>
              </w:rPr>
              <w:br/>
              <w:t>a. inspección de motor y turbina.</w:t>
            </w:r>
            <w:r>
              <w:rPr>
                <w:rFonts w:ascii="Calibri" w:eastAsia="Calibri" w:hAnsi="Calibri" w:cs="Calibri"/>
                <w:sz w:val="16"/>
                <w:szCs w:val="16"/>
              </w:rPr>
              <w:br/>
              <w:t xml:space="preserve">b. cambio de rodamientos. </w:t>
            </w:r>
            <w:r>
              <w:rPr>
                <w:rFonts w:ascii="Calibri" w:eastAsia="Calibri" w:hAnsi="Calibri" w:cs="Calibri"/>
                <w:sz w:val="16"/>
                <w:szCs w:val="16"/>
              </w:rPr>
              <w:br/>
              <w:t xml:space="preserve">d. cambio del filtro del aire. </w:t>
            </w:r>
            <w:r>
              <w:rPr>
                <w:rFonts w:ascii="Calibri" w:eastAsia="Calibri" w:hAnsi="Calibri" w:cs="Calibri"/>
                <w:sz w:val="16"/>
                <w:szCs w:val="16"/>
              </w:rPr>
              <w:br/>
              <w:t xml:space="preserve">e. pintura y revisión de la carcasa. </w:t>
            </w:r>
          </w:p>
        </w:tc>
        <w:tc>
          <w:tcPr>
            <w:tcW w:w="426" w:type="dxa"/>
            <w:tcBorders>
              <w:top w:val="nil"/>
              <w:left w:val="nil"/>
              <w:bottom w:val="single" w:sz="4" w:space="0" w:color="000000"/>
              <w:right w:val="single" w:sz="4" w:space="0" w:color="000000"/>
            </w:tcBorders>
            <w:shd w:val="clear" w:color="auto" w:fill="FFFFFF"/>
            <w:vAlign w:val="center"/>
          </w:tcPr>
          <w:p w14:paraId="5CA5D21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607A9CD1"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UN</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5ADEE88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$ 3.022.665</w:t>
            </w:r>
          </w:p>
        </w:tc>
        <w:tc>
          <w:tcPr>
            <w:tcW w:w="1134" w:type="dxa"/>
            <w:gridSpan w:val="2"/>
            <w:tcBorders>
              <w:top w:val="nil"/>
              <w:left w:val="nil"/>
              <w:bottom w:val="single" w:sz="4" w:space="0" w:color="000000"/>
              <w:right w:val="single" w:sz="8" w:space="0" w:color="000000"/>
            </w:tcBorders>
            <w:shd w:val="clear" w:color="auto" w:fill="auto"/>
            <w:vAlign w:val="center"/>
          </w:tcPr>
          <w:p w14:paraId="348C2EE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$ 3.022.665</w:t>
            </w:r>
          </w:p>
        </w:tc>
        <w:tc>
          <w:tcPr>
            <w:tcW w:w="1087" w:type="dxa"/>
            <w:gridSpan w:val="2"/>
            <w:tcBorders>
              <w:top w:val="nil"/>
              <w:left w:val="nil"/>
              <w:bottom w:val="single" w:sz="4" w:space="0" w:color="000000"/>
              <w:right w:val="single" w:sz="4" w:space="0" w:color="000000"/>
            </w:tcBorders>
            <w:shd w:val="clear" w:color="auto" w:fill="FFFFFF"/>
            <w:vAlign w:val="center"/>
          </w:tcPr>
          <w:p w14:paraId="00F0514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$ 3.113.345</w:t>
            </w:r>
          </w:p>
        </w:tc>
        <w:tc>
          <w:tcPr>
            <w:tcW w:w="1123" w:type="dxa"/>
            <w:gridSpan w:val="2"/>
            <w:tcBorders>
              <w:top w:val="nil"/>
              <w:left w:val="nil"/>
              <w:bottom w:val="single" w:sz="4" w:space="0" w:color="000000"/>
              <w:right w:val="single" w:sz="8" w:space="0" w:color="000000"/>
            </w:tcBorders>
            <w:shd w:val="clear" w:color="auto" w:fill="auto"/>
            <w:vAlign w:val="center"/>
          </w:tcPr>
          <w:p w14:paraId="1E6ABFDA"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$ 3.113.345</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004EC46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$ 2.931.985</w:t>
            </w:r>
          </w:p>
        </w:tc>
        <w:tc>
          <w:tcPr>
            <w:tcW w:w="1179" w:type="dxa"/>
            <w:tcBorders>
              <w:top w:val="nil"/>
              <w:left w:val="nil"/>
              <w:bottom w:val="single" w:sz="4" w:space="0" w:color="000000"/>
              <w:right w:val="single" w:sz="8" w:space="0" w:color="000000"/>
            </w:tcBorders>
            <w:shd w:val="clear" w:color="auto" w:fill="auto"/>
            <w:vAlign w:val="center"/>
          </w:tcPr>
          <w:p w14:paraId="68D03C0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$ 2.931.985</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179AB92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$ 3.022.665</w:t>
            </w:r>
          </w:p>
        </w:tc>
        <w:tc>
          <w:tcPr>
            <w:tcW w:w="1134" w:type="dxa"/>
            <w:tcBorders>
              <w:top w:val="nil"/>
              <w:left w:val="nil"/>
              <w:bottom w:val="single" w:sz="4" w:space="0" w:color="000000"/>
              <w:right w:val="single" w:sz="8" w:space="0" w:color="000000"/>
            </w:tcBorders>
            <w:shd w:val="clear" w:color="auto" w:fill="auto"/>
            <w:vAlign w:val="center"/>
          </w:tcPr>
          <w:p w14:paraId="25BD37D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$ 3.022.665</w:t>
            </w:r>
          </w:p>
        </w:tc>
      </w:tr>
      <w:tr w:rsidR="00572AD5" w14:paraId="0414BBAD" w14:textId="77777777">
        <w:trPr>
          <w:trHeight w:val="2640"/>
        </w:trPr>
        <w:tc>
          <w:tcPr>
            <w:tcW w:w="416" w:type="dxa"/>
            <w:tcBorders>
              <w:top w:val="nil"/>
              <w:left w:val="single" w:sz="4" w:space="0" w:color="000000"/>
              <w:bottom w:val="single" w:sz="4" w:space="0" w:color="000000"/>
              <w:right w:val="single" w:sz="4" w:space="0" w:color="000000"/>
            </w:tcBorders>
            <w:shd w:val="clear" w:color="auto" w:fill="auto"/>
            <w:vAlign w:val="center"/>
          </w:tcPr>
          <w:p w14:paraId="70E6531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12,10</w:t>
            </w:r>
          </w:p>
        </w:tc>
        <w:tc>
          <w:tcPr>
            <w:tcW w:w="4110" w:type="dxa"/>
            <w:tcBorders>
              <w:top w:val="nil"/>
              <w:left w:val="nil"/>
              <w:bottom w:val="single" w:sz="4" w:space="0" w:color="000000"/>
              <w:right w:val="single" w:sz="4" w:space="0" w:color="000000"/>
            </w:tcBorders>
            <w:shd w:val="clear" w:color="auto" w:fill="FFFFFF"/>
            <w:vAlign w:val="center"/>
          </w:tcPr>
          <w:p w14:paraId="4F0DD492" w14:textId="77777777" w:rsidR="00572AD5" w:rsidRDefault="00000000">
            <w:pPr>
              <w:rPr>
                <w:rFonts w:ascii="Calibri" w:eastAsia="Calibri" w:hAnsi="Calibri" w:cs="Calibri"/>
                <w:sz w:val="16"/>
                <w:szCs w:val="16"/>
              </w:rPr>
            </w:pPr>
            <w:r>
              <w:rPr>
                <w:rFonts w:ascii="Calibri" w:eastAsia="Calibri" w:hAnsi="Calibri" w:cs="Calibri"/>
                <w:b/>
                <w:sz w:val="16"/>
                <w:szCs w:val="16"/>
              </w:rPr>
              <w:t xml:space="preserve">LECHOS DE SECADO:  </w:t>
            </w:r>
            <w:r>
              <w:rPr>
                <w:rFonts w:ascii="Calibri" w:eastAsia="Calibri" w:hAnsi="Calibri" w:cs="Calibri"/>
                <w:sz w:val="16"/>
                <w:szCs w:val="16"/>
              </w:rPr>
              <w:br/>
              <w:t>Mantenimiento preventivo y optimización de  tanques bajitos de 2000 lts.</w:t>
            </w:r>
            <w:r>
              <w:rPr>
                <w:rFonts w:ascii="Calibri" w:eastAsia="Calibri" w:hAnsi="Calibri" w:cs="Calibri"/>
                <w:sz w:val="16"/>
                <w:szCs w:val="16"/>
              </w:rPr>
              <w:br/>
              <w:t xml:space="preserve">a. desmonte, suministro e instalación  tanques bajitos de 2000 lts sobre el suelo </w:t>
            </w:r>
            <w:r>
              <w:rPr>
                <w:rFonts w:ascii="Calibri" w:eastAsia="Calibri" w:hAnsi="Calibri" w:cs="Calibri"/>
                <w:sz w:val="16"/>
                <w:szCs w:val="16"/>
              </w:rPr>
              <w:br/>
              <w:t>b. Cambio de gravas, arenas y carbón activado de los (3) tres filtros del sistema de tratamiento.</w:t>
            </w:r>
            <w:r>
              <w:rPr>
                <w:rFonts w:ascii="Calibri" w:eastAsia="Calibri" w:hAnsi="Calibri" w:cs="Calibri"/>
                <w:sz w:val="16"/>
                <w:szCs w:val="16"/>
              </w:rPr>
              <w:br/>
              <w:t>c. Revisión y cambio de ser necesario de las válvulas, bridas tipo mariposa, de cada uno de los filtros.</w:t>
            </w:r>
            <w:r>
              <w:rPr>
                <w:rFonts w:ascii="Calibri" w:eastAsia="Calibri" w:hAnsi="Calibri" w:cs="Calibri"/>
                <w:sz w:val="16"/>
                <w:szCs w:val="16"/>
              </w:rPr>
              <w:br/>
              <w:t xml:space="preserve">d. Extracción de lodos y sólidos. </w:t>
            </w:r>
            <w:r>
              <w:rPr>
                <w:rFonts w:ascii="Calibri" w:eastAsia="Calibri" w:hAnsi="Calibri" w:cs="Calibri"/>
                <w:sz w:val="16"/>
                <w:szCs w:val="16"/>
              </w:rPr>
              <w:br/>
              <w:t>N</w:t>
            </w:r>
            <w:r>
              <w:rPr>
                <w:rFonts w:ascii="Calibri" w:eastAsia="Calibri" w:hAnsi="Calibri" w:cs="Calibri"/>
                <w:b/>
                <w:sz w:val="16"/>
                <w:szCs w:val="16"/>
              </w:rPr>
              <w:t xml:space="preserve">ota: </w:t>
            </w:r>
            <w:r>
              <w:rPr>
                <w:rFonts w:ascii="Calibri" w:eastAsia="Calibri" w:hAnsi="Calibri" w:cs="Calibri"/>
                <w:sz w:val="16"/>
                <w:szCs w:val="16"/>
              </w:rPr>
              <w:t xml:space="preserve">se debe garantizar el  funcionamiento adecuado del sistema. </w:t>
            </w:r>
          </w:p>
        </w:tc>
        <w:tc>
          <w:tcPr>
            <w:tcW w:w="426" w:type="dxa"/>
            <w:tcBorders>
              <w:top w:val="nil"/>
              <w:left w:val="nil"/>
              <w:bottom w:val="single" w:sz="4" w:space="0" w:color="000000"/>
              <w:right w:val="single" w:sz="4" w:space="0" w:color="000000"/>
            </w:tcBorders>
            <w:shd w:val="clear" w:color="auto" w:fill="FFFFFF"/>
            <w:vAlign w:val="center"/>
          </w:tcPr>
          <w:p w14:paraId="60A0C8C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1342FE58"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0C24221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$ 3.627.198</w:t>
            </w:r>
          </w:p>
        </w:tc>
        <w:tc>
          <w:tcPr>
            <w:tcW w:w="1134" w:type="dxa"/>
            <w:gridSpan w:val="2"/>
            <w:tcBorders>
              <w:top w:val="nil"/>
              <w:left w:val="nil"/>
              <w:bottom w:val="single" w:sz="4" w:space="0" w:color="000000"/>
              <w:right w:val="single" w:sz="8" w:space="0" w:color="000000"/>
            </w:tcBorders>
            <w:shd w:val="clear" w:color="auto" w:fill="auto"/>
            <w:vAlign w:val="center"/>
          </w:tcPr>
          <w:p w14:paraId="613D18C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$ 3.627.198</w:t>
            </w:r>
          </w:p>
        </w:tc>
        <w:tc>
          <w:tcPr>
            <w:tcW w:w="1087" w:type="dxa"/>
            <w:gridSpan w:val="2"/>
            <w:tcBorders>
              <w:top w:val="nil"/>
              <w:left w:val="nil"/>
              <w:bottom w:val="single" w:sz="4" w:space="0" w:color="000000"/>
              <w:right w:val="single" w:sz="4" w:space="0" w:color="000000"/>
            </w:tcBorders>
            <w:shd w:val="clear" w:color="auto" w:fill="FFFFFF"/>
            <w:vAlign w:val="center"/>
          </w:tcPr>
          <w:p w14:paraId="7FEBB81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$ 3.736.014</w:t>
            </w:r>
          </w:p>
        </w:tc>
        <w:tc>
          <w:tcPr>
            <w:tcW w:w="1123" w:type="dxa"/>
            <w:gridSpan w:val="2"/>
            <w:tcBorders>
              <w:top w:val="nil"/>
              <w:left w:val="nil"/>
              <w:bottom w:val="single" w:sz="4" w:space="0" w:color="000000"/>
              <w:right w:val="single" w:sz="8" w:space="0" w:color="000000"/>
            </w:tcBorders>
            <w:shd w:val="clear" w:color="auto" w:fill="auto"/>
            <w:vAlign w:val="center"/>
          </w:tcPr>
          <w:p w14:paraId="110266F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$ 3.736.014</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243490C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$ 3.518.382</w:t>
            </w:r>
          </w:p>
        </w:tc>
        <w:tc>
          <w:tcPr>
            <w:tcW w:w="1179" w:type="dxa"/>
            <w:tcBorders>
              <w:top w:val="nil"/>
              <w:left w:val="nil"/>
              <w:bottom w:val="single" w:sz="4" w:space="0" w:color="000000"/>
              <w:right w:val="single" w:sz="8" w:space="0" w:color="000000"/>
            </w:tcBorders>
            <w:shd w:val="clear" w:color="auto" w:fill="auto"/>
            <w:vAlign w:val="center"/>
          </w:tcPr>
          <w:p w14:paraId="0FA22E7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$ 3.518.382</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5BDCF90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$ 3.627.198</w:t>
            </w:r>
          </w:p>
        </w:tc>
        <w:tc>
          <w:tcPr>
            <w:tcW w:w="1134" w:type="dxa"/>
            <w:tcBorders>
              <w:top w:val="nil"/>
              <w:left w:val="nil"/>
              <w:bottom w:val="single" w:sz="4" w:space="0" w:color="000000"/>
              <w:right w:val="single" w:sz="8" w:space="0" w:color="000000"/>
            </w:tcBorders>
            <w:shd w:val="clear" w:color="auto" w:fill="auto"/>
            <w:vAlign w:val="center"/>
          </w:tcPr>
          <w:p w14:paraId="474A2FB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$ 3.627.198</w:t>
            </w:r>
          </w:p>
        </w:tc>
      </w:tr>
      <w:tr w:rsidR="00572AD5" w14:paraId="329DBC6C" w14:textId="77777777">
        <w:trPr>
          <w:trHeight w:val="2640"/>
        </w:trPr>
        <w:tc>
          <w:tcPr>
            <w:tcW w:w="416" w:type="dxa"/>
            <w:tcBorders>
              <w:top w:val="nil"/>
              <w:left w:val="single" w:sz="4" w:space="0" w:color="000000"/>
              <w:bottom w:val="single" w:sz="4" w:space="0" w:color="000000"/>
              <w:right w:val="single" w:sz="4" w:space="0" w:color="000000"/>
            </w:tcBorders>
            <w:shd w:val="clear" w:color="auto" w:fill="auto"/>
            <w:vAlign w:val="center"/>
          </w:tcPr>
          <w:p w14:paraId="2A708090"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12,11</w:t>
            </w:r>
          </w:p>
        </w:tc>
        <w:tc>
          <w:tcPr>
            <w:tcW w:w="4110" w:type="dxa"/>
            <w:tcBorders>
              <w:top w:val="nil"/>
              <w:left w:val="nil"/>
              <w:bottom w:val="single" w:sz="4" w:space="0" w:color="000000"/>
              <w:right w:val="single" w:sz="4" w:space="0" w:color="000000"/>
            </w:tcBorders>
            <w:shd w:val="clear" w:color="auto" w:fill="FFFFFF"/>
            <w:vAlign w:val="center"/>
          </w:tcPr>
          <w:p w14:paraId="3900EE4D" w14:textId="77777777" w:rsidR="00572AD5" w:rsidRDefault="00000000">
            <w:pPr>
              <w:rPr>
                <w:rFonts w:ascii="Calibri" w:eastAsia="Calibri" w:hAnsi="Calibri" w:cs="Calibri"/>
                <w:sz w:val="16"/>
                <w:szCs w:val="16"/>
              </w:rPr>
            </w:pPr>
            <w:r>
              <w:rPr>
                <w:rFonts w:ascii="Calibri" w:eastAsia="Calibri" w:hAnsi="Calibri" w:cs="Calibri"/>
                <w:b/>
                <w:sz w:val="16"/>
                <w:szCs w:val="16"/>
              </w:rPr>
              <w:t xml:space="preserve">TABLEROS DE CONTROL BOMBAS BLOWER DE 10 HP  </w:t>
            </w:r>
            <w:r>
              <w:rPr>
                <w:rFonts w:ascii="Calibri" w:eastAsia="Calibri" w:hAnsi="Calibri" w:cs="Calibri"/>
                <w:sz w:val="16"/>
                <w:szCs w:val="16"/>
              </w:rPr>
              <w:br/>
              <w:t xml:space="preserve">Mantenimiento preventivo y correctivo: </w:t>
            </w:r>
            <w:r>
              <w:rPr>
                <w:rFonts w:ascii="Calibri" w:eastAsia="Calibri" w:hAnsi="Calibri" w:cs="Calibri"/>
                <w:sz w:val="16"/>
                <w:szCs w:val="16"/>
              </w:rPr>
              <w:br/>
              <w:t>a. cambio de</w:t>
            </w:r>
            <w:r>
              <w:rPr>
                <w:rFonts w:ascii="Calibri" w:eastAsia="Calibri" w:hAnsi="Calibri" w:cs="Calibri"/>
                <w:b/>
                <w:sz w:val="16"/>
                <w:szCs w:val="16"/>
              </w:rPr>
              <w:t xml:space="preserve"> dos (2)</w:t>
            </w:r>
            <w:r>
              <w:rPr>
                <w:rFonts w:ascii="Calibri" w:eastAsia="Calibri" w:hAnsi="Calibri" w:cs="Calibri"/>
                <w:sz w:val="16"/>
                <w:szCs w:val="16"/>
              </w:rPr>
              <w:t xml:space="preserve"> contactores de 30 amperios.</w:t>
            </w:r>
            <w:r>
              <w:rPr>
                <w:rFonts w:ascii="Calibri" w:eastAsia="Calibri" w:hAnsi="Calibri" w:cs="Calibri"/>
                <w:sz w:val="16"/>
                <w:szCs w:val="16"/>
              </w:rPr>
              <w:br/>
              <w:t xml:space="preserve">b. cambio de </w:t>
            </w:r>
            <w:r>
              <w:rPr>
                <w:rFonts w:ascii="Calibri" w:eastAsia="Calibri" w:hAnsi="Calibri" w:cs="Calibri"/>
                <w:b/>
                <w:sz w:val="16"/>
                <w:szCs w:val="16"/>
              </w:rPr>
              <w:t>uno (1)</w:t>
            </w:r>
            <w:r>
              <w:rPr>
                <w:rFonts w:ascii="Calibri" w:eastAsia="Calibri" w:hAnsi="Calibri" w:cs="Calibri"/>
                <w:sz w:val="16"/>
                <w:szCs w:val="16"/>
              </w:rPr>
              <w:t xml:space="preserve"> relé térmico de 20 a 40 amperios. </w:t>
            </w:r>
            <w:r>
              <w:rPr>
                <w:rFonts w:ascii="Calibri" w:eastAsia="Calibri" w:hAnsi="Calibri" w:cs="Calibri"/>
                <w:sz w:val="16"/>
                <w:szCs w:val="16"/>
              </w:rPr>
              <w:br/>
              <w:t xml:space="preserve">c. cambio de </w:t>
            </w:r>
            <w:r>
              <w:rPr>
                <w:rFonts w:ascii="Calibri" w:eastAsia="Calibri" w:hAnsi="Calibri" w:cs="Calibri"/>
                <w:b/>
                <w:sz w:val="16"/>
                <w:szCs w:val="16"/>
              </w:rPr>
              <w:t>dos (2)</w:t>
            </w:r>
            <w:r>
              <w:rPr>
                <w:rFonts w:ascii="Calibri" w:eastAsia="Calibri" w:hAnsi="Calibri" w:cs="Calibri"/>
                <w:sz w:val="16"/>
                <w:szCs w:val="16"/>
              </w:rPr>
              <w:t xml:space="preserve"> contactor de 20 amperios </w:t>
            </w:r>
            <w:r>
              <w:rPr>
                <w:rFonts w:ascii="Calibri" w:eastAsia="Calibri" w:hAnsi="Calibri" w:cs="Calibri"/>
                <w:sz w:val="16"/>
                <w:szCs w:val="16"/>
              </w:rPr>
              <w:br/>
              <w:t xml:space="preserve">d. cambio de </w:t>
            </w:r>
            <w:r>
              <w:rPr>
                <w:rFonts w:ascii="Calibri" w:eastAsia="Calibri" w:hAnsi="Calibri" w:cs="Calibri"/>
                <w:b/>
                <w:sz w:val="16"/>
                <w:szCs w:val="16"/>
              </w:rPr>
              <w:t>dos (2)</w:t>
            </w:r>
            <w:r>
              <w:rPr>
                <w:rFonts w:ascii="Calibri" w:eastAsia="Calibri" w:hAnsi="Calibri" w:cs="Calibri"/>
                <w:sz w:val="16"/>
                <w:szCs w:val="16"/>
              </w:rPr>
              <w:t xml:space="preserve"> bobina de 220voltios.</w:t>
            </w:r>
            <w:r>
              <w:rPr>
                <w:rFonts w:ascii="Calibri" w:eastAsia="Calibri" w:hAnsi="Calibri" w:cs="Calibri"/>
                <w:sz w:val="16"/>
                <w:szCs w:val="16"/>
              </w:rPr>
              <w:br/>
              <w:t xml:space="preserve">e. cambio de </w:t>
            </w:r>
            <w:r>
              <w:rPr>
                <w:rFonts w:ascii="Calibri" w:eastAsia="Calibri" w:hAnsi="Calibri" w:cs="Calibri"/>
                <w:b/>
                <w:sz w:val="16"/>
                <w:szCs w:val="16"/>
              </w:rPr>
              <w:t>uno (1)</w:t>
            </w:r>
            <w:r>
              <w:rPr>
                <w:rFonts w:ascii="Calibri" w:eastAsia="Calibri" w:hAnsi="Calibri" w:cs="Calibri"/>
                <w:sz w:val="16"/>
                <w:szCs w:val="16"/>
              </w:rPr>
              <w:t xml:space="preserve"> protector de fase trifásico.</w:t>
            </w:r>
            <w:r>
              <w:rPr>
                <w:rFonts w:ascii="Calibri" w:eastAsia="Calibri" w:hAnsi="Calibri" w:cs="Calibri"/>
                <w:sz w:val="16"/>
                <w:szCs w:val="16"/>
              </w:rPr>
              <w:br/>
              <w:t>f. suministro de 1 protector de fase trifásico.</w:t>
            </w:r>
            <w:r>
              <w:rPr>
                <w:rFonts w:ascii="Calibri" w:eastAsia="Calibri" w:hAnsi="Calibri" w:cs="Calibri"/>
                <w:sz w:val="16"/>
                <w:szCs w:val="16"/>
              </w:rPr>
              <w:br/>
              <w:t>g. suministro de uno (1) contactor de 80 amperios</w:t>
            </w:r>
            <w:r>
              <w:rPr>
                <w:rFonts w:ascii="Calibri" w:eastAsia="Calibri" w:hAnsi="Calibri" w:cs="Calibri"/>
                <w:sz w:val="16"/>
                <w:szCs w:val="16"/>
              </w:rPr>
              <w:br/>
              <w:t>h. suministro e instalación de una (1) caja metálica de 30 cm x30 cm x 15cm.</w:t>
            </w:r>
          </w:p>
        </w:tc>
        <w:tc>
          <w:tcPr>
            <w:tcW w:w="426" w:type="dxa"/>
            <w:tcBorders>
              <w:top w:val="nil"/>
              <w:left w:val="nil"/>
              <w:bottom w:val="single" w:sz="4" w:space="0" w:color="000000"/>
              <w:right w:val="single" w:sz="4" w:space="0" w:color="000000"/>
            </w:tcBorders>
            <w:shd w:val="clear" w:color="auto" w:fill="FFFFFF"/>
            <w:vAlign w:val="center"/>
          </w:tcPr>
          <w:p w14:paraId="73C2DF9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16082847"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51FDFAD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$ 2.697.147</w:t>
            </w:r>
          </w:p>
        </w:tc>
        <w:tc>
          <w:tcPr>
            <w:tcW w:w="1134" w:type="dxa"/>
            <w:gridSpan w:val="2"/>
            <w:tcBorders>
              <w:top w:val="nil"/>
              <w:left w:val="nil"/>
              <w:bottom w:val="single" w:sz="4" w:space="0" w:color="000000"/>
              <w:right w:val="single" w:sz="8" w:space="0" w:color="000000"/>
            </w:tcBorders>
            <w:shd w:val="clear" w:color="auto" w:fill="auto"/>
            <w:vAlign w:val="center"/>
          </w:tcPr>
          <w:p w14:paraId="178CFC2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$ 2.697.147</w:t>
            </w:r>
          </w:p>
        </w:tc>
        <w:tc>
          <w:tcPr>
            <w:tcW w:w="1087" w:type="dxa"/>
            <w:gridSpan w:val="2"/>
            <w:tcBorders>
              <w:top w:val="nil"/>
              <w:left w:val="nil"/>
              <w:bottom w:val="single" w:sz="4" w:space="0" w:color="000000"/>
              <w:right w:val="single" w:sz="4" w:space="0" w:color="000000"/>
            </w:tcBorders>
            <w:shd w:val="clear" w:color="auto" w:fill="FFFFFF"/>
            <w:vAlign w:val="center"/>
          </w:tcPr>
          <w:p w14:paraId="16B202D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$ 2.778.062</w:t>
            </w:r>
          </w:p>
        </w:tc>
        <w:tc>
          <w:tcPr>
            <w:tcW w:w="1123" w:type="dxa"/>
            <w:gridSpan w:val="2"/>
            <w:tcBorders>
              <w:top w:val="nil"/>
              <w:left w:val="nil"/>
              <w:bottom w:val="single" w:sz="4" w:space="0" w:color="000000"/>
              <w:right w:val="single" w:sz="8" w:space="0" w:color="000000"/>
            </w:tcBorders>
            <w:shd w:val="clear" w:color="auto" w:fill="auto"/>
            <w:vAlign w:val="center"/>
          </w:tcPr>
          <w:p w14:paraId="4622CA9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$ 2.778.062</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3FC1F0D2"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$ 2.616.233</w:t>
            </w:r>
          </w:p>
        </w:tc>
        <w:tc>
          <w:tcPr>
            <w:tcW w:w="1179" w:type="dxa"/>
            <w:tcBorders>
              <w:top w:val="nil"/>
              <w:left w:val="nil"/>
              <w:bottom w:val="single" w:sz="4" w:space="0" w:color="000000"/>
              <w:right w:val="single" w:sz="8" w:space="0" w:color="000000"/>
            </w:tcBorders>
            <w:shd w:val="clear" w:color="auto" w:fill="auto"/>
            <w:vAlign w:val="center"/>
          </w:tcPr>
          <w:p w14:paraId="0E40817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$ 2.616.233</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5BB31ED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$ 2.697.147</w:t>
            </w:r>
          </w:p>
        </w:tc>
        <w:tc>
          <w:tcPr>
            <w:tcW w:w="1134" w:type="dxa"/>
            <w:tcBorders>
              <w:top w:val="nil"/>
              <w:left w:val="nil"/>
              <w:bottom w:val="single" w:sz="4" w:space="0" w:color="000000"/>
              <w:right w:val="single" w:sz="8" w:space="0" w:color="000000"/>
            </w:tcBorders>
            <w:shd w:val="clear" w:color="auto" w:fill="auto"/>
            <w:vAlign w:val="center"/>
          </w:tcPr>
          <w:p w14:paraId="01B25CC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$ 2.697.147</w:t>
            </w:r>
          </w:p>
        </w:tc>
      </w:tr>
      <w:tr w:rsidR="00572AD5" w14:paraId="264E1D83" w14:textId="77777777">
        <w:trPr>
          <w:trHeight w:val="1920"/>
        </w:trPr>
        <w:tc>
          <w:tcPr>
            <w:tcW w:w="416" w:type="dxa"/>
            <w:tcBorders>
              <w:top w:val="nil"/>
              <w:left w:val="single" w:sz="4" w:space="0" w:color="000000"/>
              <w:bottom w:val="single" w:sz="4" w:space="0" w:color="000000"/>
              <w:right w:val="single" w:sz="4" w:space="0" w:color="000000"/>
            </w:tcBorders>
            <w:shd w:val="clear" w:color="auto" w:fill="auto"/>
            <w:vAlign w:val="center"/>
          </w:tcPr>
          <w:p w14:paraId="68524052"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12,12</w:t>
            </w:r>
          </w:p>
        </w:tc>
        <w:tc>
          <w:tcPr>
            <w:tcW w:w="4110" w:type="dxa"/>
            <w:tcBorders>
              <w:top w:val="nil"/>
              <w:left w:val="nil"/>
              <w:bottom w:val="single" w:sz="4" w:space="0" w:color="000000"/>
              <w:right w:val="single" w:sz="4" w:space="0" w:color="000000"/>
            </w:tcBorders>
            <w:shd w:val="clear" w:color="auto" w:fill="FFFFFF"/>
            <w:vAlign w:val="center"/>
          </w:tcPr>
          <w:p w14:paraId="367A6667"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CRIBA DE LA RED SANITARIA:</w:t>
            </w:r>
            <w:r>
              <w:rPr>
                <w:rFonts w:ascii="Calibri" w:eastAsia="Calibri" w:hAnsi="Calibri" w:cs="Calibri"/>
                <w:color w:val="000000"/>
                <w:sz w:val="16"/>
                <w:szCs w:val="16"/>
              </w:rPr>
              <w:br/>
              <w:t>Ubicación: PTAR.  Dimensiones:   2,50 metros de largo  X 1,20 metros de ancho  y 2,80 metros de profundidad.</w:t>
            </w:r>
            <w:r>
              <w:rPr>
                <w:rFonts w:ascii="Calibri" w:eastAsia="Calibri" w:hAnsi="Calibri" w:cs="Calibri"/>
                <w:color w:val="000000"/>
                <w:sz w:val="16"/>
                <w:szCs w:val="16"/>
              </w:rPr>
              <w:br/>
              <w:t xml:space="preserve">Mantenimiento preventivo y correctivo: </w:t>
            </w:r>
            <w:r>
              <w:rPr>
                <w:rFonts w:ascii="Calibri" w:eastAsia="Calibri" w:hAnsi="Calibri" w:cs="Calibri"/>
                <w:color w:val="000000"/>
                <w:sz w:val="16"/>
                <w:szCs w:val="16"/>
              </w:rPr>
              <w:br/>
              <w:t xml:space="preserve">a. Extracción de lodos y sólidos (actividad con vactor), </w:t>
            </w:r>
            <w:r>
              <w:rPr>
                <w:rFonts w:ascii="Calibri" w:eastAsia="Calibri" w:hAnsi="Calibri" w:cs="Calibri"/>
                <w:color w:val="000000"/>
                <w:sz w:val="16"/>
                <w:szCs w:val="16"/>
              </w:rPr>
              <w:br/>
              <w:t>c. Suministro e instalación de 8 metros de guaya de acero con alama de yute, de calibre de 3/16, para la extracción y acceso de sistema filtrante.</w:t>
            </w:r>
          </w:p>
        </w:tc>
        <w:tc>
          <w:tcPr>
            <w:tcW w:w="426" w:type="dxa"/>
            <w:tcBorders>
              <w:top w:val="nil"/>
              <w:left w:val="nil"/>
              <w:bottom w:val="single" w:sz="4" w:space="0" w:color="000000"/>
              <w:right w:val="single" w:sz="4" w:space="0" w:color="000000"/>
            </w:tcBorders>
            <w:shd w:val="clear" w:color="auto" w:fill="FFFFFF"/>
            <w:vAlign w:val="center"/>
          </w:tcPr>
          <w:p w14:paraId="10B74461"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61C6F13D"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28218D4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$ 3.534.193</w:t>
            </w:r>
          </w:p>
        </w:tc>
        <w:tc>
          <w:tcPr>
            <w:tcW w:w="1134" w:type="dxa"/>
            <w:gridSpan w:val="2"/>
            <w:tcBorders>
              <w:top w:val="nil"/>
              <w:left w:val="nil"/>
              <w:bottom w:val="single" w:sz="4" w:space="0" w:color="000000"/>
              <w:right w:val="single" w:sz="8" w:space="0" w:color="000000"/>
            </w:tcBorders>
            <w:shd w:val="clear" w:color="auto" w:fill="auto"/>
            <w:vAlign w:val="center"/>
          </w:tcPr>
          <w:p w14:paraId="2A348CC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$ 3.534.193</w:t>
            </w:r>
          </w:p>
        </w:tc>
        <w:tc>
          <w:tcPr>
            <w:tcW w:w="1087" w:type="dxa"/>
            <w:gridSpan w:val="2"/>
            <w:tcBorders>
              <w:top w:val="nil"/>
              <w:left w:val="nil"/>
              <w:bottom w:val="single" w:sz="4" w:space="0" w:color="000000"/>
              <w:right w:val="single" w:sz="4" w:space="0" w:color="000000"/>
            </w:tcBorders>
            <w:shd w:val="clear" w:color="auto" w:fill="FFFFFF"/>
            <w:vAlign w:val="center"/>
          </w:tcPr>
          <w:p w14:paraId="3D0A189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$ 3.640.219</w:t>
            </w:r>
          </w:p>
        </w:tc>
        <w:tc>
          <w:tcPr>
            <w:tcW w:w="1123" w:type="dxa"/>
            <w:gridSpan w:val="2"/>
            <w:tcBorders>
              <w:top w:val="nil"/>
              <w:left w:val="nil"/>
              <w:bottom w:val="single" w:sz="4" w:space="0" w:color="000000"/>
              <w:right w:val="single" w:sz="8" w:space="0" w:color="000000"/>
            </w:tcBorders>
            <w:shd w:val="clear" w:color="auto" w:fill="auto"/>
            <w:vAlign w:val="center"/>
          </w:tcPr>
          <w:p w14:paraId="475E58AF"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$ 3.640.219</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097D06C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$ 3.428.167</w:t>
            </w:r>
          </w:p>
        </w:tc>
        <w:tc>
          <w:tcPr>
            <w:tcW w:w="1179" w:type="dxa"/>
            <w:tcBorders>
              <w:top w:val="nil"/>
              <w:left w:val="nil"/>
              <w:bottom w:val="single" w:sz="4" w:space="0" w:color="000000"/>
              <w:right w:val="single" w:sz="8" w:space="0" w:color="000000"/>
            </w:tcBorders>
            <w:shd w:val="clear" w:color="auto" w:fill="auto"/>
            <w:vAlign w:val="center"/>
          </w:tcPr>
          <w:p w14:paraId="1C797B3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$ 3.428.167</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7B781FE0"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$ 3.534.193</w:t>
            </w:r>
          </w:p>
        </w:tc>
        <w:tc>
          <w:tcPr>
            <w:tcW w:w="1134" w:type="dxa"/>
            <w:tcBorders>
              <w:top w:val="nil"/>
              <w:left w:val="nil"/>
              <w:bottom w:val="single" w:sz="4" w:space="0" w:color="000000"/>
              <w:right w:val="single" w:sz="8" w:space="0" w:color="000000"/>
            </w:tcBorders>
            <w:shd w:val="clear" w:color="auto" w:fill="auto"/>
            <w:vAlign w:val="center"/>
          </w:tcPr>
          <w:p w14:paraId="4A6BD81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$ 3.534.193</w:t>
            </w:r>
          </w:p>
        </w:tc>
      </w:tr>
      <w:tr w:rsidR="00572AD5" w14:paraId="09BC0EB7" w14:textId="77777777">
        <w:trPr>
          <w:trHeight w:val="960"/>
        </w:trPr>
        <w:tc>
          <w:tcPr>
            <w:tcW w:w="416" w:type="dxa"/>
            <w:tcBorders>
              <w:top w:val="nil"/>
              <w:left w:val="single" w:sz="4" w:space="0" w:color="000000"/>
              <w:bottom w:val="single" w:sz="4" w:space="0" w:color="000000"/>
              <w:right w:val="single" w:sz="4" w:space="0" w:color="000000"/>
            </w:tcBorders>
            <w:shd w:val="clear" w:color="auto" w:fill="auto"/>
            <w:vAlign w:val="center"/>
          </w:tcPr>
          <w:p w14:paraId="1DCEE9AF"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12,13</w:t>
            </w:r>
          </w:p>
        </w:tc>
        <w:tc>
          <w:tcPr>
            <w:tcW w:w="4110" w:type="dxa"/>
            <w:tcBorders>
              <w:top w:val="nil"/>
              <w:left w:val="nil"/>
              <w:bottom w:val="single" w:sz="4" w:space="0" w:color="000000"/>
              <w:right w:val="single" w:sz="4" w:space="0" w:color="000000"/>
            </w:tcBorders>
            <w:shd w:val="clear" w:color="auto" w:fill="FFFFFF"/>
            <w:vAlign w:val="center"/>
          </w:tcPr>
          <w:p w14:paraId="25E78FCE" w14:textId="77777777" w:rsidR="00572AD5" w:rsidRDefault="00000000">
            <w:pPr>
              <w:rPr>
                <w:rFonts w:ascii="Calibri" w:eastAsia="Calibri" w:hAnsi="Calibri" w:cs="Calibri"/>
                <w:sz w:val="16"/>
                <w:szCs w:val="16"/>
              </w:rPr>
            </w:pPr>
            <w:r>
              <w:rPr>
                <w:rFonts w:ascii="Calibri" w:eastAsia="Calibri" w:hAnsi="Calibri" w:cs="Calibri"/>
                <w:b/>
                <w:sz w:val="16"/>
                <w:szCs w:val="16"/>
              </w:rPr>
              <w:t>POZO DE BOMBEO A REACTOR DE LA PTAR:</w:t>
            </w:r>
            <w:r>
              <w:rPr>
                <w:rFonts w:ascii="Calibri" w:eastAsia="Calibri" w:hAnsi="Calibri" w:cs="Calibri"/>
                <w:sz w:val="16"/>
                <w:szCs w:val="16"/>
              </w:rPr>
              <w:br/>
              <w:t xml:space="preserve">a. Extracción de lodos y sólidos. </w:t>
            </w:r>
            <w:r>
              <w:rPr>
                <w:rFonts w:ascii="Calibri" w:eastAsia="Calibri" w:hAnsi="Calibri" w:cs="Calibri"/>
                <w:sz w:val="16"/>
                <w:szCs w:val="16"/>
              </w:rPr>
              <w:br/>
              <w:t>b. Lavado e impermeabilización.</w:t>
            </w:r>
            <w:r>
              <w:rPr>
                <w:rFonts w:ascii="Calibri" w:eastAsia="Calibri" w:hAnsi="Calibri" w:cs="Calibri"/>
                <w:sz w:val="16"/>
                <w:szCs w:val="16"/>
              </w:rPr>
              <w:br/>
              <w:t xml:space="preserve">c. Sondeo de tubería de desagües entre la criba y el pozo de bombeo. </w:t>
            </w:r>
          </w:p>
        </w:tc>
        <w:tc>
          <w:tcPr>
            <w:tcW w:w="426" w:type="dxa"/>
            <w:tcBorders>
              <w:top w:val="nil"/>
              <w:left w:val="nil"/>
              <w:bottom w:val="single" w:sz="4" w:space="0" w:color="000000"/>
              <w:right w:val="single" w:sz="4" w:space="0" w:color="000000"/>
            </w:tcBorders>
            <w:shd w:val="clear" w:color="auto" w:fill="FFFFFF"/>
            <w:vAlign w:val="center"/>
          </w:tcPr>
          <w:p w14:paraId="3F84924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425" w:type="dxa"/>
            <w:tcBorders>
              <w:top w:val="nil"/>
              <w:left w:val="nil"/>
              <w:bottom w:val="single" w:sz="4" w:space="0" w:color="000000"/>
              <w:right w:val="nil"/>
            </w:tcBorders>
            <w:shd w:val="clear" w:color="auto" w:fill="FFFFFF"/>
            <w:vAlign w:val="center"/>
          </w:tcPr>
          <w:p w14:paraId="5BEC695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VG</w:t>
            </w:r>
          </w:p>
        </w:tc>
        <w:tc>
          <w:tcPr>
            <w:tcW w:w="993" w:type="dxa"/>
            <w:gridSpan w:val="2"/>
            <w:tcBorders>
              <w:top w:val="nil"/>
              <w:left w:val="single" w:sz="8" w:space="0" w:color="000000"/>
              <w:bottom w:val="single" w:sz="4" w:space="0" w:color="000000"/>
              <w:right w:val="single" w:sz="4" w:space="0" w:color="000000"/>
            </w:tcBorders>
            <w:shd w:val="clear" w:color="auto" w:fill="auto"/>
            <w:vAlign w:val="center"/>
          </w:tcPr>
          <w:p w14:paraId="1792D7C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$ 2.046.112</w:t>
            </w:r>
          </w:p>
        </w:tc>
        <w:tc>
          <w:tcPr>
            <w:tcW w:w="1134" w:type="dxa"/>
            <w:gridSpan w:val="2"/>
            <w:tcBorders>
              <w:top w:val="nil"/>
              <w:left w:val="nil"/>
              <w:bottom w:val="single" w:sz="4" w:space="0" w:color="000000"/>
              <w:right w:val="single" w:sz="8" w:space="0" w:color="000000"/>
            </w:tcBorders>
            <w:shd w:val="clear" w:color="auto" w:fill="auto"/>
            <w:vAlign w:val="center"/>
          </w:tcPr>
          <w:p w14:paraId="776C893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$ 2.046.112</w:t>
            </w:r>
          </w:p>
        </w:tc>
        <w:tc>
          <w:tcPr>
            <w:tcW w:w="1087" w:type="dxa"/>
            <w:gridSpan w:val="2"/>
            <w:tcBorders>
              <w:top w:val="nil"/>
              <w:left w:val="nil"/>
              <w:bottom w:val="single" w:sz="4" w:space="0" w:color="000000"/>
              <w:right w:val="single" w:sz="4" w:space="0" w:color="000000"/>
            </w:tcBorders>
            <w:shd w:val="clear" w:color="auto" w:fill="FFFFFF"/>
            <w:vAlign w:val="center"/>
          </w:tcPr>
          <w:p w14:paraId="19D9DFD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$ 2.107.495</w:t>
            </w:r>
          </w:p>
        </w:tc>
        <w:tc>
          <w:tcPr>
            <w:tcW w:w="1123" w:type="dxa"/>
            <w:gridSpan w:val="2"/>
            <w:tcBorders>
              <w:top w:val="nil"/>
              <w:left w:val="nil"/>
              <w:bottom w:val="single" w:sz="4" w:space="0" w:color="000000"/>
              <w:right w:val="single" w:sz="8" w:space="0" w:color="000000"/>
            </w:tcBorders>
            <w:shd w:val="clear" w:color="auto" w:fill="auto"/>
            <w:vAlign w:val="center"/>
          </w:tcPr>
          <w:p w14:paraId="566D56E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$ 2.107.495</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3BAAE7C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$ 1.984.728</w:t>
            </w:r>
          </w:p>
        </w:tc>
        <w:tc>
          <w:tcPr>
            <w:tcW w:w="1179" w:type="dxa"/>
            <w:tcBorders>
              <w:top w:val="nil"/>
              <w:left w:val="nil"/>
              <w:bottom w:val="single" w:sz="4" w:space="0" w:color="000000"/>
              <w:right w:val="single" w:sz="8" w:space="0" w:color="000000"/>
            </w:tcBorders>
            <w:shd w:val="clear" w:color="auto" w:fill="auto"/>
            <w:vAlign w:val="center"/>
          </w:tcPr>
          <w:p w14:paraId="268AA8AB"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$ 1.984.728</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307566C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$ 2.046.112</w:t>
            </w:r>
          </w:p>
        </w:tc>
        <w:tc>
          <w:tcPr>
            <w:tcW w:w="1134" w:type="dxa"/>
            <w:tcBorders>
              <w:top w:val="nil"/>
              <w:left w:val="nil"/>
              <w:bottom w:val="single" w:sz="4" w:space="0" w:color="000000"/>
              <w:right w:val="single" w:sz="8" w:space="0" w:color="000000"/>
            </w:tcBorders>
            <w:shd w:val="clear" w:color="auto" w:fill="auto"/>
            <w:vAlign w:val="center"/>
          </w:tcPr>
          <w:p w14:paraId="22F41AF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$ 2.046.112</w:t>
            </w:r>
          </w:p>
        </w:tc>
      </w:tr>
      <w:tr w:rsidR="00572AD5" w14:paraId="1D492887" w14:textId="77777777">
        <w:trPr>
          <w:trHeight w:val="1215"/>
        </w:trPr>
        <w:tc>
          <w:tcPr>
            <w:tcW w:w="416" w:type="dxa"/>
            <w:tcBorders>
              <w:top w:val="nil"/>
              <w:left w:val="single" w:sz="4" w:space="0" w:color="000000"/>
              <w:bottom w:val="single" w:sz="4" w:space="0" w:color="000000"/>
              <w:right w:val="single" w:sz="4" w:space="0" w:color="000000"/>
            </w:tcBorders>
            <w:shd w:val="clear" w:color="auto" w:fill="auto"/>
            <w:vAlign w:val="center"/>
          </w:tcPr>
          <w:p w14:paraId="0E8D3BC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12,14</w:t>
            </w:r>
          </w:p>
        </w:tc>
        <w:tc>
          <w:tcPr>
            <w:tcW w:w="4110" w:type="dxa"/>
            <w:tcBorders>
              <w:top w:val="nil"/>
              <w:left w:val="nil"/>
              <w:bottom w:val="single" w:sz="4" w:space="0" w:color="000000"/>
              <w:right w:val="single" w:sz="4" w:space="0" w:color="000000"/>
            </w:tcBorders>
            <w:shd w:val="clear" w:color="auto" w:fill="FFFFFF"/>
            <w:vAlign w:val="center"/>
          </w:tcPr>
          <w:p w14:paraId="5B3BFF96" w14:textId="77777777" w:rsidR="00572AD5" w:rsidRDefault="00000000">
            <w:pPr>
              <w:rPr>
                <w:rFonts w:ascii="Calibri" w:eastAsia="Calibri" w:hAnsi="Calibri" w:cs="Calibri"/>
                <w:color w:val="000000"/>
                <w:sz w:val="16"/>
                <w:szCs w:val="16"/>
              </w:rPr>
            </w:pPr>
            <w:r>
              <w:rPr>
                <w:rFonts w:ascii="Calibri" w:eastAsia="Calibri" w:hAnsi="Calibri" w:cs="Calibri"/>
                <w:b/>
                <w:color w:val="000000"/>
                <w:sz w:val="16"/>
                <w:szCs w:val="16"/>
              </w:rPr>
              <w:t>MANTENIMIENTO DE ENCERRAMIENTOS PERIMETRALES:</w:t>
            </w:r>
            <w:r>
              <w:rPr>
                <w:rFonts w:ascii="Calibri" w:eastAsia="Calibri" w:hAnsi="Calibri" w:cs="Calibri"/>
                <w:color w:val="000000"/>
                <w:sz w:val="16"/>
                <w:szCs w:val="16"/>
              </w:rPr>
              <w:br/>
              <w:t>Suministro y aplicación de pintura para metales tipo exteriores</w:t>
            </w:r>
            <w:r>
              <w:rPr>
                <w:rFonts w:ascii="Calibri" w:eastAsia="Calibri" w:hAnsi="Calibri" w:cs="Calibri"/>
                <w:color w:val="000000"/>
                <w:sz w:val="16"/>
                <w:szCs w:val="16"/>
              </w:rPr>
              <w:br/>
              <w:t>Área de aplicación.</w:t>
            </w:r>
            <w:r>
              <w:rPr>
                <w:rFonts w:ascii="Calibri" w:eastAsia="Calibri" w:hAnsi="Calibri" w:cs="Calibri"/>
                <w:b/>
                <w:color w:val="FF0000"/>
                <w:sz w:val="16"/>
                <w:szCs w:val="16"/>
              </w:rPr>
              <w:t xml:space="preserve"> </w:t>
            </w:r>
            <w:r>
              <w:rPr>
                <w:rFonts w:ascii="Calibri" w:eastAsia="Calibri" w:hAnsi="Calibri" w:cs="Calibri"/>
                <w:sz w:val="16"/>
                <w:szCs w:val="16"/>
              </w:rPr>
              <w:t>460 m2</w:t>
            </w:r>
            <w:r>
              <w:rPr>
                <w:rFonts w:ascii="Calibri" w:eastAsia="Calibri" w:hAnsi="Calibri" w:cs="Calibri"/>
                <w:b/>
                <w:sz w:val="16"/>
                <w:szCs w:val="16"/>
              </w:rPr>
              <w:t xml:space="preserve"> </w:t>
            </w:r>
            <w:r>
              <w:rPr>
                <w:rFonts w:ascii="Calibri" w:eastAsia="Calibri" w:hAnsi="Calibri" w:cs="Calibri"/>
                <w:b/>
                <w:color w:val="FF0000"/>
                <w:sz w:val="16"/>
                <w:szCs w:val="16"/>
              </w:rPr>
              <w:t xml:space="preserve"> </w:t>
            </w:r>
            <w:r>
              <w:rPr>
                <w:rFonts w:ascii="Calibri" w:eastAsia="Calibri" w:hAnsi="Calibri" w:cs="Calibri"/>
                <w:color w:val="000000"/>
                <w:sz w:val="16"/>
                <w:szCs w:val="16"/>
              </w:rPr>
              <w:br/>
              <w:t xml:space="preserve">Esta actividad de be garantizar, limpieza, resane de las áreas que lo requieran. </w:t>
            </w:r>
          </w:p>
        </w:tc>
        <w:tc>
          <w:tcPr>
            <w:tcW w:w="426" w:type="dxa"/>
            <w:tcBorders>
              <w:top w:val="nil"/>
              <w:left w:val="nil"/>
              <w:bottom w:val="single" w:sz="4" w:space="0" w:color="000000"/>
              <w:right w:val="single" w:sz="4" w:space="0" w:color="000000"/>
            </w:tcBorders>
            <w:shd w:val="clear" w:color="auto" w:fill="auto"/>
            <w:vAlign w:val="center"/>
          </w:tcPr>
          <w:p w14:paraId="27C90EB6"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460</w:t>
            </w:r>
          </w:p>
        </w:tc>
        <w:tc>
          <w:tcPr>
            <w:tcW w:w="425" w:type="dxa"/>
            <w:tcBorders>
              <w:top w:val="nil"/>
              <w:left w:val="nil"/>
              <w:bottom w:val="single" w:sz="4" w:space="0" w:color="000000"/>
              <w:right w:val="nil"/>
            </w:tcBorders>
            <w:shd w:val="clear" w:color="auto" w:fill="auto"/>
            <w:vAlign w:val="center"/>
          </w:tcPr>
          <w:p w14:paraId="6746213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M2</w:t>
            </w:r>
          </w:p>
        </w:tc>
        <w:tc>
          <w:tcPr>
            <w:tcW w:w="993" w:type="dxa"/>
            <w:gridSpan w:val="2"/>
            <w:tcBorders>
              <w:top w:val="nil"/>
              <w:left w:val="single" w:sz="8" w:space="0" w:color="000000"/>
              <w:bottom w:val="single" w:sz="8" w:space="0" w:color="000000"/>
              <w:right w:val="single" w:sz="4" w:space="0" w:color="000000"/>
            </w:tcBorders>
            <w:shd w:val="clear" w:color="auto" w:fill="auto"/>
            <w:vAlign w:val="center"/>
          </w:tcPr>
          <w:p w14:paraId="08748D8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$ 47.877</w:t>
            </w:r>
          </w:p>
        </w:tc>
        <w:tc>
          <w:tcPr>
            <w:tcW w:w="1134" w:type="dxa"/>
            <w:gridSpan w:val="2"/>
            <w:tcBorders>
              <w:top w:val="nil"/>
              <w:left w:val="nil"/>
              <w:bottom w:val="single" w:sz="8" w:space="0" w:color="000000"/>
              <w:right w:val="single" w:sz="8" w:space="0" w:color="000000"/>
            </w:tcBorders>
            <w:shd w:val="clear" w:color="auto" w:fill="auto"/>
            <w:vAlign w:val="center"/>
          </w:tcPr>
          <w:p w14:paraId="7A65378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$ 22.023.316</w:t>
            </w:r>
          </w:p>
        </w:tc>
        <w:tc>
          <w:tcPr>
            <w:tcW w:w="1087" w:type="dxa"/>
            <w:gridSpan w:val="2"/>
            <w:tcBorders>
              <w:top w:val="nil"/>
              <w:left w:val="nil"/>
              <w:bottom w:val="single" w:sz="8" w:space="0" w:color="000000"/>
              <w:right w:val="single" w:sz="4" w:space="0" w:color="000000"/>
            </w:tcBorders>
            <w:shd w:val="clear" w:color="auto" w:fill="FFFFFF"/>
            <w:vAlign w:val="center"/>
          </w:tcPr>
          <w:p w14:paraId="180FE93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$ 50.801</w:t>
            </w:r>
          </w:p>
        </w:tc>
        <w:tc>
          <w:tcPr>
            <w:tcW w:w="1123" w:type="dxa"/>
            <w:gridSpan w:val="2"/>
            <w:tcBorders>
              <w:top w:val="nil"/>
              <w:left w:val="nil"/>
              <w:bottom w:val="single" w:sz="8" w:space="0" w:color="000000"/>
              <w:right w:val="single" w:sz="8" w:space="0" w:color="000000"/>
            </w:tcBorders>
            <w:shd w:val="clear" w:color="auto" w:fill="auto"/>
            <w:vAlign w:val="center"/>
          </w:tcPr>
          <w:p w14:paraId="3572E595"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$ 23.368.503</w:t>
            </w:r>
          </w:p>
        </w:tc>
        <w:tc>
          <w:tcPr>
            <w:tcW w:w="1004" w:type="dxa"/>
            <w:gridSpan w:val="2"/>
            <w:tcBorders>
              <w:top w:val="nil"/>
              <w:left w:val="single" w:sz="4" w:space="0" w:color="000000"/>
              <w:bottom w:val="single" w:sz="4" w:space="0" w:color="000000"/>
              <w:right w:val="single" w:sz="4" w:space="0" w:color="000000"/>
            </w:tcBorders>
            <w:shd w:val="clear" w:color="auto" w:fill="FFFFFF"/>
            <w:vAlign w:val="center"/>
          </w:tcPr>
          <w:p w14:paraId="13DE4F9C"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$ 43.591</w:t>
            </w:r>
          </w:p>
        </w:tc>
        <w:tc>
          <w:tcPr>
            <w:tcW w:w="1179" w:type="dxa"/>
            <w:tcBorders>
              <w:top w:val="nil"/>
              <w:left w:val="nil"/>
              <w:bottom w:val="single" w:sz="4" w:space="0" w:color="000000"/>
              <w:right w:val="single" w:sz="8" w:space="0" w:color="000000"/>
            </w:tcBorders>
            <w:shd w:val="clear" w:color="auto" w:fill="auto"/>
            <w:vAlign w:val="center"/>
          </w:tcPr>
          <w:p w14:paraId="52A0DC4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$ 20.051.973</w:t>
            </w:r>
          </w:p>
        </w:tc>
        <w:tc>
          <w:tcPr>
            <w:tcW w:w="992" w:type="dxa"/>
            <w:tcBorders>
              <w:top w:val="nil"/>
              <w:left w:val="single" w:sz="4" w:space="0" w:color="000000"/>
              <w:bottom w:val="single" w:sz="4" w:space="0" w:color="000000"/>
              <w:right w:val="single" w:sz="4" w:space="0" w:color="000000"/>
            </w:tcBorders>
            <w:shd w:val="clear" w:color="auto" w:fill="FFFFFF"/>
            <w:vAlign w:val="center"/>
          </w:tcPr>
          <w:p w14:paraId="002F6A0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$ 49.238</w:t>
            </w:r>
          </w:p>
        </w:tc>
        <w:tc>
          <w:tcPr>
            <w:tcW w:w="1134" w:type="dxa"/>
            <w:tcBorders>
              <w:top w:val="nil"/>
              <w:left w:val="nil"/>
              <w:bottom w:val="single" w:sz="4" w:space="0" w:color="000000"/>
              <w:right w:val="single" w:sz="8" w:space="0" w:color="000000"/>
            </w:tcBorders>
            <w:shd w:val="clear" w:color="auto" w:fill="auto"/>
            <w:vAlign w:val="center"/>
          </w:tcPr>
          <w:p w14:paraId="36029CE1"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$ 22.649.472</w:t>
            </w:r>
          </w:p>
        </w:tc>
      </w:tr>
      <w:tr w:rsidR="00572AD5" w14:paraId="2423F6E6" w14:textId="77777777">
        <w:trPr>
          <w:trHeight w:val="315"/>
        </w:trPr>
        <w:tc>
          <w:tcPr>
            <w:tcW w:w="416" w:type="dxa"/>
            <w:tcBorders>
              <w:top w:val="single" w:sz="8" w:space="0" w:color="000000"/>
              <w:left w:val="single" w:sz="8" w:space="0" w:color="000000"/>
              <w:bottom w:val="single" w:sz="8" w:space="0" w:color="000000"/>
              <w:right w:val="single" w:sz="4" w:space="0" w:color="000000"/>
            </w:tcBorders>
            <w:shd w:val="clear" w:color="auto" w:fill="F2F2F2"/>
            <w:vAlign w:val="center"/>
          </w:tcPr>
          <w:p w14:paraId="1AA47B2B"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4110" w:type="dxa"/>
            <w:tcBorders>
              <w:top w:val="single" w:sz="8" w:space="0" w:color="000000"/>
              <w:left w:val="nil"/>
              <w:bottom w:val="single" w:sz="8" w:space="0" w:color="000000"/>
              <w:right w:val="nil"/>
            </w:tcBorders>
            <w:shd w:val="clear" w:color="auto" w:fill="F2F2F2"/>
            <w:vAlign w:val="center"/>
          </w:tcPr>
          <w:p w14:paraId="3315D5F9"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SUBTOTAL COSTO DIRECTO</w:t>
            </w:r>
          </w:p>
        </w:tc>
        <w:tc>
          <w:tcPr>
            <w:tcW w:w="426" w:type="dxa"/>
            <w:tcBorders>
              <w:top w:val="single" w:sz="8" w:space="0" w:color="000000"/>
              <w:left w:val="nil"/>
              <w:bottom w:val="single" w:sz="8" w:space="0" w:color="000000"/>
              <w:right w:val="nil"/>
            </w:tcBorders>
            <w:shd w:val="clear" w:color="auto" w:fill="F2F2F2"/>
            <w:vAlign w:val="center"/>
          </w:tcPr>
          <w:p w14:paraId="67BE7185"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425" w:type="dxa"/>
            <w:tcBorders>
              <w:top w:val="single" w:sz="8" w:space="0" w:color="000000"/>
              <w:left w:val="nil"/>
              <w:bottom w:val="single" w:sz="8" w:space="0" w:color="000000"/>
              <w:right w:val="nil"/>
            </w:tcBorders>
            <w:shd w:val="clear" w:color="auto" w:fill="F2F2F2"/>
            <w:vAlign w:val="center"/>
          </w:tcPr>
          <w:p w14:paraId="1015E0C6" w14:textId="77777777" w:rsidR="00572AD5" w:rsidRDefault="00000000">
            <w:pPr>
              <w:jc w:val="center"/>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993" w:type="dxa"/>
            <w:gridSpan w:val="2"/>
            <w:tcBorders>
              <w:top w:val="nil"/>
              <w:left w:val="nil"/>
              <w:bottom w:val="single" w:sz="8" w:space="0" w:color="000000"/>
              <w:right w:val="nil"/>
            </w:tcBorders>
            <w:shd w:val="clear" w:color="auto" w:fill="F2F2F2"/>
            <w:vAlign w:val="center"/>
          </w:tcPr>
          <w:p w14:paraId="325CBD29"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34" w:type="dxa"/>
            <w:gridSpan w:val="2"/>
            <w:tcBorders>
              <w:top w:val="nil"/>
              <w:left w:val="single" w:sz="8" w:space="0" w:color="000000"/>
              <w:bottom w:val="single" w:sz="8" w:space="0" w:color="000000"/>
              <w:right w:val="single" w:sz="8" w:space="0" w:color="000000"/>
            </w:tcBorders>
            <w:shd w:val="clear" w:color="auto" w:fill="F2F2F2"/>
            <w:vAlign w:val="bottom"/>
          </w:tcPr>
          <w:p w14:paraId="2AD18E56"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$ 276.418.463</w:t>
            </w:r>
          </w:p>
        </w:tc>
        <w:tc>
          <w:tcPr>
            <w:tcW w:w="1087" w:type="dxa"/>
            <w:gridSpan w:val="2"/>
            <w:tcBorders>
              <w:top w:val="nil"/>
              <w:left w:val="nil"/>
              <w:bottom w:val="single" w:sz="8" w:space="0" w:color="000000"/>
              <w:right w:val="single" w:sz="8" w:space="0" w:color="000000"/>
            </w:tcBorders>
            <w:shd w:val="clear" w:color="auto" w:fill="F2F2F2"/>
            <w:vAlign w:val="bottom"/>
          </w:tcPr>
          <w:p w14:paraId="444E34CF"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23" w:type="dxa"/>
            <w:gridSpan w:val="2"/>
            <w:tcBorders>
              <w:top w:val="nil"/>
              <w:left w:val="nil"/>
              <w:bottom w:val="single" w:sz="8" w:space="0" w:color="000000"/>
              <w:right w:val="single" w:sz="8" w:space="0" w:color="000000"/>
            </w:tcBorders>
            <w:shd w:val="clear" w:color="auto" w:fill="F2F2F2"/>
            <w:vAlign w:val="bottom"/>
          </w:tcPr>
          <w:p w14:paraId="074CD28D"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$ 285.395.504</w:t>
            </w:r>
          </w:p>
        </w:tc>
        <w:tc>
          <w:tcPr>
            <w:tcW w:w="1004" w:type="dxa"/>
            <w:gridSpan w:val="2"/>
            <w:tcBorders>
              <w:top w:val="single" w:sz="8" w:space="0" w:color="000000"/>
              <w:left w:val="nil"/>
              <w:bottom w:val="single" w:sz="8" w:space="0" w:color="000000"/>
              <w:right w:val="single" w:sz="8" w:space="0" w:color="000000"/>
            </w:tcBorders>
            <w:shd w:val="clear" w:color="auto" w:fill="F2F2F2"/>
            <w:vAlign w:val="bottom"/>
          </w:tcPr>
          <w:p w14:paraId="29362D89"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79" w:type="dxa"/>
            <w:tcBorders>
              <w:top w:val="single" w:sz="8" w:space="0" w:color="000000"/>
              <w:left w:val="nil"/>
              <w:bottom w:val="single" w:sz="8" w:space="0" w:color="000000"/>
              <w:right w:val="single" w:sz="8" w:space="0" w:color="000000"/>
            </w:tcBorders>
            <w:shd w:val="clear" w:color="auto" w:fill="F2F2F2"/>
            <w:vAlign w:val="bottom"/>
          </w:tcPr>
          <w:p w14:paraId="1E7DB118"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$ 266.815.266</w:t>
            </w:r>
          </w:p>
        </w:tc>
        <w:tc>
          <w:tcPr>
            <w:tcW w:w="992" w:type="dxa"/>
            <w:tcBorders>
              <w:top w:val="single" w:sz="8" w:space="0" w:color="000000"/>
              <w:left w:val="nil"/>
              <w:bottom w:val="single" w:sz="8" w:space="0" w:color="000000"/>
              <w:right w:val="single" w:sz="8" w:space="0" w:color="000000"/>
            </w:tcBorders>
            <w:shd w:val="clear" w:color="auto" w:fill="F2F2F2"/>
            <w:vAlign w:val="bottom"/>
          </w:tcPr>
          <w:p w14:paraId="56FFB4C4"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34" w:type="dxa"/>
            <w:tcBorders>
              <w:top w:val="single" w:sz="8" w:space="0" w:color="000000"/>
              <w:left w:val="nil"/>
              <w:bottom w:val="single" w:sz="8" w:space="0" w:color="000000"/>
              <w:right w:val="single" w:sz="8" w:space="0" w:color="000000"/>
            </w:tcBorders>
            <w:shd w:val="clear" w:color="auto" w:fill="F2F2F2"/>
            <w:vAlign w:val="bottom"/>
          </w:tcPr>
          <w:p w14:paraId="2AC6B53F"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$ 277.044.619</w:t>
            </w:r>
          </w:p>
        </w:tc>
      </w:tr>
      <w:tr w:rsidR="00572AD5" w14:paraId="61C05A71" w14:textId="77777777">
        <w:trPr>
          <w:trHeight w:val="300"/>
        </w:trPr>
        <w:tc>
          <w:tcPr>
            <w:tcW w:w="416" w:type="dxa"/>
            <w:tcBorders>
              <w:top w:val="nil"/>
              <w:left w:val="single" w:sz="8" w:space="0" w:color="000000"/>
              <w:bottom w:val="single" w:sz="4" w:space="0" w:color="000000"/>
              <w:right w:val="single" w:sz="4" w:space="0" w:color="000000"/>
            </w:tcBorders>
            <w:shd w:val="clear" w:color="auto" w:fill="auto"/>
            <w:vAlign w:val="center"/>
          </w:tcPr>
          <w:p w14:paraId="12C39433"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4110" w:type="dxa"/>
            <w:tcBorders>
              <w:top w:val="nil"/>
              <w:left w:val="nil"/>
              <w:bottom w:val="single" w:sz="4" w:space="0" w:color="000000"/>
              <w:right w:val="nil"/>
            </w:tcBorders>
            <w:shd w:val="clear" w:color="auto" w:fill="auto"/>
            <w:vAlign w:val="center"/>
          </w:tcPr>
          <w:p w14:paraId="7419164E"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ADMINISTRACION </w:t>
            </w:r>
          </w:p>
        </w:tc>
        <w:tc>
          <w:tcPr>
            <w:tcW w:w="426" w:type="dxa"/>
            <w:tcBorders>
              <w:top w:val="nil"/>
              <w:left w:val="nil"/>
              <w:bottom w:val="single" w:sz="4" w:space="0" w:color="000000"/>
              <w:right w:val="nil"/>
            </w:tcBorders>
            <w:shd w:val="clear" w:color="auto" w:fill="auto"/>
            <w:vAlign w:val="bottom"/>
          </w:tcPr>
          <w:p w14:paraId="0179ADDE"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c>
          <w:tcPr>
            <w:tcW w:w="425" w:type="dxa"/>
            <w:tcBorders>
              <w:top w:val="nil"/>
              <w:left w:val="nil"/>
              <w:bottom w:val="single" w:sz="4" w:space="0" w:color="000000"/>
              <w:right w:val="nil"/>
            </w:tcBorders>
            <w:shd w:val="clear" w:color="auto" w:fill="auto"/>
            <w:vAlign w:val="bottom"/>
          </w:tcPr>
          <w:p w14:paraId="340FD71F"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993" w:type="dxa"/>
            <w:gridSpan w:val="2"/>
            <w:tcBorders>
              <w:top w:val="nil"/>
              <w:left w:val="nil"/>
              <w:bottom w:val="single" w:sz="4" w:space="0" w:color="000000"/>
              <w:right w:val="nil"/>
            </w:tcBorders>
            <w:shd w:val="clear" w:color="auto" w:fill="auto"/>
            <w:vAlign w:val="bottom"/>
          </w:tcPr>
          <w:p w14:paraId="5EBC7FF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22%</w:t>
            </w:r>
          </w:p>
        </w:tc>
        <w:tc>
          <w:tcPr>
            <w:tcW w:w="1134" w:type="dxa"/>
            <w:gridSpan w:val="2"/>
            <w:tcBorders>
              <w:top w:val="nil"/>
              <w:left w:val="single" w:sz="8" w:space="0" w:color="000000"/>
              <w:bottom w:val="single" w:sz="4" w:space="0" w:color="000000"/>
              <w:right w:val="single" w:sz="8" w:space="0" w:color="000000"/>
            </w:tcBorders>
            <w:shd w:val="clear" w:color="auto" w:fill="F2F2F2"/>
            <w:vAlign w:val="bottom"/>
          </w:tcPr>
          <w:p w14:paraId="008581C2"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60.812.062 </w:t>
            </w:r>
          </w:p>
        </w:tc>
        <w:tc>
          <w:tcPr>
            <w:tcW w:w="1087" w:type="dxa"/>
            <w:gridSpan w:val="2"/>
            <w:tcBorders>
              <w:top w:val="nil"/>
              <w:left w:val="nil"/>
              <w:bottom w:val="single" w:sz="4" w:space="0" w:color="000000"/>
              <w:right w:val="single" w:sz="4" w:space="0" w:color="000000"/>
            </w:tcBorders>
            <w:shd w:val="clear" w:color="auto" w:fill="auto"/>
            <w:vAlign w:val="center"/>
          </w:tcPr>
          <w:p w14:paraId="1CCF9DA3"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22%</w:t>
            </w:r>
          </w:p>
        </w:tc>
        <w:tc>
          <w:tcPr>
            <w:tcW w:w="1123" w:type="dxa"/>
            <w:gridSpan w:val="2"/>
            <w:tcBorders>
              <w:top w:val="nil"/>
              <w:left w:val="nil"/>
              <w:bottom w:val="single" w:sz="4" w:space="0" w:color="000000"/>
              <w:right w:val="single" w:sz="8" w:space="0" w:color="000000"/>
            </w:tcBorders>
            <w:shd w:val="clear" w:color="auto" w:fill="auto"/>
            <w:vAlign w:val="center"/>
          </w:tcPr>
          <w:p w14:paraId="63DF257E"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62.787.011 </w:t>
            </w:r>
          </w:p>
        </w:tc>
        <w:tc>
          <w:tcPr>
            <w:tcW w:w="1004" w:type="dxa"/>
            <w:gridSpan w:val="2"/>
            <w:tcBorders>
              <w:top w:val="nil"/>
              <w:left w:val="nil"/>
              <w:bottom w:val="single" w:sz="4" w:space="0" w:color="000000"/>
              <w:right w:val="single" w:sz="4" w:space="0" w:color="000000"/>
            </w:tcBorders>
            <w:shd w:val="clear" w:color="auto" w:fill="auto"/>
            <w:vAlign w:val="center"/>
          </w:tcPr>
          <w:p w14:paraId="02AE4FB8"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22%</w:t>
            </w:r>
          </w:p>
        </w:tc>
        <w:tc>
          <w:tcPr>
            <w:tcW w:w="1179" w:type="dxa"/>
            <w:tcBorders>
              <w:top w:val="nil"/>
              <w:left w:val="nil"/>
              <w:bottom w:val="single" w:sz="4" w:space="0" w:color="000000"/>
              <w:right w:val="single" w:sz="8" w:space="0" w:color="000000"/>
            </w:tcBorders>
            <w:shd w:val="clear" w:color="auto" w:fill="auto"/>
            <w:vAlign w:val="center"/>
          </w:tcPr>
          <w:p w14:paraId="74350814"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58.699.358 </w:t>
            </w:r>
          </w:p>
        </w:tc>
        <w:tc>
          <w:tcPr>
            <w:tcW w:w="992" w:type="dxa"/>
            <w:tcBorders>
              <w:top w:val="nil"/>
              <w:left w:val="nil"/>
              <w:bottom w:val="single" w:sz="4" w:space="0" w:color="000000"/>
              <w:right w:val="single" w:sz="4" w:space="0" w:color="000000"/>
            </w:tcBorders>
            <w:shd w:val="clear" w:color="auto" w:fill="auto"/>
            <w:vAlign w:val="center"/>
          </w:tcPr>
          <w:p w14:paraId="3183D6F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22%</w:t>
            </w:r>
          </w:p>
        </w:tc>
        <w:tc>
          <w:tcPr>
            <w:tcW w:w="1134" w:type="dxa"/>
            <w:tcBorders>
              <w:top w:val="nil"/>
              <w:left w:val="nil"/>
              <w:bottom w:val="single" w:sz="4" w:space="0" w:color="000000"/>
              <w:right w:val="single" w:sz="8" w:space="0" w:color="000000"/>
            </w:tcBorders>
            <w:shd w:val="clear" w:color="auto" w:fill="auto"/>
            <w:vAlign w:val="center"/>
          </w:tcPr>
          <w:p w14:paraId="29DB6BB9"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60.949.816 </w:t>
            </w:r>
          </w:p>
        </w:tc>
      </w:tr>
      <w:tr w:rsidR="00572AD5" w14:paraId="4381230D" w14:textId="77777777">
        <w:trPr>
          <w:trHeight w:val="300"/>
        </w:trPr>
        <w:tc>
          <w:tcPr>
            <w:tcW w:w="416" w:type="dxa"/>
            <w:tcBorders>
              <w:top w:val="nil"/>
              <w:left w:val="single" w:sz="8" w:space="0" w:color="000000"/>
              <w:bottom w:val="single" w:sz="4" w:space="0" w:color="000000"/>
              <w:right w:val="single" w:sz="4" w:space="0" w:color="000000"/>
            </w:tcBorders>
            <w:shd w:val="clear" w:color="auto" w:fill="auto"/>
            <w:vAlign w:val="center"/>
          </w:tcPr>
          <w:p w14:paraId="2B5A90C5"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4110" w:type="dxa"/>
            <w:tcBorders>
              <w:top w:val="nil"/>
              <w:left w:val="nil"/>
              <w:bottom w:val="single" w:sz="4" w:space="0" w:color="000000"/>
              <w:right w:val="nil"/>
            </w:tcBorders>
            <w:shd w:val="clear" w:color="auto" w:fill="auto"/>
            <w:vAlign w:val="center"/>
          </w:tcPr>
          <w:p w14:paraId="4C70A8BD"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UTILIDAD</w:t>
            </w:r>
          </w:p>
        </w:tc>
        <w:tc>
          <w:tcPr>
            <w:tcW w:w="426" w:type="dxa"/>
            <w:tcBorders>
              <w:top w:val="nil"/>
              <w:left w:val="nil"/>
              <w:bottom w:val="single" w:sz="4" w:space="0" w:color="000000"/>
              <w:right w:val="nil"/>
            </w:tcBorders>
            <w:shd w:val="clear" w:color="auto" w:fill="auto"/>
            <w:vAlign w:val="bottom"/>
          </w:tcPr>
          <w:p w14:paraId="190625F7"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c>
          <w:tcPr>
            <w:tcW w:w="425" w:type="dxa"/>
            <w:tcBorders>
              <w:top w:val="nil"/>
              <w:left w:val="nil"/>
              <w:bottom w:val="single" w:sz="4" w:space="0" w:color="000000"/>
              <w:right w:val="nil"/>
            </w:tcBorders>
            <w:shd w:val="clear" w:color="auto" w:fill="auto"/>
            <w:vAlign w:val="bottom"/>
          </w:tcPr>
          <w:p w14:paraId="1BEB3D43"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993" w:type="dxa"/>
            <w:gridSpan w:val="2"/>
            <w:tcBorders>
              <w:top w:val="nil"/>
              <w:left w:val="nil"/>
              <w:bottom w:val="single" w:sz="4" w:space="0" w:color="000000"/>
              <w:right w:val="nil"/>
            </w:tcBorders>
            <w:shd w:val="clear" w:color="auto" w:fill="auto"/>
            <w:vAlign w:val="bottom"/>
          </w:tcPr>
          <w:p w14:paraId="2A9A069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5%</w:t>
            </w:r>
          </w:p>
        </w:tc>
        <w:tc>
          <w:tcPr>
            <w:tcW w:w="1134" w:type="dxa"/>
            <w:gridSpan w:val="2"/>
            <w:tcBorders>
              <w:top w:val="nil"/>
              <w:left w:val="single" w:sz="8" w:space="0" w:color="000000"/>
              <w:bottom w:val="single" w:sz="4" w:space="0" w:color="000000"/>
              <w:right w:val="single" w:sz="8" w:space="0" w:color="000000"/>
            </w:tcBorders>
            <w:shd w:val="clear" w:color="auto" w:fill="F2F2F2"/>
            <w:vAlign w:val="bottom"/>
          </w:tcPr>
          <w:p w14:paraId="71FB7AC3"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13.820.923 </w:t>
            </w:r>
          </w:p>
        </w:tc>
        <w:tc>
          <w:tcPr>
            <w:tcW w:w="1087" w:type="dxa"/>
            <w:gridSpan w:val="2"/>
            <w:tcBorders>
              <w:top w:val="nil"/>
              <w:left w:val="nil"/>
              <w:bottom w:val="single" w:sz="4" w:space="0" w:color="000000"/>
              <w:right w:val="single" w:sz="4" w:space="0" w:color="000000"/>
            </w:tcBorders>
            <w:shd w:val="clear" w:color="auto" w:fill="auto"/>
            <w:vAlign w:val="center"/>
          </w:tcPr>
          <w:p w14:paraId="57A1759D"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5%</w:t>
            </w:r>
          </w:p>
        </w:tc>
        <w:tc>
          <w:tcPr>
            <w:tcW w:w="1123" w:type="dxa"/>
            <w:gridSpan w:val="2"/>
            <w:tcBorders>
              <w:top w:val="nil"/>
              <w:left w:val="nil"/>
              <w:bottom w:val="single" w:sz="4" w:space="0" w:color="000000"/>
              <w:right w:val="single" w:sz="8" w:space="0" w:color="000000"/>
            </w:tcBorders>
            <w:shd w:val="clear" w:color="auto" w:fill="auto"/>
            <w:vAlign w:val="center"/>
          </w:tcPr>
          <w:p w14:paraId="6829DBBA"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14.269.775 </w:t>
            </w:r>
          </w:p>
        </w:tc>
        <w:tc>
          <w:tcPr>
            <w:tcW w:w="1004" w:type="dxa"/>
            <w:gridSpan w:val="2"/>
            <w:tcBorders>
              <w:top w:val="nil"/>
              <w:left w:val="nil"/>
              <w:bottom w:val="single" w:sz="4" w:space="0" w:color="000000"/>
              <w:right w:val="single" w:sz="4" w:space="0" w:color="000000"/>
            </w:tcBorders>
            <w:shd w:val="clear" w:color="auto" w:fill="auto"/>
            <w:vAlign w:val="center"/>
          </w:tcPr>
          <w:p w14:paraId="28DF6AA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5%</w:t>
            </w:r>
          </w:p>
        </w:tc>
        <w:tc>
          <w:tcPr>
            <w:tcW w:w="1179" w:type="dxa"/>
            <w:tcBorders>
              <w:top w:val="nil"/>
              <w:left w:val="nil"/>
              <w:bottom w:val="single" w:sz="4" w:space="0" w:color="000000"/>
              <w:right w:val="single" w:sz="8" w:space="0" w:color="000000"/>
            </w:tcBorders>
            <w:shd w:val="clear" w:color="auto" w:fill="auto"/>
            <w:vAlign w:val="center"/>
          </w:tcPr>
          <w:p w14:paraId="1E0B5AB8"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13.340.763 </w:t>
            </w:r>
          </w:p>
        </w:tc>
        <w:tc>
          <w:tcPr>
            <w:tcW w:w="992" w:type="dxa"/>
            <w:tcBorders>
              <w:top w:val="nil"/>
              <w:left w:val="nil"/>
              <w:bottom w:val="single" w:sz="4" w:space="0" w:color="000000"/>
              <w:right w:val="single" w:sz="4" w:space="0" w:color="000000"/>
            </w:tcBorders>
            <w:shd w:val="clear" w:color="auto" w:fill="auto"/>
            <w:vAlign w:val="center"/>
          </w:tcPr>
          <w:p w14:paraId="34A3F459"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5%</w:t>
            </w:r>
          </w:p>
        </w:tc>
        <w:tc>
          <w:tcPr>
            <w:tcW w:w="1134" w:type="dxa"/>
            <w:tcBorders>
              <w:top w:val="nil"/>
              <w:left w:val="nil"/>
              <w:bottom w:val="single" w:sz="4" w:space="0" w:color="000000"/>
              <w:right w:val="single" w:sz="8" w:space="0" w:color="000000"/>
            </w:tcBorders>
            <w:shd w:val="clear" w:color="auto" w:fill="auto"/>
            <w:vAlign w:val="center"/>
          </w:tcPr>
          <w:p w14:paraId="10E1DA52"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13.852.231 </w:t>
            </w:r>
          </w:p>
        </w:tc>
      </w:tr>
      <w:tr w:rsidR="00572AD5" w14:paraId="5AE21988" w14:textId="77777777">
        <w:trPr>
          <w:trHeight w:val="315"/>
        </w:trPr>
        <w:tc>
          <w:tcPr>
            <w:tcW w:w="416" w:type="dxa"/>
            <w:tcBorders>
              <w:top w:val="nil"/>
              <w:left w:val="single" w:sz="8" w:space="0" w:color="000000"/>
              <w:bottom w:val="single" w:sz="4" w:space="0" w:color="000000"/>
              <w:right w:val="single" w:sz="4" w:space="0" w:color="000000"/>
            </w:tcBorders>
            <w:shd w:val="clear" w:color="auto" w:fill="auto"/>
            <w:vAlign w:val="center"/>
          </w:tcPr>
          <w:p w14:paraId="4C2A8A74"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4110" w:type="dxa"/>
            <w:tcBorders>
              <w:top w:val="nil"/>
              <w:left w:val="nil"/>
              <w:bottom w:val="nil"/>
              <w:right w:val="nil"/>
            </w:tcBorders>
            <w:shd w:val="clear" w:color="auto" w:fill="auto"/>
            <w:vAlign w:val="center"/>
          </w:tcPr>
          <w:p w14:paraId="170E7117"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IVA SOBRE UTILIDAD</w:t>
            </w:r>
          </w:p>
        </w:tc>
        <w:tc>
          <w:tcPr>
            <w:tcW w:w="426" w:type="dxa"/>
            <w:tcBorders>
              <w:top w:val="nil"/>
              <w:left w:val="nil"/>
              <w:bottom w:val="nil"/>
              <w:right w:val="nil"/>
            </w:tcBorders>
            <w:shd w:val="clear" w:color="auto" w:fill="auto"/>
            <w:vAlign w:val="bottom"/>
          </w:tcPr>
          <w:p w14:paraId="201536E1"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c>
          <w:tcPr>
            <w:tcW w:w="425" w:type="dxa"/>
            <w:tcBorders>
              <w:top w:val="nil"/>
              <w:left w:val="nil"/>
              <w:bottom w:val="nil"/>
              <w:right w:val="nil"/>
            </w:tcBorders>
            <w:shd w:val="clear" w:color="auto" w:fill="auto"/>
            <w:vAlign w:val="bottom"/>
          </w:tcPr>
          <w:p w14:paraId="68E72011"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993" w:type="dxa"/>
            <w:gridSpan w:val="2"/>
            <w:tcBorders>
              <w:top w:val="nil"/>
              <w:left w:val="nil"/>
              <w:bottom w:val="nil"/>
              <w:right w:val="nil"/>
            </w:tcBorders>
            <w:shd w:val="clear" w:color="auto" w:fill="auto"/>
            <w:vAlign w:val="bottom"/>
          </w:tcPr>
          <w:p w14:paraId="05C60D36"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19%</w:t>
            </w:r>
          </w:p>
        </w:tc>
        <w:tc>
          <w:tcPr>
            <w:tcW w:w="1134" w:type="dxa"/>
            <w:gridSpan w:val="2"/>
            <w:tcBorders>
              <w:top w:val="nil"/>
              <w:left w:val="single" w:sz="8" w:space="0" w:color="000000"/>
              <w:bottom w:val="nil"/>
              <w:right w:val="single" w:sz="8" w:space="0" w:color="000000"/>
            </w:tcBorders>
            <w:shd w:val="clear" w:color="auto" w:fill="F2F2F2"/>
            <w:vAlign w:val="bottom"/>
          </w:tcPr>
          <w:p w14:paraId="19F58CB6"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2.625.975 </w:t>
            </w:r>
          </w:p>
        </w:tc>
        <w:tc>
          <w:tcPr>
            <w:tcW w:w="1087" w:type="dxa"/>
            <w:gridSpan w:val="2"/>
            <w:tcBorders>
              <w:top w:val="nil"/>
              <w:left w:val="nil"/>
              <w:bottom w:val="nil"/>
              <w:right w:val="single" w:sz="4" w:space="0" w:color="000000"/>
            </w:tcBorders>
            <w:shd w:val="clear" w:color="auto" w:fill="auto"/>
            <w:vAlign w:val="center"/>
          </w:tcPr>
          <w:p w14:paraId="7C23EF8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19%</w:t>
            </w:r>
          </w:p>
        </w:tc>
        <w:tc>
          <w:tcPr>
            <w:tcW w:w="1123" w:type="dxa"/>
            <w:gridSpan w:val="2"/>
            <w:tcBorders>
              <w:top w:val="nil"/>
              <w:left w:val="nil"/>
              <w:bottom w:val="nil"/>
              <w:right w:val="single" w:sz="8" w:space="0" w:color="000000"/>
            </w:tcBorders>
            <w:shd w:val="clear" w:color="auto" w:fill="auto"/>
            <w:vAlign w:val="center"/>
          </w:tcPr>
          <w:p w14:paraId="09A88D26"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2.711.257 </w:t>
            </w:r>
          </w:p>
        </w:tc>
        <w:tc>
          <w:tcPr>
            <w:tcW w:w="1004" w:type="dxa"/>
            <w:gridSpan w:val="2"/>
            <w:tcBorders>
              <w:top w:val="nil"/>
              <w:left w:val="nil"/>
              <w:bottom w:val="nil"/>
              <w:right w:val="single" w:sz="4" w:space="0" w:color="000000"/>
            </w:tcBorders>
            <w:shd w:val="clear" w:color="auto" w:fill="auto"/>
            <w:vAlign w:val="center"/>
          </w:tcPr>
          <w:p w14:paraId="223B9764"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19%</w:t>
            </w:r>
          </w:p>
        </w:tc>
        <w:tc>
          <w:tcPr>
            <w:tcW w:w="1179" w:type="dxa"/>
            <w:tcBorders>
              <w:top w:val="nil"/>
              <w:left w:val="nil"/>
              <w:bottom w:val="nil"/>
              <w:right w:val="single" w:sz="8" w:space="0" w:color="000000"/>
            </w:tcBorders>
            <w:shd w:val="clear" w:color="auto" w:fill="auto"/>
            <w:vAlign w:val="center"/>
          </w:tcPr>
          <w:p w14:paraId="632B8DB9"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2.534.745 </w:t>
            </w:r>
          </w:p>
        </w:tc>
        <w:tc>
          <w:tcPr>
            <w:tcW w:w="992" w:type="dxa"/>
            <w:tcBorders>
              <w:top w:val="nil"/>
              <w:left w:val="nil"/>
              <w:bottom w:val="nil"/>
              <w:right w:val="single" w:sz="4" w:space="0" w:color="000000"/>
            </w:tcBorders>
            <w:shd w:val="clear" w:color="auto" w:fill="auto"/>
            <w:vAlign w:val="center"/>
          </w:tcPr>
          <w:p w14:paraId="18E8ED77" w14:textId="77777777" w:rsidR="00572AD5" w:rsidRDefault="00000000">
            <w:pPr>
              <w:jc w:val="right"/>
              <w:rPr>
                <w:rFonts w:ascii="Calibri" w:eastAsia="Calibri" w:hAnsi="Calibri" w:cs="Calibri"/>
                <w:color w:val="000000"/>
                <w:sz w:val="16"/>
                <w:szCs w:val="16"/>
              </w:rPr>
            </w:pPr>
            <w:r>
              <w:rPr>
                <w:rFonts w:ascii="Calibri" w:eastAsia="Calibri" w:hAnsi="Calibri" w:cs="Calibri"/>
                <w:color w:val="000000"/>
                <w:sz w:val="16"/>
                <w:szCs w:val="16"/>
              </w:rPr>
              <w:t>19%</w:t>
            </w:r>
          </w:p>
        </w:tc>
        <w:tc>
          <w:tcPr>
            <w:tcW w:w="1134" w:type="dxa"/>
            <w:tcBorders>
              <w:top w:val="nil"/>
              <w:left w:val="nil"/>
              <w:bottom w:val="nil"/>
              <w:right w:val="single" w:sz="8" w:space="0" w:color="000000"/>
            </w:tcBorders>
            <w:shd w:val="clear" w:color="auto" w:fill="auto"/>
            <w:vAlign w:val="center"/>
          </w:tcPr>
          <w:p w14:paraId="3AEAC05A"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xml:space="preserve">      2.631.924 </w:t>
            </w:r>
          </w:p>
        </w:tc>
      </w:tr>
      <w:tr w:rsidR="00572AD5" w14:paraId="536EDEE8" w14:textId="77777777">
        <w:trPr>
          <w:trHeight w:val="315"/>
        </w:trPr>
        <w:tc>
          <w:tcPr>
            <w:tcW w:w="416" w:type="dxa"/>
            <w:tcBorders>
              <w:top w:val="nil"/>
              <w:left w:val="single" w:sz="8" w:space="0" w:color="000000"/>
              <w:bottom w:val="nil"/>
              <w:right w:val="nil"/>
            </w:tcBorders>
            <w:shd w:val="clear" w:color="auto" w:fill="F2F2F2"/>
            <w:vAlign w:val="center"/>
          </w:tcPr>
          <w:p w14:paraId="2EFA5245"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4110" w:type="dxa"/>
            <w:tcBorders>
              <w:top w:val="single" w:sz="8" w:space="0" w:color="000000"/>
              <w:left w:val="single" w:sz="8" w:space="0" w:color="000000"/>
              <w:bottom w:val="single" w:sz="8" w:space="0" w:color="000000"/>
              <w:right w:val="nil"/>
            </w:tcBorders>
            <w:shd w:val="clear" w:color="auto" w:fill="F2F2F2"/>
            <w:vAlign w:val="center"/>
          </w:tcPr>
          <w:p w14:paraId="5432EF11"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SUBTOTAL COSTO INDIRECTO</w:t>
            </w:r>
          </w:p>
        </w:tc>
        <w:tc>
          <w:tcPr>
            <w:tcW w:w="426" w:type="dxa"/>
            <w:tcBorders>
              <w:top w:val="single" w:sz="8" w:space="0" w:color="000000"/>
              <w:left w:val="nil"/>
              <w:bottom w:val="single" w:sz="8" w:space="0" w:color="000000"/>
              <w:right w:val="nil"/>
            </w:tcBorders>
            <w:shd w:val="clear" w:color="auto" w:fill="F2F2F2"/>
            <w:vAlign w:val="bottom"/>
          </w:tcPr>
          <w:p w14:paraId="410A3C63"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c>
          <w:tcPr>
            <w:tcW w:w="425" w:type="dxa"/>
            <w:tcBorders>
              <w:top w:val="single" w:sz="8" w:space="0" w:color="000000"/>
              <w:left w:val="nil"/>
              <w:bottom w:val="single" w:sz="8" w:space="0" w:color="000000"/>
              <w:right w:val="nil"/>
            </w:tcBorders>
            <w:shd w:val="clear" w:color="auto" w:fill="F2F2F2"/>
            <w:vAlign w:val="bottom"/>
          </w:tcPr>
          <w:p w14:paraId="40BB7A4E"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993" w:type="dxa"/>
            <w:gridSpan w:val="2"/>
            <w:tcBorders>
              <w:top w:val="single" w:sz="8" w:space="0" w:color="000000"/>
              <w:left w:val="nil"/>
              <w:bottom w:val="single" w:sz="8" w:space="0" w:color="000000"/>
              <w:right w:val="single" w:sz="8" w:space="0" w:color="000000"/>
            </w:tcBorders>
            <w:shd w:val="clear" w:color="auto" w:fill="F2F2F2"/>
            <w:vAlign w:val="bottom"/>
          </w:tcPr>
          <w:p w14:paraId="734FE217"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gridSpan w:val="2"/>
            <w:tcBorders>
              <w:top w:val="single" w:sz="8" w:space="0" w:color="000000"/>
              <w:left w:val="nil"/>
              <w:bottom w:val="single" w:sz="8" w:space="0" w:color="000000"/>
              <w:right w:val="single" w:sz="8" w:space="0" w:color="000000"/>
            </w:tcBorders>
            <w:shd w:val="clear" w:color="auto" w:fill="F2F2F2"/>
            <w:vAlign w:val="bottom"/>
          </w:tcPr>
          <w:p w14:paraId="5AA191CD"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xml:space="preserve">         77.258.960 </w:t>
            </w:r>
          </w:p>
        </w:tc>
        <w:tc>
          <w:tcPr>
            <w:tcW w:w="1087" w:type="dxa"/>
            <w:gridSpan w:val="2"/>
            <w:tcBorders>
              <w:top w:val="single" w:sz="8" w:space="0" w:color="000000"/>
              <w:left w:val="nil"/>
              <w:bottom w:val="single" w:sz="8" w:space="0" w:color="000000"/>
              <w:right w:val="nil"/>
            </w:tcBorders>
            <w:shd w:val="clear" w:color="auto" w:fill="F2F2F2"/>
            <w:vAlign w:val="bottom"/>
          </w:tcPr>
          <w:p w14:paraId="036352A6"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23" w:type="dxa"/>
            <w:gridSpan w:val="2"/>
            <w:tcBorders>
              <w:top w:val="single" w:sz="8" w:space="0" w:color="000000"/>
              <w:left w:val="single" w:sz="8" w:space="0" w:color="000000"/>
              <w:bottom w:val="single" w:sz="8" w:space="0" w:color="000000"/>
              <w:right w:val="single" w:sz="8" w:space="0" w:color="000000"/>
            </w:tcBorders>
            <w:shd w:val="clear" w:color="auto" w:fill="F2F2F2"/>
            <w:vAlign w:val="bottom"/>
          </w:tcPr>
          <w:p w14:paraId="1466505F"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xml:space="preserve">    79.768.043 </w:t>
            </w:r>
          </w:p>
        </w:tc>
        <w:tc>
          <w:tcPr>
            <w:tcW w:w="1004" w:type="dxa"/>
            <w:gridSpan w:val="2"/>
            <w:tcBorders>
              <w:top w:val="single" w:sz="8" w:space="0" w:color="000000"/>
              <w:left w:val="nil"/>
              <w:bottom w:val="single" w:sz="8" w:space="0" w:color="000000"/>
              <w:right w:val="nil"/>
            </w:tcBorders>
            <w:shd w:val="clear" w:color="auto" w:fill="F2F2F2"/>
            <w:vAlign w:val="bottom"/>
          </w:tcPr>
          <w:p w14:paraId="34260A7A"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79" w:type="dxa"/>
            <w:tcBorders>
              <w:top w:val="single" w:sz="8" w:space="0" w:color="000000"/>
              <w:left w:val="single" w:sz="8" w:space="0" w:color="000000"/>
              <w:bottom w:val="single" w:sz="8" w:space="0" w:color="000000"/>
              <w:right w:val="single" w:sz="8" w:space="0" w:color="000000"/>
            </w:tcBorders>
            <w:shd w:val="clear" w:color="auto" w:fill="F2F2F2"/>
            <w:vAlign w:val="bottom"/>
          </w:tcPr>
          <w:p w14:paraId="326CCC7A"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xml:space="preserve">    74.574.867 </w:t>
            </w:r>
          </w:p>
        </w:tc>
        <w:tc>
          <w:tcPr>
            <w:tcW w:w="992" w:type="dxa"/>
            <w:tcBorders>
              <w:top w:val="single" w:sz="8" w:space="0" w:color="000000"/>
              <w:left w:val="nil"/>
              <w:bottom w:val="single" w:sz="8" w:space="0" w:color="000000"/>
              <w:right w:val="nil"/>
            </w:tcBorders>
            <w:shd w:val="clear" w:color="auto" w:fill="F2F2F2"/>
            <w:vAlign w:val="bottom"/>
          </w:tcPr>
          <w:p w14:paraId="12ED3C37"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34" w:type="dxa"/>
            <w:tcBorders>
              <w:top w:val="single" w:sz="8" w:space="0" w:color="000000"/>
              <w:left w:val="single" w:sz="8" w:space="0" w:color="000000"/>
              <w:bottom w:val="single" w:sz="8" w:space="0" w:color="000000"/>
              <w:right w:val="single" w:sz="8" w:space="0" w:color="000000"/>
            </w:tcBorders>
            <w:shd w:val="clear" w:color="auto" w:fill="F2F2F2"/>
            <w:vAlign w:val="bottom"/>
          </w:tcPr>
          <w:p w14:paraId="322BBFEE"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xml:space="preserve">    77.433.971 </w:t>
            </w:r>
          </w:p>
        </w:tc>
      </w:tr>
      <w:tr w:rsidR="00572AD5" w14:paraId="3A96DCF6" w14:textId="77777777">
        <w:trPr>
          <w:trHeight w:val="315"/>
        </w:trPr>
        <w:tc>
          <w:tcPr>
            <w:tcW w:w="416" w:type="dxa"/>
            <w:tcBorders>
              <w:top w:val="nil"/>
              <w:left w:val="single" w:sz="8" w:space="0" w:color="000000"/>
              <w:bottom w:val="nil"/>
              <w:right w:val="nil"/>
            </w:tcBorders>
            <w:shd w:val="clear" w:color="auto" w:fill="F2F2F2"/>
            <w:vAlign w:val="center"/>
          </w:tcPr>
          <w:p w14:paraId="5F6A5521"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4110" w:type="dxa"/>
            <w:tcBorders>
              <w:top w:val="nil"/>
              <w:left w:val="single" w:sz="8" w:space="0" w:color="000000"/>
              <w:bottom w:val="single" w:sz="8" w:space="0" w:color="000000"/>
              <w:right w:val="nil"/>
            </w:tcBorders>
            <w:shd w:val="clear" w:color="auto" w:fill="F2F2F2"/>
            <w:vAlign w:val="center"/>
          </w:tcPr>
          <w:p w14:paraId="0D50AD94"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TOTAL OBRA</w:t>
            </w:r>
          </w:p>
        </w:tc>
        <w:tc>
          <w:tcPr>
            <w:tcW w:w="426" w:type="dxa"/>
            <w:tcBorders>
              <w:top w:val="nil"/>
              <w:left w:val="nil"/>
              <w:bottom w:val="single" w:sz="8" w:space="0" w:color="000000"/>
              <w:right w:val="nil"/>
            </w:tcBorders>
            <w:shd w:val="clear" w:color="auto" w:fill="F2F2F2"/>
            <w:vAlign w:val="bottom"/>
          </w:tcPr>
          <w:p w14:paraId="6B1FD164"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c>
          <w:tcPr>
            <w:tcW w:w="425" w:type="dxa"/>
            <w:tcBorders>
              <w:top w:val="nil"/>
              <w:left w:val="nil"/>
              <w:bottom w:val="single" w:sz="8" w:space="0" w:color="000000"/>
              <w:right w:val="nil"/>
            </w:tcBorders>
            <w:shd w:val="clear" w:color="auto" w:fill="F2F2F2"/>
            <w:vAlign w:val="bottom"/>
          </w:tcPr>
          <w:p w14:paraId="3EB0E63C"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993" w:type="dxa"/>
            <w:gridSpan w:val="2"/>
            <w:tcBorders>
              <w:top w:val="nil"/>
              <w:left w:val="nil"/>
              <w:bottom w:val="single" w:sz="8" w:space="0" w:color="000000"/>
              <w:right w:val="single" w:sz="8" w:space="0" w:color="000000"/>
            </w:tcBorders>
            <w:shd w:val="clear" w:color="auto" w:fill="F2F2F2"/>
            <w:vAlign w:val="bottom"/>
          </w:tcPr>
          <w:p w14:paraId="237D5DD8"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gridSpan w:val="2"/>
            <w:tcBorders>
              <w:top w:val="nil"/>
              <w:left w:val="nil"/>
              <w:bottom w:val="single" w:sz="8" w:space="0" w:color="000000"/>
              <w:right w:val="single" w:sz="8" w:space="0" w:color="000000"/>
            </w:tcBorders>
            <w:shd w:val="clear" w:color="auto" w:fill="F2F2F2"/>
            <w:vAlign w:val="bottom"/>
          </w:tcPr>
          <w:p w14:paraId="1B85FD57"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xml:space="preserve">       353.677.423 </w:t>
            </w:r>
          </w:p>
        </w:tc>
        <w:tc>
          <w:tcPr>
            <w:tcW w:w="1087" w:type="dxa"/>
            <w:gridSpan w:val="2"/>
            <w:tcBorders>
              <w:top w:val="nil"/>
              <w:left w:val="nil"/>
              <w:bottom w:val="nil"/>
              <w:right w:val="nil"/>
            </w:tcBorders>
            <w:shd w:val="clear" w:color="auto" w:fill="F2F2F2"/>
            <w:vAlign w:val="bottom"/>
          </w:tcPr>
          <w:p w14:paraId="7E54AC39"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23" w:type="dxa"/>
            <w:gridSpan w:val="2"/>
            <w:tcBorders>
              <w:top w:val="nil"/>
              <w:left w:val="single" w:sz="8" w:space="0" w:color="000000"/>
              <w:bottom w:val="single" w:sz="8" w:space="0" w:color="000000"/>
              <w:right w:val="single" w:sz="8" w:space="0" w:color="000000"/>
            </w:tcBorders>
            <w:shd w:val="clear" w:color="auto" w:fill="F2F2F2"/>
            <w:vAlign w:val="bottom"/>
          </w:tcPr>
          <w:p w14:paraId="115FFAB3"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xml:space="preserve">  365.163.548 </w:t>
            </w:r>
          </w:p>
        </w:tc>
        <w:tc>
          <w:tcPr>
            <w:tcW w:w="1004" w:type="dxa"/>
            <w:gridSpan w:val="2"/>
            <w:tcBorders>
              <w:top w:val="nil"/>
              <w:left w:val="nil"/>
              <w:bottom w:val="nil"/>
              <w:right w:val="nil"/>
            </w:tcBorders>
            <w:shd w:val="clear" w:color="auto" w:fill="F2F2F2"/>
            <w:vAlign w:val="bottom"/>
          </w:tcPr>
          <w:p w14:paraId="2A215F66"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79" w:type="dxa"/>
            <w:tcBorders>
              <w:top w:val="nil"/>
              <w:left w:val="single" w:sz="8" w:space="0" w:color="000000"/>
              <w:bottom w:val="single" w:sz="8" w:space="0" w:color="000000"/>
              <w:right w:val="single" w:sz="8" w:space="0" w:color="000000"/>
            </w:tcBorders>
            <w:shd w:val="clear" w:color="auto" w:fill="F2F2F2"/>
            <w:vAlign w:val="bottom"/>
          </w:tcPr>
          <w:p w14:paraId="5D5592A3"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xml:space="preserve">  341.390.132 </w:t>
            </w:r>
          </w:p>
        </w:tc>
        <w:tc>
          <w:tcPr>
            <w:tcW w:w="992" w:type="dxa"/>
            <w:tcBorders>
              <w:top w:val="nil"/>
              <w:left w:val="nil"/>
              <w:bottom w:val="nil"/>
              <w:right w:val="nil"/>
            </w:tcBorders>
            <w:shd w:val="clear" w:color="auto" w:fill="F2F2F2"/>
            <w:vAlign w:val="bottom"/>
          </w:tcPr>
          <w:p w14:paraId="36E7551A"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34" w:type="dxa"/>
            <w:tcBorders>
              <w:top w:val="nil"/>
              <w:left w:val="single" w:sz="8" w:space="0" w:color="000000"/>
              <w:bottom w:val="single" w:sz="8" w:space="0" w:color="000000"/>
              <w:right w:val="single" w:sz="8" w:space="0" w:color="000000"/>
            </w:tcBorders>
            <w:shd w:val="clear" w:color="auto" w:fill="F2F2F2"/>
            <w:vAlign w:val="bottom"/>
          </w:tcPr>
          <w:p w14:paraId="63B890C6"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xml:space="preserve">  354.478.590 </w:t>
            </w:r>
          </w:p>
        </w:tc>
      </w:tr>
      <w:tr w:rsidR="00572AD5" w14:paraId="30D6DDB2" w14:textId="77777777">
        <w:trPr>
          <w:trHeight w:val="315"/>
        </w:trPr>
        <w:tc>
          <w:tcPr>
            <w:tcW w:w="416" w:type="dxa"/>
            <w:tcBorders>
              <w:top w:val="nil"/>
              <w:left w:val="single" w:sz="8" w:space="0" w:color="000000"/>
              <w:bottom w:val="nil"/>
              <w:right w:val="single" w:sz="4" w:space="0" w:color="000000"/>
            </w:tcBorders>
            <w:shd w:val="clear" w:color="auto" w:fill="F2F2F2"/>
            <w:vAlign w:val="center"/>
          </w:tcPr>
          <w:p w14:paraId="48A7ABD3"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4110" w:type="dxa"/>
            <w:tcBorders>
              <w:top w:val="nil"/>
              <w:left w:val="nil"/>
              <w:bottom w:val="nil"/>
              <w:right w:val="nil"/>
            </w:tcBorders>
            <w:shd w:val="clear" w:color="auto" w:fill="F2F2F2"/>
            <w:vAlign w:val="center"/>
          </w:tcPr>
          <w:p w14:paraId="63778B0D"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TOTAL INSUMOS</w:t>
            </w:r>
          </w:p>
        </w:tc>
        <w:tc>
          <w:tcPr>
            <w:tcW w:w="426" w:type="dxa"/>
            <w:tcBorders>
              <w:top w:val="nil"/>
              <w:left w:val="nil"/>
              <w:bottom w:val="nil"/>
              <w:right w:val="nil"/>
            </w:tcBorders>
            <w:shd w:val="clear" w:color="auto" w:fill="F2F2F2"/>
            <w:vAlign w:val="bottom"/>
          </w:tcPr>
          <w:p w14:paraId="7C1E63E9"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c>
          <w:tcPr>
            <w:tcW w:w="425" w:type="dxa"/>
            <w:tcBorders>
              <w:top w:val="nil"/>
              <w:left w:val="nil"/>
              <w:bottom w:val="nil"/>
              <w:right w:val="nil"/>
            </w:tcBorders>
            <w:shd w:val="clear" w:color="auto" w:fill="F2F2F2"/>
            <w:vAlign w:val="bottom"/>
          </w:tcPr>
          <w:p w14:paraId="34EBDAF4"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993" w:type="dxa"/>
            <w:gridSpan w:val="2"/>
            <w:tcBorders>
              <w:top w:val="nil"/>
              <w:left w:val="nil"/>
              <w:bottom w:val="nil"/>
              <w:right w:val="nil"/>
            </w:tcBorders>
            <w:shd w:val="clear" w:color="auto" w:fill="F2F2F2"/>
            <w:vAlign w:val="bottom"/>
          </w:tcPr>
          <w:p w14:paraId="573B9F7A"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gridSpan w:val="2"/>
            <w:tcBorders>
              <w:top w:val="nil"/>
              <w:left w:val="single" w:sz="8" w:space="0" w:color="000000"/>
              <w:bottom w:val="single" w:sz="8" w:space="0" w:color="000000"/>
              <w:right w:val="single" w:sz="8" w:space="0" w:color="000000"/>
            </w:tcBorders>
            <w:shd w:val="clear" w:color="auto" w:fill="F2F2F2"/>
            <w:vAlign w:val="center"/>
          </w:tcPr>
          <w:p w14:paraId="2561E72F"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$ 25.527.833</w:t>
            </w:r>
          </w:p>
        </w:tc>
        <w:tc>
          <w:tcPr>
            <w:tcW w:w="1087" w:type="dxa"/>
            <w:gridSpan w:val="2"/>
            <w:tcBorders>
              <w:top w:val="nil"/>
              <w:left w:val="nil"/>
              <w:bottom w:val="nil"/>
              <w:right w:val="nil"/>
            </w:tcBorders>
            <w:shd w:val="clear" w:color="auto" w:fill="F2F2F2"/>
            <w:vAlign w:val="center"/>
          </w:tcPr>
          <w:p w14:paraId="37EEC413"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23" w:type="dxa"/>
            <w:gridSpan w:val="2"/>
            <w:tcBorders>
              <w:top w:val="nil"/>
              <w:left w:val="single" w:sz="8" w:space="0" w:color="000000"/>
              <w:bottom w:val="single" w:sz="8" w:space="0" w:color="000000"/>
              <w:right w:val="single" w:sz="8" w:space="0" w:color="000000"/>
            </w:tcBorders>
            <w:shd w:val="clear" w:color="auto" w:fill="F2F2F2"/>
            <w:vAlign w:val="center"/>
          </w:tcPr>
          <w:p w14:paraId="5DE4EA1D"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$ 26.419.635</w:t>
            </w:r>
          </w:p>
        </w:tc>
        <w:tc>
          <w:tcPr>
            <w:tcW w:w="1004" w:type="dxa"/>
            <w:gridSpan w:val="2"/>
            <w:tcBorders>
              <w:top w:val="nil"/>
              <w:left w:val="nil"/>
              <w:bottom w:val="nil"/>
              <w:right w:val="nil"/>
            </w:tcBorders>
            <w:shd w:val="clear" w:color="auto" w:fill="F2F2F2"/>
            <w:vAlign w:val="center"/>
          </w:tcPr>
          <w:p w14:paraId="31F632E0"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79" w:type="dxa"/>
            <w:tcBorders>
              <w:top w:val="nil"/>
              <w:left w:val="single" w:sz="8" w:space="0" w:color="000000"/>
              <w:bottom w:val="single" w:sz="8" w:space="0" w:color="000000"/>
              <w:right w:val="single" w:sz="8" w:space="0" w:color="000000"/>
            </w:tcBorders>
            <w:shd w:val="clear" w:color="auto" w:fill="F2F2F2"/>
            <w:vAlign w:val="center"/>
          </w:tcPr>
          <w:p w14:paraId="4D0A9B22"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$ 24.699.365</w:t>
            </w:r>
          </w:p>
        </w:tc>
        <w:tc>
          <w:tcPr>
            <w:tcW w:w="992" w:type="dxa"/>
            <w:tcBorders>
              <w:top w:val="nil"/>
              <w:left w:val="nil"/>
              <w:bottom w:val="nil"/>
              <w:right w:val="nil"/>
            </w:tcBorders>
            <w:shd w:val="clear" w:color="auto" w:fill="F2F2F2"/>
            <w:vAlign w:val="center"/>
          </w:tcPr>
          <w:p w14:paraId="2AEE4670"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34" w:type="dxa"/>
            <w:tcBorders>
              <w:top w:val="nil"/>
              <w:left w:val="single" w:sz="8" w:space="0" w:color="000000"/>
              <w:bottom w:val="single" w:sz="8" w:space="0" w:color="000000"/>
              <w:right w:val="single" w:sz="8" w:space="0" w:color="000000"/>
            </w:tcBorders>
            <w:shd w:val="clear" w:color="auto" w:fill="F2F2F2"/>
            <w:vAlign w:val="center"/>
          </w:tcPr>
          <w:p w14:paraId="1210FD6C"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$ 25.464.500</w:t>
            </w:r>
          </w:p>
        </w:tc>
      </w:tr>
      <w:tr w:rsidR="00572AD5" w14:paraId="058B9BCF" w14:textId="77777777">
        <w:trPr>
          <w:trHeight w:val="330"/>
        </w:trPr>
        <w:tc>
          <w:tcPr>
            <w:tcW w:w="416" w:type="dxa"/>
            <w:tcBorders>
              <w:top w:val="single" w:sz="8" w:space="0" w:color="000000"/>
              <w:left w:val="single" w:sz="8" w:space="0" w:color="000000"/>
              <w:bottom w:val="single" w:sz="8" w:space="0" w:color="000000"/>
              <w:right w:val="single" w:sz="4" w:space="0" w:color="000000"/>
            </w:tcBorders>
            <w:shd w:val="clear" w:color="auto" w:fill="D9D9D9"/>
            <w:vAlign w:val="center"/>
          </w:tcPr>
          <w:p w14:paraId="3E03B7C0"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4110" w:type="dxa"/>
            <w:tcBorders>
              <w:top w:val="single" w:sz="8" w:space="0" w:color="000000"/>
              <w:left w:val="nil"/>
              <w:bottom w:val="single" w:sz="8" w:space="0" w:color="000000"/>
              <w:right w:val="nil"/>
            </w:tcBorders>
            <w:shd w:val="clear" w:color="auto" w:fill="D9D9D9"/>
            <w:vAlign w:val="center"/>
          </w:tcPr>
          <w:p w14:paraId="2FAD2288"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TOTAL PRESUPUESTO</w:t>
            </w:r>
          </w:p>
        </w:tc>
        <w:tc>
          <w:tcPr>
            <w:tcW w:w="426" w:type="dxa"/>
            <w:tcBorders>
              <w:top w:val="single" w:sz="8" w:space="0" w:color="000000"/>
              <w:left w:val="nil"/>
              <w:bottom w:val="single" w:sz="8" w:space="0" w:color="000000"/>
              <w:right w:val="nil"/>
            </w:tcBorders>
            <w:shd w:val="clear" w:color="auto" w:fill="D9D9D9"/>
            <w:vAlign w:val="bottom"/>
          </w:tcPr>
          <w:p w14:paraId="201296D2"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c>
          <w:tcPr>
            <w:tcW w:w="425" w:type="dxa"/>
            <w:tcBorders>
              <w:top w:val="single" w:sz="8" w:space="0" w:color="000000"/>
              <w:left w:val="nil"/>
              <w:bottom w:val="single" w:sz="8" w:space="0" w:color="000000"/>
              <w:right w:val="nil"/>
            </w:tcBorders>
            <w:shd w:val="clear" w:color="auto" w:fill="D9D9D9"/>
            <w:vAlign w:val="bottom"/>
          </w:tcPr>
          <w:p w14:paraId="0430C0D9" w14:textId="77777777" w:rsidR="00572AD5" w:rsidRDefault="00000000">
            <w:pPr>
              <w:jc w:val="center"/>
              <w:rPr>
                <w:rFonts w:ascii="Calibri" w:eastAsia="Calibri" w:hAnsi="Calibri" w:cs="Calibri"/>
                <w:color w:val="000000"/>
                <w:sz w:val="16"/>
                <w:szCs w:val="16"/>
              </w:rPr>
            </w:pPr>
            <w:r>
              <w:rPr>
                <w:rFonts w:ascii="Calibri" w:eastAsia="Calibri" w:hAnsi="Calibri" w:cs="Calibri"/>
                <w:color w:val="000000"/>
                <w:sz w:val="16"/>
                <w:szCs w:val="16"/>
              </w:rPr>
              <w:t> </w:t>
            </w:r>
          </w:p>
        </w:tc>
        <w:tc>
          <w:tcPr>
            <w:tcW w:w="993" w:type="dxa"/>
            <w:gridSpan w:val="2"/>
            <w:tcBorders>
              <w:top w:val="single" w:sz="8" w:space="0" w:color="000000"/>
              <w:left w:val="nil"/>
              <w:bottom w:val="single" w:sz="8" w:space="0" w:color="000000"/>
              <w:right w:val="nil"/>
            </w:tcBorders>
            <w:shd w:val="clear" w:color="auto" w:fill="D9D9D9"/>
            <w:vAlign w:val="bottom"/>
          </w:tcPr>
          <w:p w14:paraId="5D62EE0B" w14:textId="77777777" w:rsidR="00572AD5"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c>
          <w:tcPr>
            <w:tcW w:w="1134" w:type="dxa"/>
            <w:gridSpan w:val="2"/>
            <w:tcBorders>
              <w:top w:val="nil"/>
              <w:left w:val="single" w:sz="8" w:space="0" w:color="000000"/>
              <w:bottom w:val="single" w:sz="8" w:space="0" w:color="000000"/>
              <w:right w:val="single" w:sz="8" w:space="0" w:color="000000"/>
            </w:tcBorders>
            <w:shd w:val="clear" w:color="auto" w:fill="92D050"/>
            <w:vAlign w:val="bottom"/>
          </w:tcPr>
          <w:p w14:paraId="3752F217" w14:textId="77777777" w:rsidR="00572AD5" w:rsidRDefault="00000000">
            <w:pPr>
              <w:jc w:val="right"/>
              <w:rPr>
                <w:rFonts w:ascii="Calibri" w:eastAsia="Calibri" w:hAnsi="Calibri" w:cs="Calibri"/>
                <w:b/>
                <w:color w:val="000000"/>
                <w:sz w:val="17"/>
                <w:szCs w:val="17"/>
              </w:rPr>
            </w:pPr>
            <w:r>
              <w:rPr>
                <w:rFonts w:ascii="Calibri" w:eastAsia="Calibri" w:hAnsi="Calibri" w:cs="Calibri"/>
                <w:b/>
                <w:color w:val="000000"/>
                <w:sz w:val="17"/>
                <w:szCs w:val="17"/>
              </w:rPr>
              <w:t>$ 379.205.257</w:t>
            </w:r>
          </w:p>
        </w:tc>
        <w:tc>
          <w:tcPr>
            <w:tcW w:w="1087" w:type="dxa"/>
            <w:gridSpan w:val="2"/>
            <w:tcBorders>
              <w:top w:val="single" w:sz="8" w:space="0" w:color="000000"/>
              <w:left w:val="single" w:sz="4" w:space="0" w:color="000000"/>
              <w:bottom w:val="single" w:sz="8" w:space="0" w:color="000000"/>
              <w:right w:val="single" w:sz="8" w:space="0" w:color="000000"/>
            </w:tcBorders>
            <w:shd w:val="clear" w:color="auto" w:fill="D9D9D9"/>
            <w:vAlign w:val="bottom"/>
          </w:tcPr>
          <w:p w14:paraId="041E2AE2"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23" w:type="dxa"/>
            <w:gridSpan w:val="2"/>
            <w:tcBorders>
              <w:top w:val="nil"/>
              <w:left w:val="nil"/>
              <w:bottom w:val="single" w:sz="8" w:space="0" w:color="000000"/>
              <w:right w:val="single" w:sz="8" w:space="0" w:color="000000"/>
            </w:tcBorders>
            <w:shd w:val="clear" w:color="auto" w:fill="92D050"/>
            <w:vAlign w:val="bottom"/>
          </w:tcPr>
          <w:p w14:paraId="145FE15E"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$ 391.583.183</w:t>
            </w:r>
          </w:p>
        </w:tc>
        <w:tc>
          <w:tcPr>
            <w:tcW w:w="1004" w:type="dxa"/>
            <w:gridSpan w:val="2"/>
            <w:tcBorders>
              <w:top w:val="single" w:sz="8" w:space="0" w:color="000000"/>
              <w:left w:val="single" w:sz="4" w:space="0" w:color="000000"/>
              <w:bottom w:val="single" w:sz="8" w:space="0" w:color="000000"/>
              <w:right w:val="single" w:sz="8" w:space="0" w:color="000000"/>
            </w:tcBorders>
            <w:shd w:val="clear" w:color="auto" w:fill="D9D9D9"/>
            <w:vAlign w:val="bottom"/>
          </w:tcPr>
          <w:p w14:paraId="3D558EA4"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79" w:type="dxa"/>
            <w:tcBorders>
              <w:top w:val="nil"/>
              <w:left w:val="nil"/>
              <w:bottom w:val="single" w:sz="8" w:space="0" w:color="000000"/>
              <w:right w:val="single" w:sz="8" w:space="0" w:color="000000"/>
            </w:tcBorders>
            <w:shd w:val="clear" w:color="auto" w:fill="92D050"/>
            <w:vAlign w:val="bottom"/>
          </w:tcPr>
          <w:p w14:paraId="164E0BF6"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$ 366.089.497</w:t>
            </w:r>
          </w:p>
        </w:tc>
        <w:tc>
          <w:tcPr>
            <w:tcW w:w="992" w:type="dxa"/>
            <w:tcBorders>
              <w:top w:val="single" w:sz="8" w:space="0" w:color="000000"/>
              <w:left w:val="single" w:sz="4" w:space="0" w:color="000000"/>
              <w:bottom w:val="single" w:sz="8" w:space="0" w:color="000000"/>
              <w:right w:val="single" w:sz="8" w:space="0" w:color="000000"/>
            </w:tcBorders>
            <w:shd w:val="clear" w:color="auto" w:fill="D9D9D9"/>
            <w:vAlign w:val="bottom"/>
          </w:tcPr>
          <w:p w14:paraId="4B2DA2CD" w14:textId="77777777" w:rsidR="00572AD5" w:rsidRDefault="00000000">
            <w:pPr>
              <w:rPr>
                <w:rFonts w:ascii="Calibri" w:eastAsia="Calibri" w:hAnsi="Calibri" w:cs="Calibri"/>
                <w:b/>
                <w:color w:val="000000"/>
                <w:sz w:val="16"/>
                <w:szCs w:val="16"/>
              </w:rPr>
            </w:pPr>
            <w:r>
              <w:rPr>
                <w:rFonts w:ascii="Calibri" w:eastAsia="Calibri" w:hAnsi="Calibri" w:cs="Calibri"/>
                <w:b/>
                <w:color w:val="000000"/>
                <w:sz w:val="16"/>
                <w:szCs w:val="16"/>
              </w:rPr>
              <w:t> </w:t>
            </w:r>
          </w:p>
        </w:tc>
        <w:tc>
          <w:tcPr>
            <w:tcW w:w="1134" w:type="dxa"/>
            <w:tcBorders>
              <w:top w:val="nil"/>
              <w:left w:val="nil"/>
              <w:bottom w:val="single" w:sz="8" w:space="0" w:color="000000"/>
              <w:right w:val="single" w:sz="8" w:space="0" w:color="000000"/>
            </w:tcBorders>
            <w:shd w:val="clear" w:color="auto" w:fill="92D050"/>
            <w:vAlign w:val="bottom"/>
          </w:tcPr>
          <w:p w14:paraId="30CB626C" w14:textId="77777777" w:rsidR="00572AD5" w:rsidRDefault="00000000">
            <w:pPr>
              <w:jc w:val="right"/>
              <w:rPr>
                <w:rFonts w:ascii="Calibri" w:eastAsia="Calibri" w:hAnsi="Calibri" w:cs="Calibri"/>
                <w:b/>
                <w:color w:val="000000"/>
                <w:sz w:val="16"/>
                <w:szCs w:val="16"/>
              </w:rPr>
            </w:pPr>
            <w:r>
              <w:rPr>
                <w:rFonts w:ascii="Calibri" w:eastAsia="Calibri" w:hAnsi="Calibri" w:cs="Calibri"/>
                <w:b/>
                <w:color w:val="000000"/>
                <w:sz w:val="16"/>
                <w:szCs w:val="16"/>
              </w:rPr>
              <w:t>$ 379.943.090</w:t>
            </w:r>
          </w:p>
        </w:tc>
      </w:tr>
    </w:tbl>
    <w:p w14:paraId="57E50E1E" w14:textId="77777777" w:rsidR="00572AD5" w:rsidRDefault="00572AD5">
      <w:pPr>
        <w:spacing w:line="276" w:lineRule="auto"/>
        <w:jc w:val="both"/>
        <w:rPr>
          <w:rFonts w:ascii="Arial" w:eastAsia="Arial" w:hAnsi="Arial" w:cs="Arial"/>
          <w:b/>
          <w:sz w:val="22"/>
          <w:szCs w:val="22"/>
        </w:rPr>
      </w:pPr>
    </w:p>
    <w:p w14:paraId="095B7E67" w14:textId="77777777" w:rsidR="00572AD5" w:rsidRDefault="00572AD5">
      <w:pPr>
        <w:spacing w:line="276" w:lineRule="auto"/>
        <w:jc w:val="both"/>
        <w:rPr>
          <w:rFonts w:ascii="Arial" w:eastAsia="Arial" w:hAnsi="Arial" w:cs="Arial"/>
          <w:b/>
          <w:sz w:val="22"/>
          <w:szCs w:val="22"/>
        </w:rPr>
      </w:pPr>
    </w:p>
    <w:p w14:paraId="160CDF4E" w14:textId="77777777" w:rsidR="00572AD5" w:rsidRDefault="00572AD5">
      <w:pPr>
        <w:spacing w:line="276" w:lineRule="auto"/>
        <w:jc w:val="both"/>
        <w:rPr>
          <w:rFonts w:ascii="Arial" w:eastAsia="Arial" w:hAnsi="Arial" w:cs="Arial"/>
          <w:b/>
          <w:sz w:val="22"/>
          <w:szCs w:val="22"/>
        </w:rPr>
      </w:pPr>
    </w:p>
    <w:p w14:paraId="06DF7B6C" w14:textId="77777777" w:rsidR="00572AD5" w:rsidRDefault="00572AD5">
      <w:pPr>
        <w:spacing w:line="276" w:lineRule="auto"/>
        <w:jc w:val="both"/>
        <w:rPr>
          <w:rFonts w:ascii="Arial" w:eastAsia="Arial" w:hAnsi="Arial" w:cs="Arial"/>
          <w:b/>
          <w:sz w:val="22"/>
          <w:szCs w:val="22"/>
        </w:rPr>
      </w:pPr>
    </w:p>
    <w:p w14:paraId="468E87AB" w14:textId="77777777" w:rsidR="00572AD5" w:rsidRDefault="00572AD5">
      <w:pPr>
        <w:spacing w:line="276" w:lineRule="auto"/>
        <w:jc w:val="both"/>
        <w:rPr>
          <w:rFonts w:ascii="Arial" w:eastAsia="Arial" w:hAnsi="Arial" w:cs="Arial"/>
          <w:b/>
          <w:sz w:val="22"/>
          <w:szCs w:val="22"/>
        </w:rPr>
      </w:pPr>
    </w:p>
    <w:p w14:paraId="64F7961E" w14:textId="77777777" w:rsidR="00572AD5" w:rsidRDefault="00572AD5">
      <w:pPr>
        <w:spacing w:line="276" w:lineRule="auto"/>
        <w:jc w:val="both"/>
        <w:rPr>
          <w:rFonts w:ascii="Arial" w:eastAsia="Arial" w:hAnsi="Arial" w:cs="Arial"/>
          <w:b/>
          <w:sz w:val="22"/>
          <w:szCs w:val="22"/>
        </w:rPr>
      </w:pPr>
    </w:p>
    <w:p w14:paraId="0946E56D" w14:textId="77777777" w:rsidR="00572AD5" w:rsidRDefault="00000000">
      <w:pPr>
        <w:spacing w:line="276" w:lineRule="auto"/>
        <w:jc w:val="both"/>
        <w:rPr>
          <w:rFonts w:ascii="Arial" w:eastAsia="Arial" w:hAnsi="Arial" w:cs="Arial"/>
          <w:b/>
          <w:sz w:val="22"/>
          <w:szCs w:val="22"/>
        </w:rPr>
        <w:sectPr w:rsidR="00572AD5">
          <w:pgSz w:w="15842" w:h="12242" w:orient="landscape"/>
          <w:pgMar w:top="1701" w:right="1701" w:bottom="1610" w:left="1134" w:header="709" w:footer="227" w:gutter="0"/>
          <w:pgNumType w:start="1"/>
          <w:cols w:space="720"/>
        </w:sectPr>
      </w:pPr>
      <w:r>
        <w:rPr>
          <w:rFonts w:ascii="Arial" w:eastAsia="Arial" w:hAnsi="Arial" w:cs="Arial"/>
          <w:b/>
          <w:sz w:val="22"/>
          <w:szCs w:val="22"/>
        </w:rPr>
        <w:t xml:space="preserve">El presente estudio de mercado hace parte integral del presente análisis del sector. </w:t>
      </w:r>
    </w:p>
    <w:p w14:paraId="7FDC48FB" w14:textId="77777777" w:rsidR="00572AD5" w:rsidRDefault="00000000">
      <w:pPr>
        <w:jc w:val="both"/>
        <w:rPr>
          <w:rFonts w:ascii="Arial" w:eastAsia="Arial" w:hAnsi="Arial" w:cs="Arial"/>
          <w:b/>
          <w:color w:val="000000"/>
          <w:sz w:val="22"/>
          <w:szCs w:val="22"/>
        </w:rPr>
      </w:pPr>
      <w:r>
        <w:rPr>
          <w:rFonts w:ascii="Arial" w:eastAsia="Arial" w:hAnsi="Arial" w:cs="Arial"/>
          <w:sz w:val="22"/>
          <w:szCs w:val="22"/>
        </w:rPr>
        <w:lastRenderedPageBreak/>
        <w:t xml:space="preserve">En ese orden de ideas, el </w:t>
      </w:r>
      <w:r>
        <w:rPr>
          <w:rFonts w:ascii="Arial" w:eastAsia="Arial" w:hAnsi="Arial" w:cs="Arial"/>
          <w:b/>
          <w:sz w:val="22"/>
          <w:szCs w:val="22"/>
        </w:rPr>
        <w:t>Estudio de Mercado realizado a valores unitarios</w:t>
      </w:r>
      <w:r>
        <w:rPr>
          <w:rFonts w:ascii="Arial" w:eastAsia="Arial" w:hAnsi="Arial" w:cs="Arial"/>
          <w:sz w:val="22"/>
          <w:szCs w:val="22"/>
        </w:rPr>
        <w:t xml:space="preserve">, se obtuvo como presupuesto oficial para </w:t>
      </w:r>
      <w:r>
        <w:rPr>
          <w:rFonts w:ascii="Arial" w:eastAsia="Arial" w:hAnsi="Arial" w:cs="Arial"/>
          <w:b/>
          <w:sz w:val="22"/>
          <w:szCs w:val="22"/>
        </w:rPr>
        <w:t>“CONTRATAR OBRAS DE MANTENIMIENTO DE LOS SISTEMAS DE POTABILIZACIÓN DEL AGUA OPTIMIZACION DEL MANEJO DE LA PTAP Y MEDIDORES, AL IGUAL OBRAS DE MANTENIMIENTO PREVENTIVO DE LOS ESPACIOS Y BIENES, UTILIZADOS PARA EL MANEJO DE AGUAS RESIDUALES, COMO LA PTAR, POZOS DE AGUA, TANQUES SÉPTICOS, TRAMPAS DE GRASA, CAJAS Y POZOS DE INSPECCIÓN DEL CENTRO AGROPECUARIO LA GRANJA VIGENCIA 2025”.</w:t>
      </w:r>
      <w:r>
        <w:rPr>
          <w:rFonts w:ascii="Arial" w:eastAsia="Arial" w:hAnsi="Arial" w:cs="Arial"/>
          <w:color w:val="000000"/>
          <w:sz w:val="22"/>
          <w:szCs w:val="22"/>
        </w:rPr>
        <w:t xml:space="preserve">por un valor total </w:t>
      </w:r>
      <w:r>
        <w:rPr>
          <w:rFonts w:ascii="Arial" w:eastAsia="Arial" w:hAnsi="Arial" w:cs="Arial"/>
          <w:b/>
          <w:color w:val="000000"/>
          <w:sz w:val="22"/>
          <w:szCs w:val="22"/>
        </w:rPr>
        <w:t xml:space="preserve">de  TRESCIENTOS SETENTA Y NUEVE MILLONES DOSCIENTOS CINCO MIL DOSCIENTOS CIENCUENTA Y SIETE PESOS ($379.205.257) MONEDA CORRIENTE INCLUIDO  IVA.  </w:t>
      </w:r>
    </w:p>
    <w:p w14:paraId="40E8C2D7" w14:textId="77777777" w:rsidR="00572AD5" w:rsidRDefault="00572AD5">
      <w:pPr>
        <w:jc w:val="both"/>
        <w:rPr>
          <w:rFonts w:ascii="Arial" w:eastAsia="Arial" w:hAnsi="Arial" w:cs="Arial"/>
          <w:b/>
          <w:color w:val="000000"/>
          <w:sz w:val="22"/>
          <w:szCs w:val="22"/>
        </w:rPr>
      </w:pPr>
    </w:p>
    <w:p w14:paraId="3C877D1C" w14:textId="77777777" w:rsidR="00572AD5" w:rsidRDefault="00000000">
      <w:pPr>
        <w:jc w:val="both"/>
        <w:rPr>
          <w:rFonts w:ascii="Arial" w:eastAsia="Arial" w:hAnsi="Arial" w:cs="Arial"/>
          <w:color w:val="000000"/>
          <w:sz w:val="22"/>
          <w:szCs w:val="22"/>
        </w:rPr>
      </w:pPr>
      <w:r>
        <w:rPr>
          <w:rFonts w:ascii="Arial" w:eastAsia="Arial" w:hAnsi="Arial" w:cs="Arial"/>
          <w:color w:val="000000"/>
          <w:sz w:val="22"/>
          <w:szCs w:val="22"/>
        </w:rPr>
        <w:t>Este valor incluye todos los gastos y costos en que incurra el oferente aceptado para la legalización y cumplimiento de la oferta aceptada, pago de impuestos y descuentos de Ley a que haya lugar, teniendo en cuenta el estudio del promedio de mercado a costo unitario.</w:t>
      </w:r>
    </w:p>
    <w:p w14:paraId="34D76E32"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47AB3188" w14:textId="77777777" w:rsidR="00572AD5" w:rsidRDefault="00000000">
      <w:pPr>
        <w:numPr>
          <w:ilvl w:val="0"/>
          <w:numId w:val="38"/>
        </w:num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 xml:space="preserve"> PRESUPUESTO</w:t>
      </w:r>
    </w:p>
    <w:p w14:paraId="0D97FF2F" w14:textId="77777777" w:rsidR="00572AD5" w:rsidRDefault="00572AD5">
      <w:pPr>
        <w:pBdr>
          <w:top w:val="nil"/>
          <w:left w:val="nil"/>
          <w:bottom w:val="nil"/>
          <w:right w:val="nil"/>
          <w:between w:val="nil"/>
        </w:pBdr>
        <w:ind w:left="360"/>
        <w:jc w:val="both"/>
        <w:rPr>
          <w:rFonts w:ascii="Arial" w:eastAsia="Arial" w:hAnsi="Arial" w:cs="Arial"/>
          <w:b/>
          <w:color w:val="000000"/>
          <w:sz w:val="22"/>
          <w:szCs w:val="22"/>
        </w:rPr>
      </w:pPr>
    </w:p>
    <w:p w14:paraId="1B255A36" w14:textId="77777777" w:rsidR="00572AD5" w:rsidRDefault="00000000">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color w:val="000000"/>
          <w:sz w:val="22"/>
          <w:szCs w:val="22"/>
        </w:rPr>
        <w:t xml:space="preserve">El presupuesto disponible para la presente contratación es la suma de </w:t>
      </w:r>
      <w:r>
        <w:rPr>
          <w:rFonts w:ascii="Arial" w:eastAsia="Arial" w:hAnsi="Arial" w:cs="Arial"/>
          <w:b/>
          <w:color w:val="000000"/>
          <w:sz w:val="22"/>
          <w:szCs w:val="22"/>
        </w:rPr>
        <w:t xml:space="preserve">TRESCIENTOS OCHENTA Y SEIS MILLONES CIENTO SETENTA Y SEIS MIL PESOS ($386.176.006,00) </w:t>
      </w:r>
      <w:r>
        <w:rPr>
          <w:rFonts w:ascii="Arial" w:eastAsia="Arial" w:hAnsi="Arial" w:cs="Arial"/>
          <w:color w:val="000000"/>
          <w:sz w:val="22"/>
          <w:szCs w:val="22"/>
        </w:rPr>
        <w:t xml:space="preserve">incluido IVA y todos los gastos y costos en que incurra el oferente; con cargo a los Certificados de Disponibilidad Presupuestal </w:t>
      </w:r>
      <w:r>
        <w:rPr>
          <w:rFonts w:ascii="Arial" w:eastAsia="Arial" w:hAnsi="Arial" w:cs="Arial"/>
          <w:b/>
          <w:color w:val="000000"/>
          <w:sz w:val="22"/>
          <w:szCs w:val="22"/>
        </w:rPr>
        <w:t>No. 3925 del 30 de Enero de 2025</w:t>
      </w:r>
      <w:r>
        <w:rPr>
          <w:rFonts w:ascii="Arial" w:eastAsia="Arial" w:hAnsi="Arial" w:cs="Arial"/>
          <w:color w:val="000000"/>
          <w:sz w:val="22"/>
          <w:szCs w:val="22"/>
        </w:rPr>
        <w:t xml:space="preserve"> y </w:t>
      </w:r>
      <w:r>
        <w:rPr>
          <w:rFonts w:ascii="Arial" w:eastAsia="Arial" w:hAnsi="Arial" w:cs="Arial"/>
          <w:b/>
          <w:color w:val="000000"/>
          <w:sz w:val="22"/>
          <w:szCs w:val="22"/>
        </w:rPr>
        <w:t>No. 4225</w:t>
      </w:r>
      <w:r>
        <w:rPr>
          <w:rFonts w:ascii="Arial" w:eastAsia="Arial" w:hAnsi="Arial" w:cs="Arial"/>
          <w:color w:val="000000"/>
          <w:sz w:val="22"/>
          <w:szCs w:val="22"/>
        </w:rPr>
        <w:t xml:space="preserve"> </w:t>
      </w:r>
      <w:r>
        <w:rPr>
          <w:rFonts w:ascii="Arial" w:eastAsia="Arial" w:hAnsi="Arial" w:cs="Arial"/>
          <w:b/>
          <w:color w:val="000000"/>
          <w:sz w:val="22"/>
          <w:szCs w:val="22"/>
        </w:rPr>
        <w:t>del 30 de enero de 2025.</w:t>
      </w:r>
    </w:p>
    <w:p w14:paraId="03027C93" w14:textId="77777777" w:rsidR="00572AD5" w:rsidRDefault="00572AD5">
      <w:pPr>
        <w:pBdr>
          <w:top w:val="nil"/>
          <w:left w:val="nil"/>
          <w:bottom w:val="nil"/>
          <w:right w:val="nil"/>
          <w:between w:val="nil"/>
        </w:pBdr>
        <w:jc w:val="both"/>
        <w:rPr>
          <w:rFonts w:ascii="Arial" w:eastAsia="Arial" w:hAnsi="Arial" w:cs="Arial"/>
          <w:b/>
          <w:color w:val="000000"/>
          <w:sz w:val="22"/>
          <w:szCs w:val="22"/>
        </w:rPr>
      </w:pPr>
    </w:p>
    <w:p w14:paraId="1171B44D" w14:textId="77777777" w:rsidR="00572AD5" w:rsidRDefault="00000000">
      <w:pPr>
        <w:tabs>
          <w:tab w:val="left" w:pos="0"/>
          <w:tab w:val="left" w:pos="284"/>
        </w:tabs>
        <w:jc w:val="both"/>
        <w:rPr>
          <w:rFonts w:ascii="Arial" w:eastAsia="Arial" w:hAnsi="Arial" w:cs="Arial"/>
          <w:b/>
          <w:i/>
          <w:sz w:val="22"/>
          <w:szCs w:val="22"/>
        </w:rPr>
      </w:pPr>
      <w:r>
        <w:rPr>
          <w:rFonts w:ascii="Arial" w:eastAsia="Arial" w:hAnsi="Arial" w:cs="Arial"/>
          <w:b/>
          <w:sz w:val="22"/>
          <w:szCs w:val="22"/>
        </w:rPr>
        <w:t>NOTA 1.</w:t>
      </w:r>
      <w:r>
        <w:rPr>
          <w:rFonts w:ascii="Arial" w:eastAsia="Arial" w:hAnsi="Arial" w:cs="Arial"/>
          <w:b/>
          <w:i/>
          <w:sz w:val="22"/>
          <w:szCs w:val="22"/>
        </w:rPr>
        <w:t xml:space="preserve"> </w:t>
      </w:r>
      <w:r>
        <w:rPr>
          <w:rFonts w:ascii="Arial" w:eastAsia="Arial" w:hAnsi="Arial" w:cs="Arial"/>
          <w:sz w:val="22"/>
          <w:szCs w:val="22"/>
        </w:rPr>
        <w:t>Los bienes por adquirir se pagarán con recursos del presupuesto del Centro Agropecuario La Granja, respaldado por el Certificado de Disponibilidad Presupuestal que antecede</w:t>
      </w:r>
      <w:r>
        <w:rPr>
          <w:rFonts w:ascii="Arial" w:eastAsia="Arial" w:hAnsi="Arial" w:cs="Arial"/>
          <w:b/>
          <w:i/>
          <w:sz w:val="22"/>
          <w:szCs w:val="22"/>
        </w:rPr>
        <w:t xml:space="preserve">.  </w:t>
      </w:r>
    </w:p>
    <w:p w14:paraId="521E977C" w14:textId="77777777" w:rsidR="00572AD5" w:rsidRDefault="00572AD5">
      <w:pPr>
        <w:tabs>
          <w:tab w:val="left" w:pos="0"/>
          <w:tab w:val="left" w:pos="284"/>
        </w:tabs>
        <w:jc w:val="both"/>
        <w:rPr>
          <w:rFonts w:ascii="Arial" w:eastAsia="Arial" w:hAnsi="Arial" w:cs="Arial"/>
          <w:b/>
          <w:i/>
          <w:sz w:val="22"/>
          <w:szCs w:val="22"/>
        </w:rPr>
      </w:pPr>
    </w:p>
    <w:p w14:paraId="7AA652A6" w14:textId="77777777" w:rsidR="00572AD5" w:rsidRDefault="00000000">
      <w:pPr>
        <w:jc w:val="both"/>
        <w:rPr>
          <w:rFonts w:ascii="Arial" w:eastAsia="Arial" w:hAnsi="Arial" w:cs="Arial"/>
          <w:b/>
          <w:sz w:val="22"/>
          <w:szCs w:val="22"/>
        </w:rPr>
      </w:pPr>
      <w:r>
        <w:rPr>
          <w:rFonts w:ascii="Arial" w:eastAsia="Arial" w:hAnsi="Arial" w:cs="Arial"/>
          <w:b/>
          <w:sz w:val="22"/>
          <w:szCs w:val="22"/>
        </w:rPr>
        <w:t>NOTA 2.</w:t>
      </w:r>
      <w:r>
        <w:rPr>
          <w:rFonts w:ascii="Arial" w:eastAsia="Arial" w:hAnsi="Arial" w:cs="Arial"/>
          <w:b/>
          <w:i/>
          <w:sz w:val="22"/>
          <w:szCs w:val="22"/>
        </w:rPr>
        <w:t xml:space="preserve"> </w:t>
      </w:r>
      <w:r>
        <w:rPr>
          <w:rFonts w:ascii="Arial" w:eastAsia="Arial" w:hAnsi="Arial" w:cs="Arial"/>
          <w:sz w:val="22"/>
          <w:szCs w:val="22"/>
        </w:rPr>
        <w:t xml:space="preserve">La propuesta que supere el presupuesto oficial establecido para cada uno de los ítems o la totalidad de los ítems para el presente proceso será </w:t>
      </w:r>
      <w:r>
        <w:rPr>
          <w:rFonts w:ascii="Arial" w:eastAsia="Arial" w:hAnsi="Arial" w:cs="Arial"/>
          <w:b/>
          <w:sz w:val="22"/>
          <w:szCs w:val="22"/>
        </w:rPr>
        <w:t>RECHAZADA.</w:t>
      </w:r>
    </w:p>
    <w:p w14:paraId="59BDAC01" w14:textId="77777777" w:rsidR="00572AD5" w:rsidRDefault="00572AD5">
      <w:pPr>
        <w:tabs>
          <w:tab w:val="left" w:pos="0"/>
          <w:tab w:val="left" w:pos="284"/>
        </w:tabs>
        <w:jc w:val="both"/>
        <w:rPr>
          <w:rFonts w:ascii="Arial" w:eastAsia="Arial" w:hAnsi="Arial" w:cs="Arial"/>
          <w:b/>
          <w:i/>
          <w:sz w:val="22"/>
          <w:szCs w:val="22"/>
        </w:rPr>
      </w:pPr>
    </w:p>
    <w:p w14:paraId="5C7C8C63" w14:textId="77777777" w:rsidR="00572AD5" w:rsidRDefault="00000000">
      <w:pPr>
        <w:tabs>
          <w:tab w:val="left" w:pos="0"/>
          <w:tab w:val="left" w:pos="284"/>
        </w:tabs>
        <w:jc w:val="both"/>
        <w:rPr>
          <w:rFonts w:ascii="Arial" w:eastAsia="Arial" w:hAnsi="Arial" w:cs="Arial"/>
          <w:b/>
          <w:sz w:val="22"/>
          <w:szCs w:val="22"/>
        </w:rPr>
      </w:pPr>
      <w:r>
        <w:rPr>
          <w:rFonts w:ascii="Arial" w:eastAsia="Arial" w:hAnsi="Arial" w:cs="Arial"/>
          <w:b/>
          <w:sz w:val="22"/>
          <w:szCs w:val="22"/>
        </w:rPr>
        <w:t>NOTA 3.</w:t>
      </w:r>
      <w:r>
        <w:rPr>
          <w:rFonts w:ascii="Arial" w:eastAsia="Arial" w:hAnsi="Arial" w:cs="Arial"/>
          <w:sz w:val="22"/>
          <w:szCs w:val="22"/>
        </w:rPr>
        <w:t xml:space="preserve"> el proponente deberá tener en cuenta que el SENA Centro Agropecuario La Granja El Espinal</w:t>
      </w:r>
      <w:r>
        <w:rPr>
          <w:rFonts w:ascii="Arial" w:eastAsia="Arial" w:hAnsi="Arial" w:cs="Arial"/>
          <w:b/>
          <w:sz w:val="22"/>
          <w:szCs w:val="22"/>
        </w:rPr>
        <w:t>, adjudicará el proceso por la totalidad del presupuesto disponible</w:t>
      </w:r>
      <w:r>
        <w:rPr>
          <w:rFonts w:ascii="Arial" w:eastAsia="Arial" w:hAnsi="Arial" w:cs="Arial"/>
          <w:sz w:val="22"/>
          <w:szCs w:val="22"/>
        </w:rPr>
        <w:t xml:space="preserve">, por lo tanto, el adjudicatario deberá aceptar el </w:t>
      </w:r>
      <w:r>
        <w:rPr>
          <w:rFonts w:ascii="Arial" w:eastAsia="Arial" w:hAnsi="Arial" w:cs="Arial"/>
          <w:b/>
          <w:sz w:val="22"/>
          <w:szCs w:val="22"/>
        </w:rPr>
        <w:t>contrato por el 100% del presupuesto disponible.</w:t>
      </w:r>
    </w:p>
    <w:p w14:paraId="31228CA1" w14:textId="77777777" w:rsidR="00572AD5" w:rsidRDefault="00572AD5">
      <w:pPr>
        <w:pBdr>
          <w:top w:val="nil"/>
          <w:left w:val="nil"/>
          <w:bottom w:val="nil"/>
          <w:right w:val="nil"/>
          <w:between w:val="nil"/>
        </w:pBdr>
        <w:jc w:val="both"/>
        <w:rPr>
          <w:rFonts w:ascii="Arial" w:eastAsia="Arial" w:hAnsi="Arial" w:cs="Arial"/>
          <w:b/>
          <w:color w:val="000000"/>
          <w:sz w:val="22"/>
          <w:szCs w:val="22"/>
        </w:rPr>
      </w:pPr>
    </w:p>
    <w:p w14:paraId="1579CE17" w14:textId="77777777" w:rsidR="00572AD5" w:rsidRDefault="00572AD5">
      <w:pPr>
        <w:pBdr>
          <w:top w:val="nil"/>
          <w:left w:val="nil"/>
          <w:bottom w:val="nil"/>
          <w:right w:val="nil"/>
          <w:between w:val="nil"/>
        </w:pBdr>
        <w:jc w:val="both"/>
        <w:rPr>
          <w:rFonts w:ascii="Arial" w:eastAsia="Arial" w:hAnsi="Arial" w:cs="Arial"/>
          <w:b/>
          <w:color w:val="000000"/>
          <w:sz w:val="22"/>
          <w:szCs w:val="22"/>
        </w:rPr>
      </w:pPr>
    </w:p>
    <w:p w14:paraId="7CE3F469" w14:textId="77777777" w:rsidR="00572AD5" w:rsidRDefault="00000000">
      <w:pPr>
        <w:numPr>
          <w:ilvl w:val="0"/>
          <w:numId w:val="38"/>
        </w:numPr>
        <w:pBdr>
          <w:top w:val="nil"/>
          <w:left w:val="nil"/>
          <w:bottom w:val="nil"/>
          <w:right w:val="nil"/>
          <w:between w:val="nil"/>
        </w:pBdr>
        <w:jc w:val="both"/>
        <w:rPr>
          <w:rFonts w:ascii="Arial" w:eastAsia="Arial" w:hAnsi="Arial" w:cs="Arial"/>
          <w:b/>
          <w:color w:val="000000"/>
          <w:sz w:val="22"/>
          <w:szCs w:val="22"/>
        </w:rPr>
      </w:pPr>
      <w:bookmarkStart w:id="3" w:name="_dp30zbakgupt" w:colFirst="0" w:colLast="0"/>
      <w:bookmarkEnd w:id="3"/>
      <w:r>
        <w:rPr>
          <w:rFonts w:ascii="Arial" w:eastAsia="Arial" w:hAnsi="Arial" w:cs="Arial"/>
          <w:b/>
          <w:color w:val="000000"/>
          <w:sz w:val="22"/>
          <w:szCs w:val="22"/>
        </w:rPr>
        <w:t>ASPECTOS PRESUPUESTALES</w:t>
      </w:r>
    </w:p>
    <w:p w14:paraId="502458DA" w14:textId="77777777" w:rsidR="00572AD5" w:rsidRDefault="00572AD5">
      <w:pPr>
        <w:pBdr>
          <w:top w:val="nil"/>
          <w:left w:val="nil"/>
          <w:bottom w:val="nil"/>
          <w:right w:val="nil"/>
          <w:between w:val="nil"/>
        </w:pBdr>
        <w:ind w:left="720"/>
        <w:jc w:val="both"/>
        <w:rPr>
          <w:rFonts w:ascii="Arial" w:eastAsia="Arial" w:hAnsi="Arial" w:cs="Arial"/>
          <w:b/>
          <w:color w:val="000000"/>
          <w:sz w:val="22"/>
          <w:szCs w:val="22"/>
        </w:rPr>
      </w:pPr>
    </w:p>
    <w:tbl>
      <w:tblPr>
        <w:tblStyle w:val="ad"/>
        <w:tblpPr w:leftFromText="141" w:rightFromText="141" w:vertAnchor="text" w:tblpY="1"/>
        <w:tblW w:w="8828" w:type="dxa"/>
        <w:tblInd w:w="0"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Layout w:type="fixed"/>
        <w:tblLook w:val="0400" w:firstRow="0" w:lastRow="0" w:firstColumn="0" w:lastColumn="0" w:noHBand="0" w:noVBand="1"/>
      </w:tblPr>
      <w:tblGrid>
        <w:gridCol w:w="2183"/>
        <w:gridCol w:w="1403"/>
        <w:gridCol w:w="3146"/>
        <w:gridCol w:w="2096"/>
      </w:tblGrid>
      <w:tr w:rsidR="00572AD5" w14:paraId="296E6A8F" w14:textId="77777777">
        <w:trPr>
          <w:trHeight w:val="235"/>
        </w:trPr>
        <w:tc>
          <w:tcPr>
            <w:tcW w:w="8828" w:type="dxa"/>
            <w:gridSpan w:val="4"/>
            <w:tcBorders>
              <w:top w:val="single" w:sz="4" w:space="0" w:color="70AD47"/>
              <w:left w:val="single" w:sz="4" w:space="0" w:color="70AD47"/>
              <w:bottom w:val="single" w:sz="4" w:space="0" w:color="70AD47"/>
              <w:right w:val="single" w:sz="4" w:space="0" w:color="70AD47"/>
            </w:tcBorders>
            <w:shd w:val="clear" w:color="auto" w:fill="70AD47"/>
            <w:vAlign w:val="center"/>
          </w:tcPr>
          <w:p w14:paraId="1D719504" w14:textId="77777777" w:rsidR="00572AD5" w:rsidRDefault="00000000">
            <w:pPr>
              <w:pBdr>
                <w:top w:val="nil"/>
                <w:left w:val="nil"/>
                <w:bottom w:val="nil"/>
                <w:right w:val="nil"/>
                <w:between w:val="nil"/>
              </w:pBdr>
              <w:rPr>
                <w:rFonts w:ascii="Arial" w:eastAsia="Arial" w:hAnsi="Arial" w:cs="Arial"/>
                <w:b/>
                <w:color w:val="000000"/>
                <w:sz w:val="18"/>
                <w:szCs w:val="18"/>
              </w:rPr>
            </w:pPr>
            <w:r>
              <w:rPr>
                <w:rFonts w:ascii="Arial" w:eastAsia="Arial" w:hAnsi="Arial" w:cs="Arial"/>
                <w:b/>
                <w:color w:val="000000"/>
                <w:sz w:val="18"/>
                <w:szCs w:val="18"/>
              </w:rPr>
              <w:t xml:space="preserve">RUBRO: </w:t>
            </w:r>
          </w:p>
        </w:tc>
      </w:tr>
      <w:tr w:rsidR="00572AD5" w14:paraId="3D1CBF8D" w14:textId="77777777">
        <w:trPr>
          <w:trHeight w:val="235"/>
        </w:trPr>
        <w:tc>
          <w:tcPr>
            <w:tcW w:w="2183" w:type="dxa"/>
            <w:shd w:val="clear" w:color="auto" w:fill="E2EFD9"/>
            <w:vAlign w:val="center"/>
          </w:tcPr>
          <w:p w14:paraId="0BFABAF5"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PRESUPUESTO</w:t>
            </w:r>
          </w:p>
        </w:tc>
        <w:tc>
          <w:tcPr>
            <w:tcW w:w="1403" w:type="dxa"/>
            <w:shd w:val="clear" w:color="auto" w:fill="E2EFD9"/>
            <w:vAlign w:val="center"/>
          </w:tcPr>
          <w:p w14:paraId="2CE2F5AA"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Indique con X</w:t>
            </w:r>
          </w:p>
        </w:tc>
        <w:tc>
          <w:tcPr>
            <w:tcW w:w="3146" w:type="dxa"/>
            <w:shd w:val="clear" w:color="auto" w:fill="E2EFD9"/>
            <w:vAlign w:val="center"/>
          </w:tcPr>
          <w:p w14:paraId="19F73820"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RUBRO</w:t>
            </w:r>
          </w:p>
        </w:tc>
        <w:tc>
          <w:tcPr>
            <w:tcW w:w="2096" w:type="dxa"/>
            <w:shd w:val="clear" w:color="auto" w:fill="E2EFD9"/>
            <w:vAlign w:val="center"/>
          </w:tcPr>
          <w:p w14:paraId="3C30F466"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VALOR</w:t>
            </w:r>
          </w:p>
        </w:tc>
      </w:tr>
      <w:tr w:rsidR="00572AD5" w14:paraId="3090A62E" w14:textId="77777777">
        <w:trPr>
          <w:trHeight w:val="314"/>
        </w:trPr>
        <w:tc>
          <w:tcPr>
            <w:tcW w:w="2183" w:type="dxa"/>
            <w:shd w:val="clear" w:color="auto" w:fill="auto"/>
          </w:tcPr>
          <w:p w14:paraId="12ED5D8A" w14:textId="77777777" w:rsidR="00572AD5" w:rsidRDefault="00000000">
            <w:pPr>
              <w:pBdr>
                <w:top w:val="nil"/>
                <w:left w:val="nil"/>
                <w:bottom w:val="nil"/>
                <w:right w:val="nil"/>
                <w:between w:val="nil"/>
              </w:pBdr>
              <w:rPr>
                <w:rFonts w:ascii="Arial" w:eastAsia="Arial" w:hAnsi="Arial" w:cs="Arial"/>
                <w:b/>
                <w:color w:val="000000"/>
                <w:sz w:val="18"/>
                <w:szCs w:val="18"/>
              </w:rPr>
            </w:pPr>
            <w:r>
              <w:rPr>
                <w:rFonts w:ascii="Arial" w:eastAsia="Arial" w:hAnsi="Arial" w:cs="Arial"/>
                <w:b/>
                <w:color w:val="000000"/>
                <w:sz w:val="18"/>
                <w:szCs w:val="18"/>
              </w:rPr>
              <w:t>Inversión</w:t>
            </w:r>
          </w:p>
        </w:tc>
        <w:tc>
          <w:tcPr>
            <w:tcW w:w="1403" w:type="dxa"/>
            <w:shd w:val="clear" w:color="auto" w:fill="auto"/>
            <w:vAlign w:val="center"/>
          </w:tcPr>
          <w:p w14:paraId="372A3E64" w14:textId="77777777" w:rsidR="00572AD5" w:rsidRDefault="00000000">
            <w:pPr>
              <w:pBdr>
                <w:top w:val="nil"/>
                <w:left w:val="nil"/>
                <w:bottom w:val="nil"/>
                <w:right w:val="nil"/>
                <w:between w:val="nil"/>
              </w:pBdr>
              <w:jc w:val="center"/>
              <w:rPr>
                <w:rFonts w:ascii="Arial" w:eastAsia="Arial" w:hAnsi="Arial" w:cs="Arial"/>
                <w:color w:val="000000"/>
                <w:sz w:val="18"/>
                <w:szCs w:val="18"/>
              </w:rPr>
            </w:pPr>
            <w:r>
              <w:rPr>
                <w:rFonts w:ascii="Arial" w:eastAsia="Arial" w:hAnsi="Arial" w:cs="Arial"/>
                <w:color w:val="000000"/>
                <w:sz w:val="18"/>
                <w:szCs w:val="18"/>
              </w:rPr>
              <w:t>X</w:t>
            </w:r>
          </w:p>
        </w:tc>
        <w:tc>
          <w:tcPr>
            <w:tcW w:w="3146" w:type="dxa"/>
            <w:shd w:val="clear" w:color="auto" w:fill="auto"/>
            <w:vAlign w:val="center"/>
          </w:tcPr>
          <w:p w14:paraId="6AA85233" w14:textId="77777777" w:rsidR="00572AD5" w:rsidRDefault="00000000">
            <w:pPr>
              <w:jc w:val="both"/>
              <w:rPr>
                <w:rFonts w:ascii="Arial" w:eastAsia="Arial" w:hAnsi="Arial" w:cs="Arial"/>
                <w:color w:val="000000"/>
                <w:sz w:val="18"/>
                <w:szCs w:val="18"/>
                <w:highlight w:val="yellow"/>
              </w:rPr>
            </w:pPr>
            <w:r>
              <w:rPr>
                <w:rFonts w:ascii="Arial" w:eastAsia="Arial" w:hAnsi="Arial" w:cs="Arial"/>
                <w:color w:val="000000"/>
                <w:sz w:val="16"/>
                <w:szCs w:val="16"/>
              </w:rPr>
              <w:t>C-3699-1300-15-53105B-3699016-02</w:t>
            </w:r>
          </w:p>
        </w:tc>
        <w:tc>
          <w:tcPr>
            <w:tcW w:w="2096" w:type="dxa"/>
            <w:shd w:val="clear" w:color="auto" w:fill="auto"/>
            <w:vAlign w:val="center"/>
          </w:tcPr>
          <w:p w14:paraId="5666607E" w14:textId="77777777" w:rsidR="00572AD5" w:rsidRDefault="00000000">
            <w:pPr>
              <w:pBdr>
                <w:top w:val="nil"/>
                <w:left w:val="nil"/>
                <w:bottom w:val="nil"/>
                <w:right w:val="nil"/>
                <w:between w:val="nil"/>
              </w:pBdr>
              <w:jc w:val="center"/>
              <w:rPr>
                <w:rFonts w:ascii="Arial" w:eastAsia="Arial" w:hAnsi="Arial" w:cs="Arial"/>
                <w:color w:val="000000"/>
                <w:sz w:val="18"/>
                <w:szCs w:val="18"/>
                <w:highlight w:val="yellow"/>
              </w:rPr>
            </w:pPr>
            <w:r>
              <w:rPr>
                <w:rFonts w:ascii="Arial" w:eastAsia="Arial" w:hAnsi="Arial" w:cs="Arial"/>
                <w:color w:val="000000"/>
                <w:sz w:val="18"/>
                <w:szCs w:val="18"/>
              </w:rPr>
              <w:t>$205.000.000</w:t>
            </w:r>
          </w:p>
        </w:tc>
      </w:tr>
      <w:tr w:rsidR="00572AD5" w14:paraId="078C2B2A" w14:textId="77777777">
        <w:trPr>
          <w:trHeight w:val="314"/>
        </w:trPr>
        <w:tc>
          <w:tcPr>
            <w:tcW w:w="2183" w:type="dxa"/>
            <w:shd w:val="clear" w:color="auto" w:fill="auto"/>
          </w:tcPr>
          <w:p w14:paraId="3843F579" w14:textId="77777777" w:rsidR="00572AD5" w:rsidRDefault="00572AD5">
            <w:pPr>
              <w:pBdr>
                <w:top w:val="nil"/>
                <w:left w:val="nil"/>
                <w:bottom w:val="nil"/>
                <w:right w:val="nil"/>
                <w:between w:val="nil"/>
              </w:pBdr>
              <w:rPr>
                <w:rFonts w:ascii="Arial" w:eastAsia="Arial" w:hAnsi="Arial" w:cs="Arial"/>
                <w:b/>
                <w:color w:val="000000"/>
                <w:sz w:val="18"/>
                <w:szCs w:val="18"/>
                <w:highlight w:val="yellow"/>
              </w:rPr>
            </w:pPr>
          </w:p>
        </w:tc>
        <w:tc>
          <w:tcPr>
            <w:tcW w:w="1403" w:type="dxa"/>
            <w:shd w:val="clear" w:color="auto" w:fill="auto"/>
            <w:vAlign w:val="center"/>
          </w:tcPr>
          <w:p w14:paraId="222CF6BB" w14:textId="77777777" w:rsidR="00572AD5" w:rsidRDefault="00572AD5">
            <w:pPr>
              <w:pBdr>
                <w:top w:val="nil"/>
                <w:left w:val="nil"/>
                <w:bottom w:val="nil"/>
                <w:right w:val="nil"/>
                <w:between w:val="nil"/>
              </w:pBdr>
              <w:jc w:val="center"/>
              <w:rPr>
                <w:rFonts w:ascii="Arial" w:eastAsia="Arial" w:hAnsi="Arial" w:cs="Arial"/>
                <w:color w:val="000000"/>
                <w:sz w:val="18"/>
                <w:szCs w:val="18"/>
                <w:highlight w:val="yellow"/>
              </w:rPr>
            </w:pPr>
          </w:p>
        </w:tc>
        <w:tc>
          <w:tcPr>
            <w:tcW w:w="3146" w:type="dxa"/>
            <w:shd w:val="clear" w:color="auto" w:fill="auto"/>
            <w:vAlign w:val="center"/>
          </w:tcPr>
          <w:p w14:paraId="32021A42" w14:textId="77777777" w:rsidR="00572AD5" w:rsidRDefault="00572AD5">
            <w:pPr>
              <w:jc w:val="both"/>
              <w:rPr>
                <w:rFonts w:ascii="Arial" w:eastAsia="Arial" w:hAnsi="Arial" w:cs="Arial"/>
                <w:color w:val="000000"/>
                <w:sz w:val="18"/>
                <w:szCs w:val="18"/>
                <w:highlight w:val="yellow"/>
              </w:rPr>
            </w:pPr>
          </w:p>
        </w:tc>
        <w:tc>
          <w:tcPr>
            <w:tcW w:w="2096" w:type="dxa"/>
            <w:shd w:val="clear" w:color="auto" w:fill="auto"/>
            <w:vAlign w:val="center"/>
          </w:tcPr>
          <w:p w14:paraId="15B623E8" w14:textId="77777777" w:rsidR="00572AD5" w:rsidRDefault="00572AD5">
            <w:pPr>
              <w:pBdr>
                <w:top w:val="nil"/>
                <w:left w:val="nil"/>
                <w:bottom w:val="nil"/>
                <w:right w:val="nil"/>
                <w:between w:val="nil"/>
              </w:pBdr>
              <w:jc w:val="center"/>
              <w:rPr>
                <w:rFonts w:ascii="Arial" w:eastAsia="Arial" w:hAnsi="Arial" w:cs="Arial"/>
                <w:color w:val="000000"/>
                <w:sz w:val="18"/>
                <w:szCs w:val="18"/>
                <w:highlight w:val="yellow"/>
              </w:rPr>
            </w:pPr>
          </w:p>
        </w:tc>
      </w:tr>
    </w:tbl>
    <w:p w14:paraId="2760A05C" w14:textId="77777777" w:rsidR="00572AD5" w:rsidRDefault="00572AD5">
      <w:pPr>
        <w:jc w:val="both"/>
        <w:rPr>
          <w:rFonts w:ascii="Arial" w:eastAsia="Arial" w:hAnsi="Arial" w:cs="Arial"/>
          <w:b/>
          <w:color w:val="000000"/>
          <w:sz w:val="18"/>
          <w:szCs w:val="18"/>
          <w:highlight w:val="yellow"/>
        </w:rPr>
      </w:pPr>
    </w:p>
    <w:tbl>
      <w:tblPr>
        <w:tblStyle w:val="ae"/>
        <w:tblW w:w="10915" w:type="dxa"/>
        <w:tblInd w:w="-1139"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Layout w:type="fixed"/>
        <w:tblLook w:val="0000" w:firstRow="0" w:lastRow="0" w:firstColumn="0" w:lastColumn="0" w:noHBand="0" w:noVBand="0"/>
      </w:tblPr>
      <w:tblGrid>
        <w:gridCol w:w="1134"/>
        <w:gridCol w:w="1134"/>
        <w:gridCol w:w="1276"/>
        <w:gridCol w:w="1418"/>
        <w:gridCol w:w="1559"/>
        <w:gridCol w:w="992"/>
        <w:gridCol w:w="1701"/>
        <w:gridCol w:w="1701"/>
      </w:tblGrid>
      <w:tr w:rsidR="00572AD5" w14:paraId="54A43412" w14:textId="77777777">
        <w:trPr>
          <w:trHeight w:val="1277"/>
        </w:trPr>
        <w:tc>
          <w:tcPr>
            <w:tcW w:w="1134" w:type="dxa"/>
            <w:shd w:val="clear" w:color="auto" w:fill="E2EFD9"/>
            <w:vAlign w:val="center"/>
          </w:tcPr>
          <w:p w14:paraId="40F4A271"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Nro. de CDP o Vigencia Futura</w:t>
            </w:r>
          </w:p>
        </w:tc>
        <w:tc>
          <w:tcPr>
            <w:tcW w:w="1134" w:type="dxa"/>
            <w:shd w:val="clear" w:color="auto" w:fill="E2EFD9"/>
            <w:vAlign w:val="center"/>
          </w:tcPr>
          <w:p w14:paraId="0408ABA9"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Fecha de CDP o Vigencia Futura</w:t>
            </w:r>
          </w:p>
        </w:tc>
        <w:tc>
          <w:tcPr>
            <w:tcW w:w="1276" w:type="dxa"/>
            <w:shd w:val="clear" w:color="auto" w:fill="E2EFD9"/>
            <w:vAlign w:val="center"/>
          </w:tcPr>
          <w:p w14:paraId="5BAE275E"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Fecha de vencimiento del CDP</w:t>
            </w:r>
          </w:p>
        </w:tc>
        <w:tc>
          <w:tcPr>
            <w:tcW w:w="1418" w:type="dxa"/>
            <w:shd w:val="clear" w:color="auto" w:fill="E2EFD9"/>
            <w:vAlign w:val="center"/>
          </w:tcPr>
          <w:p w14:paraId="43292B19"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Dependencia</w:t>
            </w:r>
          </w:p>
          <w:p w14:paraId="1D6731C8" w14:textId="77777777" w:rsidR="00572AD5" w:rsidRDefault="00572AD5">
            <w:pPr>
              <w:pBdr>
                <w:top w:val="nil"/>
                <w:left w:val="nil"/>
                <w:bottom w:val="nil"/>
                <w:right w:val="nil"/>
                <w:between w:val="nil"/>
              </w:pBdr>
              <w:jc w:val="center"/>
              <w:rPr>
                <w:rFonts w:ascii="Arial" w:eastAsia="Arial" w:hAnsi="Arial" w:cs="Arial"/>
                <w:b/>
                <w:color w:val="000000"/>
                <w:sz w:val="18"/>
                <w:szCs w:val="18"/>
              </w:rPr>
            </w:pPr>
          </w:p>
        </w:tc>
        <w:tc>
          <w:tcPr>
            <w:tcW w:w="1559" w:type="dxa"/>
            <w:shd w:val="clear" w:color="auto" w:fill="E2EFD9"/>
            <w:vAlign w:val="center"/>
          </w:tcPr>
          <w:p w14:paraId="1AED7503"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Posición Catálogo de Gasto</w:t>
            </w:r>
          </w:p>
        </w:tc>
        <w:tc>
          <w:tcPr>
            <w:tcW w:w="992" w:type="dxa"/>
            <w:shd w:val="clear" w:color="auto" w:fill="E2EFD9"/>
            <w:vAlign w:val="center"/>
          </w:tcPr>
          <w:p w14:paraId="22AEC623"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Fuente</w:t>
            </w:r>
          </w:p>
          <w:p w14:paraId="25F40296" w14:textId="77777777" w:rsidR="00572AD5" w:rsidRDefault="00572AD5">
            <w:pPr>
              <w:pBdr>
                <w:top w:val="nil"/>
                <w:left w:val="nil"/>
                <w:bottom w:val="nil"/>
                <w:right w:val="nil"/>
                <w:between w:val="nil"/>
              </w:pBdr>
              <w:jc w:val="center"/>
              <w:rPr>
                <w:rFonts w:ascii="Arial" w:eastAsia="Arial" w:hAnsi="Arial" w:cs="Arial"/>
                <w:b/>
                <w:color w:val="000000"/>
                <w:sz w:val="18"/>
                <w:szCs w:val="18"/>
              </w:rPr>
            </w:pPr>
          </w:p>
        </w:tc>
        <w:tc>
          <w:tcPr>
            <w:tcW w:w="1701" w:type="dxa"/>
            <w:shd w:val="clear" w:color="auto" w:fill="E2EFD9"/>
            <w:vAlign w:val="center"/>
          </w:tcPr>
          <w:p w14:paraId="1D13EE1D"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Valor en Letras</w:t>
            </w:r>
          </w:p>
          <w:p w14:paraId="20A29C2A" w14:textId="77777777" w:rsidR="00572AD5" w:rsidRDefault="00572AD5">
            <w:pPr>
              <w:pBdr>
                <w:top w:val="nil"/>
                <w:left w:val="nil"/>
                <w:bottom w:val="nil"/>
                <w:right w:val="nil"/>
                <w:between w:val="nil"/>
              </w:pBdr>
              <w:jc w:val="center"/>
              <w:rPr>
                <w:rFonts w:ascii="Arial" w:eastAsia="Arial" w:hAnsi="Arial" w:cs="Arial"/>
                <w:b/>
                <w:color w:val="000000"/>
                <w:sz w:val="18"/>
                <w:szCs w:val="18"/>
              </w:rPr>
            </w:pPr>
          </w:p>
        </w:tc>
        <w:tc>
          <w:tcPr>
            <w:tcW w:w="1701" w:type="dxa"/>
            <w:shd w:val="clear" w:color="auto" w:fill="E2EFD9"/>
            <w:vAlign w:val="center"/>
          </w:tcPr>
          <w:p w14:paraId="194DB1A1"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Valor en Números.</w:t>
            </w:r>
          </w:p>
        </w:tc>
      </w:tr>
      <w:tr w:rsidR="00572AD5" w14:paraId="5F21B203" w14:textId="77777777">
        <w:trPr>
          <w:trHeight w:val="1049"/>
        </w:trPr>
        <w:tc>
          <w:tcPr>
            <w:tcW w:w="1134" w:type="dxa"/>
            <w:shd w:val="clear" w:color="auto" w:fill="E2EFD9"/>
            <w:vAlign w:val="center"/>
          </w:tcPr>
          <w:p w14:paraId="3A6E746D" w14:textId="77777777" w:rsidR="00572AD5" w:rsidRDefault="00000000">
            <w:pPr>
              <w:pBdr>
                <w:top w:val="nil"/>
                <w:left w:val="nil"/>
                <w:bottom w:val="nil"/>
                <w:right w:val="nil"/>
                <w:between w:val="nil"/>
              </w:pBdr>
              <w:jc w:val="center"/>
              <w:rPr>
                <w:rFonts w:ascii="Arial" w:eastAsia="Arial" w:hAnsi="Arial" w:cs="Arial"/>
                <w:color w:val="000000"/>
                <w:sz w:val="18"/>
                <w:szCs w:val="18"/>
                <w:highlight w:val="yellow"/>
              </w:rPr>
            </w:pPr>
            <w:r>
              <w:rPr>
                <w:rFonts w:ascii="Arial" w:eastAsia="Arial" w:hAnsi="Arial" w:cs="Arial"/>
                <w:b/>
                <w:color w:val="000000"/>
                <w:sz w:val="16"/>
                <w:szCs w:val="16"/>
              </w:rPr>
              <w:lastRenderedPageBreak/>
              <w:t>3925</w:t>
            </w:r>
          </w:p>
        </w:tc>
        <w:tc>
          <w:tcPr>
            <w:tcW w:w="1134" w:type="dxa"/>
            <w:shd w:val="clear" w:color="auto" w:fill="auto"/>
            <w:vAlign w:val="center"/>
          </w:tcPr>
          <w:p w14:paraId="3A7543ED" w14:textId="77777777" w:rsidR="00572AD5" w:rsidRDefault="00000000">
            <w:pPr>
              <w:pBdr>
                <w:top w:val="nil"/>
                <w:left w:val="nil"/>
                <w:bottom w:val="nil"/>
                <w:right w:val="nil"/>
                <w:between w:val="nil"/>
              </w:pBdr>
              <w:jc w:val="center"/>
              <w:rPr>
                <w:rFonts w:ascii="Arial" w:eastAsia="Arial" w:hAnsi="Arial" w:cs="Arial"/>
                <w:color w:val="000000"/>
                <w:sz w:val="18"/>
                <w:szCs w:val="18"/>
              </w:rPr>
            </w:pPr>
            <w:r>
              <w:rPr>
                <w:rFonts w:ascii="Arial" w:eastAsia="Arial" w:hAnsi="Arial" w:cs="Arial"/>
                <w:color w:val="000000"/>
                <w:sz w:val="18"/>
                <w:szCs w:val="18"/>
              </w:rPr>
              <w:t>30/01/2005</w:t>
            </w:r>
          </w:p>
        </w:tc>
        <w:tc>
          <w:tcPr>
            <w:tcW w:w="1276" w:type="dxa"/>
            <w:shd w:val="clear" w:color="auto" w:fill="E2EFD9"/>
            <w:vAlign w:val="center"/>
          </w:tcPr>
          <w:p w14:paraId="3FBBBC21" w14:textId="77777777" w:rsidR="00572AD5" w:rsidRDefault="00000000">
            <w:pPr>
              <w:pBdr>
                <w:top w:val="nil"/>
                <w:left w:val="nil"/>
                <w:bottom w:val="nil"/>
                <w:right w:val="nil"/>
                <w:between w:val="nil"/>
              </w:pBdr>
              <w:jc w:val="center"/>
              <w:rPr>
                <w:rFonts w:ascii="Arial" w:eastAsia="Arial" w:hAnsi="Arial" w:cs="Arial"/>
                <w:color w:val="000000"/>
                <w:sz w:val="18"/>
                <w:szCs w:val="18"/>
              </w:rPr>
            </w:pPr>
            <w:r>
              <w:rPr>
                <w:rFonts w:ascii="Arial" w:eastAsia="Arial" w:hAnsi="Arial" w:cs="Arial"/>
                <w:color w:val="000000"/>
                <w:sz w:val="18"/>
                <w:szCs w:val="18"/>
              </w:rPr>
              <w:t>No aplica</w:t>
            </w:r>
          </w:p>
        </w:tc>
        <w:tc>
          <w:tcPr>
            <w:tcW w:w="1418" w:type="dxa"/>
            <w:shd w:val="clear" w:color="auto" w:fill="auto"/>
            <w:vAlign w:val="center"/>
          </w:tcPr>
          <w:p w14:paraId="202D2072" w14:textId="77777777" w:rsidR="00572AD5" w:rsidRDefault="00572AD5">
            <w:pPr>
              <w:pBdr>
                <w:top w:val="nil"/>
                <w:left w:val="nil"/>
                <w:bottom w:val="nil"/>
                <w:right w:val="nil"/>
                <w:between w:val="nil"/>
              </w:pBdr>
              <w:tabs>
                <w:tab w:val="left" w:pos="599"/>
              </w:tabs>
              <w:ind w:right="-47"/>
              <w:jc w:val="center"/>
              <w:rPr>
                <w:rFonts w:ascii="Arial" w:eastAsia="Arial" w:hAnsi="Arial" w:cs="Arial"/>
                <w:color w:val="000000"/>
                <w:sz w:val="18"/>
                <w:szCs w:val="18"/>
              </w:rPr>
            </w:pPr>
          </w:p>
          <w:tbl>
            <w:tblPr>
              <w:tblStyle w:val="af"/>
              <w:tblW w:w="802" w:type="dxa"/>
              <w:tblInd w:w="15" w:type="dxa"/>
              <w:tblBorders>
                <w:top w:val="nil"/>
                <w:left w:val="nil"/>
                <w:bottom w:val="nil"/>
                <w:right w:val="nil"/>
              </w:tblBorders>
              <w:tblLayout w:type="fixed"/>
              <w:tblLook w:val="0000" w:firstRow="0" w:lastRow="0" w:firstColumn="0" w:lastColumn="0" w:noHBand="0" w:noVBand="0"/>
            </w:tblPr>
            <w:tblGrid>
              <w:gridCol w:w="802"/>
            </w:tblGrid>
            <w:tr w:rsidR="00572AD5" w14:paraId="58A157C1" w14:textId="77777777">
              <w:trPr>
                <w:trHeight w:val="326"/>
              </w:trPr>
              <w:tc>
                <w:tcPr>
                  <w:tcW w:w="802" w:type="dxa"/>
                </w:tcPr>
                <w:p w14:paraId="7E4282D0" w14:textId="77777777" w:rsidR="00572AD5" w:rsidRDefault="00000000">
                  <w:pPr>
                    <w:pBdr>
                      <w:top w:val="nil"/>
                      <w:left w:val="nil"/>
                      <w:bottom w:val="nil"/>
                      <w:right w:val="nil"/>
                      <w:between w:val="nil"/>
                    </w:pBdr>
                    <w:tabs>
                      <w:tab w:val="left" w:pos="599"/>
                    </w:tabs>
                    <w:ind w:right="-47"/>
                    <w:jc w:val="center"/>
                    <w:rPr>
                      <w:rFonts w:ascii="Arial" w:eastAsia="Arial" w:hAnsi="Arial" w:cs="Arial"/>
                      <w:color w:val="000000"/>
                      <w:sz w:val="18"/>
                      <w:szCs w:val="18"/>
                    </w:rPr>
                  </w:pPr>
                  <w:r>
                    <w:rPr>
                      <w:rFonts w:ascii="Arial" w:eastAsia="Arial" w:hAnsi="Arial" w:cs="Arial"/>
                      <w:color w:val="000000"/>
                      <w:sz w:val="18"/>
                      <w:szCs w:val="18"/>
                    </w:rPr>
                    <w:t>912324</w:t>
                  </w:r>
                </w:p>
              </w:tc>
            </w:tr>
          </w:tbl>
          <w:p w14:paraId="40B05A0F" w14:textId="77777777" w:rsidR="00572AD5" w:rsidRDefault="00572AD5">
            <w:pPr>
              <w:pBdr>
                <w:top w:val="nil"/>
                <w:left w:val="nil"/>
                <w:bottom w:val="nil"/>
                <w:right w:val="nil"/>
                <w:between w:val="nil"/>
              </w:pBdr>
              <w:tabs>
                <w:tab w:val="left" w:pos="599"/>
              </w:tabs>
              <w:ind w:right="-47"/>
              <w:jc w:val="center"/>
              <w:rPr>
                <w:rFonts w:ascii="Arial" w:eastAsia="Arial" w:hAnsi="Arial" w:cs="Arial"/>
                <w:color w:val="000000"/>
                <w:sz w:val="18"/>
                <w:szCs w:val="18"/>
              </w:rPr>
            </w:pPr>
          </w:p>
        </w:tc>
        <w:tc>
          <w:tcPr>
            <w:tcW w:w="1559" w:type="dxa"/>
            <w:shd w:val="clear" w:color="auto" w:fill="E2EFD9"/>
            <w:vAlign w:val="center"/>
          </w:tcPr>
          <w:p w14:paraId="487BCE36" w14:textId="77777777" w:rsidR="00572AD5" w:rsidRDefault="00000000">
            <w:pPr>
              <w:pBdr>
                <w:top w:val="nil"/>
                <w:left w:val="nil"/>
                <w:bottom w:val="nil"/>
                <w:right w:val="nil"/>
                <w:between w:val="nil"/>
              </w:pBdr>
              <w:tabs>
                <w:tab w:val="left" w:pos="599"/>
              </w:tabs>
              <w:ind w:right="-47"/>
              <w:jc w:val="center"/>
              <w:rPr>
                <w:rFonts w:ascii="Arial" w:eastAsia="Arial" w:hAnsi="Arial" w:cs="Arial"/>
                <w:color w:val="000000"/>
                <w:sz w:val="18"/>
                <w:szCs w:val="18"/>
              </w:rPr>
            </w:pPr>
            <w:r>
              <w:rPr>
                <w:rFonts w:ascii="Arial" w:eastAsia="Arial" w:hAnsi="Arial" w:cs="Arial"/>
                <w:color w:val="000000"/>
                <w:sz w:val="16"/>
                <w:szCs w:val="16"/>
              </w:rPr>
              <w:t>C-3699-1300-15-53105B-3699016-02</w:t>
            </w:r>
          </w:p>
        </w:tc>
        <w:tc>
          <w:tcPr>
            <w:tcW w:w="992" w:type="dxa"/>
            <w:shd w:val="clear" w:color="auto" w:fill="auto"/>
            <w:vAlign w:val="center"/>
          </w:tcPr>
          <w:p w14:paraId="50A2C283" w14:textId="77777777" w:rsidR="00572AD5" w:rsidRDefault="00572AD5">
            <w:pPr>
              <w:pBdr>
                <w:top w:val="nil"/>
                <w:left w:val="nil"/>
                <w:bottom w:val="nil"/>
                <w:right w:val="nil"/>
                <w:between w:val="nil"/>
              </w:pBdr>
              <w:jc w:val="center"/>
              <w:rPr>
                <w:rFonts w:ascii="Arial" w:eastAsia="Arial" w:hAnsi="Arial" w:cs="Arial"/>
                <w:color w:val="000000"/>
                <w:sz w:val="18"/>
                <w:szCs w:val="18"/>
              </w:rPr>
            </w:pPr>
          </w:p>
          <w:p w14:paraId="0F0CEDB7" w14:textId="77777777" w:rsidR="00572AD5" w:rsidRDefault="00000000">
            <w:pPr>
              <w:pBdr>
                <w:top w:val="nil"/>
                <w:left w:val="nil"/>
                <w:bottom w:val="nil"/>
                <w:right w:val="nil"/>
                <w:between w:val="nil"/>
              </w:pBdr>
              <w:jc w:val="center"/>
              <w:rPr>
                <w:rFonts w:ascii="Arial" w:eastAsia="Arial" w:hAnsi="Arial" w:cs="Arial"/>
                <w:color w:val="000000"/>
                <w:sz w:val="18"/>
                <w:szCs w:val="18"/>
              </w:rPr>
            </w:pPr>
            <w:r>
              <w:rPr>
                <w:rFonts w:ascii="Arial" w:eastAsia="Arial" w:hAnsi="Arial" w:cs="Arial"/>
                <w:color w:val="000000"/>
                <w:sz w:val="18"/>
                <w:szCs w:val="18"/>
              </w:rPr>
              <w:t>PROPIOS</w:t>
            </w:r>
          </w:p>
        </w:tc>
        <w:tc>
          <w:tcPr>
            <w:tcW w:w="1701" w:type="dxa"/>
            <w:shd w:val="clear" w:color="auto" w:fill="E2EFD9"/>
            <w:vAlign w:val="center"/>
          </w:tcPr>
          <w:p w14:paraId="7E083BF3" w14:textId="77777777" w:rsidR="00572AD5" w:rsidRDefault="00000000">
            <w:pPr>
              <w:pBdr>
                <w:top w:val="nil"/>
                <w:left w:val="nil"/>
                <w:bottom w:val="nil"/>
                <w:right w:val="nil"/>
                <w:between w:val="nil"/>
              </w:pBdr>
              <w:jc w:val="center"/>
              <w:rPr>
                <w:rFonts w:ascii="Arial" w:eastAsia="Arial" w:hAnsi="Arial" w:cs="Arial"/>
                <w:color w:val="000000"/>
                <w:sz w:val="18"/>
                <w:szCs w:val="18"/>
              </w:rPr>
            </w:pPr>
            <w:r>
              <w:rPr>
                <w:rFonts w:ascii="Arial" w:eastAsia="Arial" w:hAnsi="Arial" w:cs="Arial"/>
                <w:color w:val="000000"/>
                <w:sz w:val="18"/>
                <w:szCs w:val="18"/>
              </w:rPr>
              <w:t>DOSCIENTO CINCO MILLONES DE PESOS MCTE</w:t>
            </w:r>
          </w:p>
        </w:tc>
        <w:tc>
          <w:tcPr>
            <w:tcW w:w="1701" w:type="dxa"/>
            <w:shd w:val="clear" w:color="auto" w:fill="auto"/>
            <w:vAlign w:val="center"/>
          </w:tcPr>
          <w:p w14:paraId="1CF0DB81" w14:textId="77777777" w:rsidR="00572AD5" w:rsidRDefault="00000000">
            <w:pPr>
              <w:pBdr>
                <w:top w:val="nil"/>
                <w:left w:val="nil"/>
                <w:bottom w:val="nil"/>
                <w:right w:val="nil"/>
                <w:between w:val="nil"/>
              </w:pBdr>
              <w:jc w:val="right"/>
              <w:rPr>
                <w:rFonts w:ascii="Arial" w:eastAsia="Arial" w:hAnsi="Arial" w:cs="Arial"/>
                <w:color w:val="000000"/>
                <w:sz w:val="18"/>
                <w:szCs w:val="18"/>
              </w:rPr>
            </w:pPr>
            <w:r>
              <w:rPr>
                <w:rFonts w:ascii="Arial" w:eastAsia="Arial" w:hAnsi="Arial" w:cs="Arial"/>
                <w:color w:val="000000"/>
                <w:sz w:val="18"/>
                <w:szCs w:val="18"/>
              </w:rPr>
              <w:t>$205.000.000</w:t>
            </w:r>
          </w:p>
        </w:tc>
      </w:tr>
    </w:tbl>
    <w:p w14:paraId="2AB7083D" w14:textId="77777777" w:rsidR="00572AD5" w:rsidRDefault="00572AD5">
      <w:pPr>
        <w:tabs>
          <w:tab w:val="left" w:pos="0"/>
          <w:tab w:val="left" w:pos="284"/>
        </w:tabs>
        <w:jc w:val="both"/>
        <w:rPr>
          <w:rFonts w:ascii="Arial" w:eastAsia="Arial" w:hAnsi="Arial" w:cs="Arial"/>
          <w:b/>
        </w:rPr>
      </w:pPr>
    </w:p>
    <w:p w14:paraId="4AC3DC42" w14:textId="77777777" w:rsidR="00572AD5" w:rsidRDefault="00572AD5">
      <w:pPr>
        <w:tabs>
          <w:tab w:val="left" w:pos="0"/>
          <w:tab w:val="left" w:pos="284"/>
        </w:tabs>
        <w:jc w:val="both"/>
        <w:rPr>
          <w:rFonts w:ascii="Arial" w:eastAsia="Arial" w:hAnsi="Arial" w:cs="Arial"/>
          <w:b/>
        </w:rPr>
      </w:pPr>
    </w:p>
    <w:tbl>
      <w:tblPr>
        <w:tblStyle w:val="af0"/>
        <w:tblpPr w:leftFromText="141" w:rightFromText="141" w:vertAnchor="text" w:tblpY="1"/>
        <w:tblW w:w="8828" w:type="dxa"/>
        <w:tblInd w:w="0"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Layout w:type="fixed"/>
        <w:tblLook w:val="0400" w:firstRow="0" w:lastRow="0" w:firstColumn="0" w:lastColumn="0" w:noHBand="0" w:noVBand="1"/>
      </w:tblPr>
      <w:tblGrid>
        <w:gridCol w:w="2183"/>
        <w:gridCol w:w="1403"/>
        <w:gridCol w:w="3146"/>
        <w:gridCol w:w="2096"/>
      </w:tblGrid>
      <w:tr w:rsidR="00572AD5" w14:paraId="44B05D16" w14:textId="77777777">
        <w:trPr>
          <w:trHeight w:val="235"/>
        </w:trPr>
        <w:tc>
          <w:tcPr>
            <w:tcW w:w="8828" w:type="dxa"/>
            <w:gridSpan w:val="4"/>
            <w:tcBorders>
              <w:top w:val="single" w:sz="4" w:space="0" w:color="70AD47"/>
              <w:left w:val="single" w:sz="4" w:space="0" w:color="70AD47"/>
              <w:bottom w:val="single" w:sz="4" w:space="0" w:color="70AD47"/>
              <w:right w:val="single" w:sz="4" w:space="0" w:color="70AD47"/>
            </w:tcBorders>
            <w:shd w:val="clear" w:color="auto" w:fill="70AD47"/>
            <w:vAlign w:val="center"/>
          </w:tcPr>
          <w:p w14:paraId="56E5B07C" w14:textId="77777777" w:rsidR="00572AD5" w:rsidRDefault="00000000">
            <w:pPr>
              <w:pBdr>
                <w:top w:val="nil"/>
                <w:left w:val="nil"/>
                <w:bottom w:val="nil"/>
                <w:right w:val="nil"/>
                <w:between w:val="nil"/>
              </w:pBdr>
              <w:rPr>
                <w:rFonts w:ascii="Arial" w:eastAsia="Arial" w:hAnsi="Arial" w:cs="Arial"/>
                <w:b/>
                <w:color w:val="000000"/>
                <w:sz w:val="18"/>
                <w:szCs w:val="18"/>
              </w:rPr>
            </w:pPr>
            <w:r>
              <w:rPr>
                <w:rFonts w:ascii="Arial" w:eastAsia="Arial" w:hAnsi="Arial" w:cs="Arial"/>
                <w:b/>
                <w:color w:val="000000"/>
                <w:sz w:val="18"/>
                <w:szCs w:val="18"/>
              </w:rPr>
              <w:t xml:space="preserve">RUBRO: </w:t>
            </w:r>
          </w:p>
        </w:tc>
      </w:tr>
      <w:tr w:rsidR="00572AD5" w14:paraId="52063B67" w14:textId="77777777">
        <w:trPr>
          <w:trHeight w:val="235"/>
        </w:trPr>
        <w:tc>
          <w:tcPr>
            <w:tcW w:w="2183" w:type="dxa"/>
            <w:shd w:val="clear" w:color="auto" w:fill="E2EFD9"/>
            <w:vAlign w:val="center"/>
          </w:tcPr>
          <w:p w14:paraId="3CEFFF3E"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PRESUPUESTO</w:t>
            </w:r>
          </w:p>
        </w:tc>
        <w:tc>
          <w:tcPr>
            <w:tcW w:w="1403" w:type="dxa"/>
            <w:shd w:val="clear" w:color="auto" w:fill="E2EFD9"/>
            <w:vAlign w:val="center"/>
          </w:tcPr>
          <w:p w14:paraId="5E1FB6BA"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Indique con X</w:t>
            </w:r>
          </w:p>
        </w:tc>
        <w:tc>
          <w:tcPr>
            <w:tcW w:w="3146" w:type="dxa"/>
            <w:shd w:val="clear" w:color="auto" w:fill="E2EFD9"/>
            <w:vAlign w:val="center"/>
          </w:tcPr>
          <w:p w14:paraId="01B1E92C"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RUBRO</w:t>
            </w:r>
          </w:p>
        </w:tc>
        <w:tc>
          <w:tcPr>
            <w:tcW w:w="2096" w:type="dxa"/>
            <w:shd w:val="clear" w:color="auto" w:fill="E2EFD9"/>
            <w:vAlign w:val="center"/>
          </w:tcPr>
          <w:p w14:paraId="214AEA2B"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VALOR</w:t>
            </w:r>
          </w:p>
        </w:tc>
      </w:tr>
      <w:tr w:rsidR="00572AD5" w14:paraId="54E59D13" w14:textId="77777777">
        <w:trPr>
          <w:trHeight w:val="314"/>
        </w:trPr>
        <w:tc>
          <w:tcPr>
            <w:tcW w:w="2183" w:type="dxa"/>
            <w:shd w:val="clear" w:color="auto" w:fill="auto"/>
          </w:tcPr>
          <w:p w14:paraId="5421CFB5" w14:textId="77777777" w:rsidR="00572AD5" w:rsidRDefault="00000000">
            <w:pPr>
              <w:pBdr>
                <w:top w:val="nil"/>
                <w:left w:val="nil"/>
                <w:bottom w:val="nil"/>
                <w:right w:val="nil"/>
                <w:between w:val="nil"/>
              </w:pBdr>
              <w:rPr>
                <w:rFonts w:ascii="Arial" w:eastAsia="Arial" w:hAnsi="Arial" w:cs="Arial"/>
                <w:b/>
                <w:color w:val="000000"/>
                <w:sz w:val="18"/>
                <w:szCs w:val="18"/>
              </w:rPr>
            </w:pPr>
            <w:r>
              <w:rPr>
                <w:rFonts w:ascii="Arial" w:eastAsia="Arial" w:hAnsi="Arial" w:cs="Arial"/>
                <w:b/>
                <w:color w:val="000000"/>
                <w:sz w:val="18"/>
                <w:szCs w:val="18"/>
              </w:rPr>
              <w:t>Inversión</w:t>
            </w:r>
          </w:p>
        </w:tc>
        <w:tc>
          <w:tcPr>
            <w:tcW w:w="1403" w:type="dxa"/>
            <w:shd w:val="clear" w:color="auto" w:fill="auto"/>
            <w:vAlign w:val="center"/>
          </w:tcPr>
          <w:p w14:paraId="302A452C" w14:textId="77777777" w:rsidR="00572AD5" w:rsidRDefault="00000000">
            <w:pPr>
              <w:pBdr>
                <w:top w:val="nil"/>
                <w:left w:val="nil"/>
                <w:bottom w:val="nil"/>
                <w:right w:val="nil"/>
                <w:between w:val="nil"/>
              </w:pBdr>
              <w:jc w:val="center"/>
              <w:rPr>
                <w:rFonts w:ascii="Arial" w:eastAsia="Arial" w:hAnsi="Arial" w:cs="Arial"/>
                <w:color w:val="000000"/>
                <w:sz w:val="18"/>
                <w:szCs w:val="18"/>
              </w:rPr>
            </w:pPr>
            <w:r>
              <w:rPr>
                <w:rFonts w:ascii="Arial" w:eastAsia="Arial" w:hAnsi="Arial" w:cs="Arial"/>
                <w:color w:val="000000"/>
                <w:sz w:val="18"/>
                <w:szCs w:val="18"/>
              </w:rPr>
              <w:t>X</w:t>
            </w:r>
          </w:p>
        </w:tc>
        <w:tc>
          <w:tcPr>
            <w:tcW w:w="3146" w:type="dxa"/>
            <w:shd w:val="clear" w:color="auto" w:fill="auto"/>
            <w:vAlign w:val="center"/>
          </w:tcPr>
          <w:p w14:paraId="60AC6A78" w14:textId="77777777" w:rsidR="00572AD5" w:rsidRDefault="00000000">
            <w:pPr>
              <w:jc w:val="both"/>
              <w:rPr>
                <w:rFonts w:ascii="Arial" w:eastAsia="Arial" w:hAnsi="Arial" w:cs="Arial"/>
                <w:color w:val="000000"/>
                <w:sz w:val="18"/>
                <w:szCs w:val="18"/>
                <w:highlight w:val="yellow"/>
              </w:rPr>
            </w:pPr>
            <w:r>
              <w:rPr>
                <w:rFonts w:ascii="Arial" w:eastAsia="Arial" w:hAnsi="Arial" w:cs="Arial"/>
                <w:color w:val="000000"/>
                <w:sz w:val="16"/>
                <w:szCs w:val="16"/>
              </w:rPr>
              <w:t>C-3699-1300-15-53105B-3699016-02</w:t>
            </w:r>
          </w:p>
        </w:tc>
        <w:tc>
          <w:tcPr>
            <w:tcW w:w="2096" w:type="dxa"/>
            <w:shd w:val="clear" w:color="auto" w:fill="auto"/>
            <w:vAlign w:val="center"/>
          </w:tcPr>
          <w:p w14:paraId="517D745B" w14:textId="77777777" w:rsidR="00572AD5" w:rsidRDefault="00000000">
            <w:pPr>
              <w:pBdr>
                <w:top w:val="nil"/>
                <w:left w:val="nil"/>
                <w:bottom w:val="nil"/>
                <w:right w:val="nil"/>
                <w:between w:val="nil"/>
              </w:pBdr>
              <w:jc w:val="center"/>
              <w:rPr>
                <w:rFonts w:ascii="Arial" w:eastAsia="Arial" w:hAnsi="Arial" w:cs="Arial"/>
                <w:color w:val="000000"/>
                <w:sz w:val="18"/>
                <w:szCs w:val="18"/>
                <w:highlight w:val="yellow"/>
              </w:rPr>
            </w:pPr>
            <w:r>
              <w:rPr>
                <w:rFonts w:ascii="Arial" w:eastAsia="Arial" w:hAnsi="Arial" w:cs="Arial"/>
                <w:color w:val="000000"/>
                <w:sz w:val="18"/>
                <w:szCs w:val="18"/>
              </w:rPr>
              <w:t>181.176.006</w:t>
            </w:r>
          </w:p>
        </w:tc>
      </w:tr>
      <w:tr w:rsidR="00572AD5" w14:paraId="6E0F7DB4" w14:textId="77777777">
        <w:trPr>
          <w:trHeight w:val="314"/>
        </w:trPr>
        <w:tc>
          <w:tcPr>
            <w:tcW w:w="2183" w:type="dxa"/>
            <w:shd w:val="clear" w:color="auto" w:fill="auto"/>
          </w:tcPr>
          <w:p w14:paraId="07C7CFD3" w14:textId="77777777" w:rsidR="00572AD5" w:rsidRDefault="00572AD5">
            <w:pPr>
              <w:pBdr>
                <w:top w:val="nil"/>
                <w:left w:val="nil"/>
                <w:bottom w:val="nil"/>
                <w:right w:val="nil"/>
                <w:between w:val="nil"/>
              </w:pBdr>
              <w:rPr>
                <w:rFonts w:ascii="Arial" w:eastAsia="Arial" w:hAnsi="Arial" w:cs="Arial"/>
                <w:b/>
                <w:color w:val="000000"/>
                <w:sz w:val="18"/>
                <w:szCs w:val="18"/>
                <w:highlight w:val="yellow"/>
              </w:rPr>
            </w:pPr>
          </w:p>
        </w:tc>
        <w:tc>
          <w:tcPr>
            <w:tcW w:w="1403" w:type="dxa"/>
            <w:shd w:val="clear" w:color="auto" w:fill="auto"/>
            <w:vAlign w:val="center"/>
          </w:tcPr>
          <w:p w14:paraId="177C970A" w14:textId="77777777" w:rsidR="00572AD5" w:rsidRDefault="00572AD5">
            <w:pPr>
              <w:pBdr>
                <w:top w:val="nil"/>
                <w:left w:val="nil"/>
                <w:bottom w:val="nil"/>
                <w:right w:val="nil"/>
                <w:between w:val="nil"/>
              </w:pBdr>
              <w:jc w:val="center"/>
              <w:rPr>
                <w:rFonts w:ascii="Arial" w:eastAsia="Arial" w:hAnsi="Arial" w:cs="Arial"/>
                <w:color w:val="000000"/>
                <w:sz w:val="18"/>
                <w:szCs w:val="18"/>
                <w:highlight w:val="yellow"/>
              </w:rPr>
            </w:pPr>
          </w:p>
        </w:tc>
        <w:tc>
          <w:tcPr>
            <w:tcW w:w="3146" w:type="dxa"/>
            <w:shd w:val="clear" w:color="auto" w:fill="auto"/>
            <w:vAlign w:val="center"/>
          </w:tcPr>
          <w:p w14:paraId="21BB15C1" w14:textId="77777777" w:rsidR="00572AD5" w:rsidRDefault="00572AD5">
            <w:pPr>
              <w:jc w:val="both"/>
              <w:rPr>
                <w:rFonts w:ascii="Arial" w:eastAsia="Arial" w:hAnsi="Arial" w:cs="Arial"/>
                <w:color w:val="000000"/>
                <w:sz w:val="18"/>
                <w:szCs w:val="18"/>
                <w:highlight w:val="yellow"/>
              </w:rPr>
            </w:pPr>
          </w:p>
        </w:tc>
        <w:tc>
          <w:tcPr>
            <w:tcW w:w="2096" w:type="dxa"/>
            <w:shd w:val="clear" w:color="auto" w:fill="auto"/>
            <w:vAlign w:val="center"/>
          </w:tcPr>
          <w:p w14:paraId="213E4CA8" w14:textId="77777777" w:rsidR="00572AD5" w:rsidRDefault="00572AD5">
            <w:pPr>
              <w:pBdr>
                <w:top w:val="nil"/>
                <w:left w:val="nil"/>
                <w:bottom w:val="nil"/>
                <w:right w:val="nil"/>
                <w:between w:val="nil"/>
              </w:pBdr>
              <w:jc w:val="center"/>
              <w:rPr>
                <w:rFonts w:ascii="Arial" w:eastAsia="Arial" w:hAnsi="Arial" w:cs="Arial"/>
                <w:color w:val="000000"/>
                <w:sz w:val="18"/>
                <w:szCs w:val="18"/>
                <w:highlight w:val="yellow"/>
              </w:rPr>
            </w:pPr>
          </w:p>
        </w:tc>
      </w:tr>
    </w:tbl>
    <w:p w14:paraId="635656D4" w14:textId="77777777" w:rsidR="00572AD5" w:rsidRDefault="00572AD5">
      <w:pPr>
        <w:tabs>
          <w:tab w:val="left" w:pos="0"/>
          <w:tab w:val="left" w:pos="284"/>
        </w:tabs>
        <w:jc w:val="both"/>
        <w:rPr>
          <w:rFonts w:ascii="Arial" w:eastAsia="Arial" w:hAnsi="Arial" w:cs="Arial"/>
          <w:b/>
        </w:rPr>
      </w:pPr>
    </w:p>
    <w:tbl>
      <w:tblPr>
        <w:tblStyle w:val="af1"/>
        <w:tblW w:w="10915" w:type="dxa"/>
        <w:tblInd w:w="-1139"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Layout w:type="fixed"/>
        <w:tblLook w:val="0000" w:firstRow="0" w:lastRow="0" w:firstColumn="0" w:lastColumn="0" w:noHBand="0" w:noVBand="0"/>
      </w:tblPr>
      <w:tblGrid>
        <w:gridCol w:w="1134"/>
        <w:gridCol w:w="1134"/>
        <w:gridCol w:w="1276"/>
        <w:gridCol w:w="1418"/>
        <w:gridCol w:w="1559"/>
        <w:gridCol w:w="992"/>
        <w:gridCol w:w="1701"/>
        <w:gridCol w:w="1701"/>
      </w:tblGrid>
      <w:tr w:rsidR="00572AD5" w14:paraId="54A24A7E" w14:textId="77777777">
        <w:trPr>
          <w:trHeight w:val="1277"/>
        </w:trPr>
        <w:tc>
          <w:tcPr>
            <w:tcW w:w="1134" w:type="dxa"/>
            <w:shd w:val="clear" w:color="auto" w:fill="E2EFD9"/>
            <w:vAlign w:val="center"/>
          </w:tcPr>
          <w:p w14:paraId="024DE759"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Nro. de CDP o Vigencia Futura</w:t>
            </w:r>
          </w:p>
        </w:tc>
        <w:tc>
          <w:tcPr>
            <w:tcW w:w="1134" w:type="dxa"/>
            <w:shd w:val="clear" w:color="auto" w:fill="E2EFD9"/>
            <w:vAlign w:val="center"/>
          </w:tcPr>
          <w:p w14:paraId="01B0FD21"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Fecha de CDP o Vigencia Futura</w:t>
            </w:r>
          </w:p>
        </w:tc>
        <w:tc>
          <w:tcPr>
            <w:tcW w:w="1276" w:type="dxa"/>
            <w:shd w:val="clear" w:color="auto" w:fill="E2EFD9"/>
            <w:vAlign w:val="center"/>
          </w:tcPr>
          <w:p w14:paraId="7DEB8C84"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Fecha de vencimiento del CDP</w:t>
            </w:r>
          </w:p>
        </w:tc>
        <w:tc>
          <w:tcPr>
            <w:tcW w:w="1418" w:type="dxa"/>
            <w:shd w:val="clear" w:color="auto" w:fill="E2EFD9"/>
            <w:vAlign w:val="center"/>
          </w:tcPr>
          <w:p w14:paraId="507A9743"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Dependencia</w:t>
            </w:r>
          </w:p>
          <w:p w14:paraId="0A09CC85" w14:textId="77777777" w:rsidR="00572AD5" w:rsidRDefault="00572AD5">
            <w:pPr>
              <w:pBdr>
                <w:top w:val="nil"/>
                <w:left w:val="nil"/>
                <w:bottom w:val="nil"/>
                <w:right w:val="nil"/>
                <w:between w:val="nil"/>
              </w:pBdr>
              <w:jc w:val="center"/>
              <w:rPr>
                <w:rFonts w:ascii="Arial" w:eastAsia="Arial" w:hAnsi="Arial" w:cs="Arial"/>
                <w:b/>
                <w:color w:val="000000"/>
                <w:sz w:val="18"/>
                <w:szCs w:val="18"/>
              </w:rPr>
            </w:pPr>
          </w:p>
        </w:tc>
        <w:tc>
          <w:tcPr>
            <w:tcW w:w="1559" w:type="dxa"/>
            <w:shd w:val="clear" w:color="auto" w:fill="E2EFD9"/>
            <w:vAlign w:val="center"/>
          </w:tcPr>
          <w:p w14:paraId="34F7C25D"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Posición Catálogo de Gasto</w:t>
            </w:r>
          </w:p>
        </w:tc>
        <w:tc>
          <w:tcPr>
            <w:tcW w:w="992" w:type="dxa"/>
            <w:shd w:val="clear" w:color="auto" w:fill="E2EFD9"/>
            <w:vAlign w:val="center"/>
          </w:tcPr>
          <w:p w14:paraId="1FE83E88"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Fuente</w:t>
            </w:r>
          </w:p>
          <w:p w14:paraId="2BB3AB98" w14:textId="77777777" w:rsidR="00572AD5" w:rsidRDefault="00572AD5">
            <w:pPr>
              <w:pBdr>
                <w:top w:val="nil"/>
                <w:left w:val="nil"/>
                <w:bottom w:val="nil"/>
                <w:right w:val="nil"/>
                <w:between w:val="nil"/>
              </w:pBdr>
              <w:jc w:val="center"/>
              <w:rPr>
                <w:rFonts w:ascii="Arial" w:eastAsia="Arial" w:hAnsi="Arial" w:cs="Arial"/>
                <w:b/>
                <w:color w:val="000000"/>
                <w:sz w:val="18"/>
                <w:szCs w:val="18"/>
              </w:rPr>
            </w:pPr>
          </w:p>
        </w:tc>
        <w:tc>
          <w:tcPr>
            <w:tcW w:w="1701" w:type="dxa"/>
            <w:shd w:val="clear" w:color="auto" w:fill="E2EFD9"/>
            <w:vAlign w:val="center"/>
          </w:tcPr>
          <w:p w14:paraId="26CAA4F0"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Valor en Letras</w:t>
            </w:r>
          </w:p>
          <w:p w14:paraId="47263FF0" w14:textId="77777777" w:rsidR="00572AD5" w:rsidRDefault="00572AD5">
            <w:pPr>
              <w:pBdr>
                <w:top w:val="nil"/>
                <w:left w:val="nil"/>
                <w:bottom w:val="nil"/>
                <w:right w:val="nil"/>
                <w:between w:val="nil"/>
              </w:pBdr>
              <w:jc w:val="center"/>
              <w:rPr>
                <w:rFonts w:ascii="Arial" w:eastAsia="Arial" w:hAnsi="Arial" w:cs="Arial"/>
                <w:b/>
                <w:color w:val="000000"/>
                <w:sz w:val="18"/>
                <w:szCs w:val="18"/>
              </w:rPr>
            </w:pPr>
          </w:p>
        </w:tc>
        <w:tc>
          <w:tcPr>
            <w:tcW w:w="1701" w:type="dxa"/>
            <w:shd w:val="clear" w:color="auto" w:fill="E2EFD9"/>
            <w:vAlign w:val="center"/>
          </w:tcPr>
          <w:p w14:paraId="216FAF3C" w14:textId="77777777" w:rsidR="00572AD5" w:rsidRDefault="00000000">
            <w:pPr>
              <w:pBdr>
                <w:top w:val="nil"/>
                <w:left w:val="nil"/>
                <w:bottom w:val="nil"/>
                <w:right w:val="nil"/>
                <w:between w:val="nil"/>
              </w:pBdr>
              <w:jc w:val="center"/>
              <w:rPr>
                <w:rFonts w:ascii="Arial" w:eastAsia="Arial" w:hAnsi="Arial" w:cs="Arial"/>
                <w:b/>
                <w:color w:val="000000"/>
                <w:sz w:val="18"/>
                <w:szCs w:val="18"/>
              </w:rPr>
            </w:pPr>
            <w:r>
              <w:rPr>
                <w:rFonts w:ascii="Arial" w:eastAsia="Arial" w:hAnsi="Arial" w:cs="Arial"/>
                <w:b/>
                <w:color w:val="000000"/>
                <w:sz w:val="18"/>
                <w:szCs w:val="18"/>
              </w:rPr>
              <w:t>Valor en Números.</w:t>
            </w:r>
          </w:p>
        </w:tc>
      </w:tr>
      <w:tr w:rsidR="00572AD5" w14:paraId="3408D590" w14:textId="77777777">
        <w:trPr>
          <w:trHeight w:val="1049"/>
        </w:trPr>
        <w:tc>
          <w:tcPr>
            <w:tcW w:w="1134" w:type="dxa"/>
            <w:shd w:val="clear" w:color="auto" w:fill="E2EFD9"/>
            <w:vAlign w:val="center"/>
          </w:tcPr>
          <w:p w14:paraId="7110985D" w14:textId="77777777" w:rsidR="00572AD5" w:rsidRDefault="00000000">
            <w:pPr>
              <w:pBdr>
                <w:top w:val="nil"/>
                <w:left w:val="nil"/>
                <w:bottom w:val="nil"/>
                <w:right w:val="nil"/>
                <w:between w:val="nil"/>
              </w:pBdr>
              <w:jc w:val="center"/>
              <w:rPr>
                <w:rFonts w:ascii="Arial" w:eastAsia="Arial" w:hAnsi="Arial" w:cs="Arial"/>
                <w:color w:val="000000"/>
                <w:sz w:val="18"/>
                <w:szCs w:val="18"/>
                <w:highlight w:val="yellow"/>
              </w:rPr>
            </w:pPr>
            <w:r>
              <w:rPr>
                <w:rFonts w:ascii="Arial" w:eastAsia="Arial" w:hAnsi="Arial" w:cs="Arial"/>
                <w:b/>
                <w:color w:val="000000"/>
                <w:sz w:val="16"/>
                <w:szCs w:val="16"/>
              </w:rPr>
              <w:t>4225</w:t>
            </w:r>
          </w:p>
        </w:tc>
        <w:tc>
          <w:tcPr>
            <w:tcW w:w="1134" w:type="dxa"/>
            <w:shd w:val="clear" w:color="auto" w:fill="auto"/>
            <w:vAlign w:val="center"/>
          </w:tcPr>
          <w:p w14:paraId="24B22AC3" w14:textId="77777777" w:rsidR="00572AD5" w:rsidRDefault="00000000">
            <w:pPr>
              <w:pBdr>
                <w:top w:val="nil"/>
                <w:left w:val="nil"/>
                <w:bottom w:val="nil"/>
                <w:right w:val="nil"/>
                <w:between w:val="nil"/>
              </w:pBdr>
              <w:jc w:val="center"/>
              <w:rPr>
                <w:rFonts w:ascii="Arial" w:eastAsia="Arial" w:hAnsi="Arial" w:cs="Arial"/>
                <w:color w:val="000000"/>
                <w:sz w:val="18"/>
                <w:szCs w:val="18"/>
              </w:rPr>
            </w:pPr>
            <w:r>
              <w:rPr>
                <w:rFonts w:ascii="Arial" w:eastAsia="Arial" w:hAnsi="Arial" w:cs="Arial"/>
                <w:color w:val="000000"/>
                <w:sz w:val="18"/>
                <w:szCs w:val="18"/>
              </w:rPr>
              <w:t>30/01/2005</w:t>
            </w:r>
          </w:p>
        </w:tc>
        <w:tc>
          <w:tcPr>
            <w:tcW w:w="1276" w:type="dxa"/>
            <w:shd w:val="clear" w:color="auto" w:fill="E2EFD9"/>
            <w:vAlign w:val="center"/>
          </w:tcPr>
          <w:p w14:paraId="621F41CC" w14:textId="77777777" w:rsidR="00572AD5" w:rsidRDefault="00000000">
            <w:pPr>
              <w:pBdr>
                <w:top w:val="nil"/>
                <w:left w:val="nil"/>
                <w:bottom w:val="nil"/>
                <w:right w:val="nil"/>
                <w:between w:val="nil"/>
              </w:pBdr>
              <w:jc w:val="center"/>
              <w:rPr>
                <w:rFonts w:ascii="Arial" w:eastAsia="Arial" w:hAnsi="Arial" w:cs="Arial"/>
                <w:color w:val="000000"/>
                <w:sz w:val="18"/>
                <w:szCs w:val="18"/>
              </w:rPr>
            </w:pPr>
            <w:r>
              <w:rPr>
                <w:rFonts w:ascii="Arial" w:eastAsia="Arial" w:hAnsi="Arial" w:cs="Arial"/>
                <w:color w:val="000000"/>
                <w:sz w:val="18"/>
                <w:szCs w:val="18"/>
              </w:rPr>
              <w:t>No aplica</w:t>
            </w:r>
          </w:p>
        </w:tc>
        <w:tc>
          <w:tcPr>
            <w:tcW w:w="1418" w:type="dxa"/>
            <w:shd w:val="clear" w:color="auto" w:fill="auto"/>
            <w:vAlign w:val="center"/>
          </w:tcPr>
          <w:p w14:paraId="642C0979" w14:textId="77777777" w:rsidR="00572AD5" w:rsidRDefault="00572AD5">
            <w:pPr>
              <w:pBdr>
                <w:top w:val="nil"/>
                <w:left w:val="nil"/>
                <w:bottom w:val="nil"/>
                <w:right w:val="nil"/>
                <w:between w:val="nil"/>
              </w:pBdr>
              <w:tabs>
                <w:tab w:val="left" w:pos="599"/>
              </w:tabs>
              <w:ind w:right="-47"/>
              <w:jc w:val="center"/>
              <w:rPr>
                <w:rFonts w:ascii="Arial" w:eastAsia="Arial" w:hAnsi="Arial" w:cs="Arial"/>
                <w:color w:val="000000"/>
                <w:sz w:val="18"/>
                <w:szCs w:val="18"/>
              </w:rPr>
            </w:pPr>
          </w:p>
          <w:tbl>
            <w:tblPr>
              <w:tblStyle w:val="af2"/>
              <w:tblW w:w="802" w:type="dxa"/>
              <w:tblInd w:w="15" w:type="dxa"/>
              <w:tblBorders>
                <w:top w:val="nil"/>
                <w:left w:val="nil"/>
                <w:bottom w:val="nil"/>
                <w:right w:val="nil"/>
              </w:tblBorders>
              <w:tblLayout w:type="fixed"/>
              <w:tblLook w:val="0000" w:firstRow="0" w:lastRow="0" w:firstColumn="0" w:lastColumn="0" w:noHBand="0" w:noVBand="0"/>
            </w:tblPr>
            <w:tblGrid>
              <w:gridCol w:w="802"/>
            </w:tblGrid>
            <w:tr w:rsidR="00572AD5" w14:paraId="6F3CDFE6" w14:textId="77777777">
              <w:trPr>
                <w:trHeight w:val="326"/>
              </w:trPr>
              <w:tc>
                <w:tcPr>
                  <w:tcW w:w="802" w:type="dxa"/>
                </w:tcPr>
                <w:p w14:paraId="0874430C" w14:textId="77777777" w:rsidR="00572AD5" w:rsidRDefault="00000000">
                  <w:pPr>
                    <w:pBdr>
                      <w:top w:val="nil"/>
                      <w:left w:val="nil"/>
                      <w:bottom w:val="nil"/>
                      <w:right w:val="nil"/>
                      <w:between w:val="nil"/>
                    </w:pBdr>
                    <w:tabs>
                      <w:tab w:val="left" w:pos="599"/>
                    </w:tabs>
                    <w:ind w:right="-47"/>
                    <w:jc w:val="center"/>
                    <w:rPr>
                      <w:rFonts w:ascii="Arial" w:eastAsia="Arial" w:hAnsi="Arial" w:cs="Arial"/>
                      <w:color w:val="000000"/>
                      <w:sz w:val="18"/>
                      <w:szCs w:val="18"/>
                    </w:rPr>
                  </w:pPr>
                  <w:r>
                    <w:rPr>
                      <w:rFonts w:ascii="Arial" w:eastAsia="Arial" w:hAnsi="Arial" w:cs="Arial"/>
                      <w:color w:val="000000"/>
                      <w:sz w:val="18"/>
                      <w:szCs w:val="18"/>
                    </w:rPr>
                    <w:t>912324</w:t>
                  </w:r>
                </w:p>
              </w:tc>
            </w:tr>
          </w:tbl>
          <w:p w14:paraId="0D6671C5" w14:textId="77777777" w:rsidR="00572AD5" w:rsidRDefault="00572AD5">
            <w:pPr>
              <w:pBdr>
                <w:top w:val="nil"/>
                <w:left w:val="nil"/>
                <w:bottom w:val="nil"/>
                <w:right w:val="nil"/>
                <w:between w:val="nil"/>
              </w:pBdr>
              <w:tabs>
                <w:tab w:val="left" w:pos="599"/>
              </w:tabs>
              <w:ind w:right="-47"/>
              <w:jc w:val="center"/>
              <w:rPr>
                <w:rFonts w:ascii="Arial" w:eastAsia="Arial" w:hAnsi="Arial" w:cs="Arial"/>
                <w:color w:val="000000"/>
                <w:sz w:val="18"/>
                <w:szCs w:val="18"/>
              </w:rPr>
            </w:pPr>
          </w:p>
        </w:tc>
        <w:tc>
          <w:tcPr>
            <w:tcW w:w="1559" w:type="dxa"/>
            <w:shd w:val="clear" w:color="auto" w:fill="E2EFD9"/>
            <w:vAlign w:val="center"/>
          </w:tcPr>
          <w:p w14:paraId="2E2745BE" w14:textId="77777777" w:rsidR="00572AD5" w:rsidRDefault="00000000">
            <w:pPr>
              <w:pBdr>
                <w:top w:val="nil"/>
                <w:left w:val="nil"/>
                <w:bottom w:val="nil"/>
                <w:right w:val="nil"/>
                <w:between w:val="nil"/>
              </w:pBdr>
              <w:tabs>
                <w:tab w:val="left" w:pos="599"/>
              </w:tabs>
              <w:ind w:right="-47"/>
              <w:jc w:val="center"/>
              <w:rPr>
                <w:rFonts w:ascii="Arial" w:eastAsia="Arial" w:hAnsi="Arial" w:cs="Arial"/>
                <w:color w:val="000000"/>
                <w:sz w:val="18"/>
                <w:szCs w:val="18"/>
              </w:rPr>
            </w:pPr>
            <w:r>
              <w:rPr>
                <w:rFonts w:ascii="Arial" w:eastAsia="Arial" w:hAnsi="Arial" w:cs="Arial"/>
                <w:color w:val="000000"/>
                <w:sz w:val="16"/>
                <w:szCs w:val="16"/>
              </w:rPr>
              <w:t>C-3699-1300-15-53105B-3699016-02</w:t>
            </w:r>
          </w:p>
        </w:tc>
        <w:tc>
          <w:tcPr>
            <w:tcW w:w="992" w:type="dxa"/>
            <w:shd w:val="clear" w:color="auto" w:fill="auto"/>
            <w:vAlign w:val="center"/>
          </w:tcPr>
          <w:p w14:paraId="33AB6630" w14:textId="77777777" w:rsidR="00572AD5" w:rsidRDefault="00572AD5">
            <w:pPr>
              <w:pBdr>
                <w:top w:val="nil"/>
                <w:left w:val="nil"/>
                <w:bottom w:val="nil"/>
                <w:right w:val="nil"/>
                <w:between w:val="nil"/>
              </w:pBdr>
              <w:jc w:val="center"/>
              <w:rPr>
                <w:rFonts w:ascii="Arial" w:eastAsia="Arial" w:hAnsi="Arial" w:cs="Arial"/>
                <w:color w:val="000000"/>
                <w:sz w:val="18"/>
                <w:szCs w:val="18"/>
              </w:rPr>
            </w:pPr>
          </w:p>
          <w:p w14:paraId="517C02F2" w14:textId="77777777" w:rsidR="00572AD5" w:rsidRDefault="00000000">
            <w:pPr>
              <w:pBdr>
                <w:top w:val="nil"/>
                <w:left w:val="nil"/>
                <w:bottom w:val="nil"/>
                <w:right w:val="nil"/>
                <w:between w:val="nil"/>
              </w:pBdr>
              <w:jc w:val="center"/>
              <w:rPr>
                <w:rFonts w:ascii="Arial" w:eastAsia="Arial" w:hAnsi="Arial" w:cs="Arial"/>
                <w:color w:val="000000"/>
                <w:sz w:val="18"/>
                <w:szCs w:val="18"/>
              </w:rPr>
            </w:pPr>
            <w:r>
              <w:rPr>
                <w:rFonts w:ascii="Arial" w:eastAsia="Arial" w:hAnsi="Arial" w:cs="Arial"/>
                <w:color w:val="000000"/>
                <w:sz w:val="18"/>
                <w:szCs w:val="18"/>
              </w:rPr>
              <w:t>PROPIOS</w:t>
            </w:r>
          </w:p>
        </w:tc>
        <w:tc>
          <w:tcPr>
            <w:tcW w:w="1701" w:type="dxa"/>
            <w:shd w:val="clear" w:color="auto" w:fill="E2EFD9"/>
            <w:vAlign w:val="center"/>
          </w:tcPr>
          <w:p w14:paraId="1D89F102" w14:textId="77777777" w:rsidR="00572AD5" w:rsidRDefault="00000000">
            <w:pPr>
              <w:pBdr>
                <w:top w:val="nil"/>
                <w:left w:val="nil"/>
                <w:bottom w:val="nil"/>
                <w:right w:val="nil"/>
                <w:between w:val="nil"/>
              </w:pBdr>
              <w:jc w:val="center"/>
              <w:rPr>
                <w:rFonts w:ascii="Arial" w:eastAsia="Arial" w:hAnsi="Arial" w:cs="Arial"/>
                <w:color w:val="000000"/>
                <w:sz w:val="18"/>
                <w:szCs w:val="18"/>
              </w:rPr>
            </w:pPr>
            <w:r>
              <w:rPr>
                <w:rFonts w:ascii="Arial" w:eastAsia="Arial" w:hAnsi="Arial" w:cs="Arial"/>
                <w:color w:val="000000"/>
                <w:sz w:val="18"/>
                <w:szCs w:val="18"/>
              </w:rPr>
              <w:t>DOSCIENTO CINCO MILLONES DE PESOS MCTE</w:t>
            </w:r>
          </w:p>
        </w:tc>
        <w:tc>
          <w:tcPr>
            <w:tcW w:w="1701" w:type="dxa"/>
            <w:shd w:val="clear" w:color="auto" w:fill="auto"/>
            <w:vAlign w:val="center"/>
          </w:tcPr>
          <w:p w14:paraId="4FEF8D34" w14:textId="77777777" w:rsidR="00572AD5" w:rsidRDefault="00000000">
            <w:pPr>
              <w:pBdr>
                <w:top w:val="nil"/>
                <w:left w:val="nil"/>
                <w:bottom w:val="nil"/>
                <w:right w:val="nil"/>
                <w:between w:val="nil"/>
              </w:pBdr>
              <w:jc w:val="right"/>
              <w:rPr>
                <w:rFonts w:ascii="Arial" w:eastAsia="Arial" w:hAnsi="Arial" w:cs="Arial"/>
                <w:color w:val="000000"/>
                <w:sz w:val="18"/>
                <w:szCs w:val="18"/>
              </w:rPr>
            </w:pPr>
            <w:r>
              <w:rPr>
                <w:rFonts w:ascii="Arial" w:eastAsia="Arial" w:hAnsi="Arial" w:cs="Arial"/>
                <w:color w:val="000000"/>
                <w:sz w:val="18"/>
                <w:szCs w:val="18"/>
              </w:rPr>
              <w:t>181.176.006</w:t>
            </w:r>
          </w:p>
        </w:tc>
      </w:tr>
    </w:tbl>
    <w:p w14:paraId="51F5CEB4" w14:textId="77777777" w:rsidR="00572AD5" w:rsidRDefault="00572AD5">
      <w:pPr>
        <w:tabs>
          <w:tab w:val="left" w:pos="0"/>
          <w:tab w:val="left" w:pos="284"/>
        </w:tabs>
        <w:jc w:val="both"/>
        <w:rPr>
          <w:rFonts w:ascii="Arial" w:eastAsia="Arial" w:hAnsi="Arial" w:cs="Arial"/>
          <w:b/>
        </w:rPr>
      </w:pPr>
    </w:p>
    <w:p w14:paraId="5E079D9D" w14:textId="77777777" w:rsidR="00572AD5" w:rsidRDefault="00572AD5">
      <w:pPr>
        <w:tabs>
          <w:tab w:val="left" w:pos="0"/>
          <w:tab w:val="left" w:pos="284"/>
        </w:tabs>
        <w:jc w:val="both"/>
        <w:rPr>
          <w:rFonts w:ascii="Arial" w:eastAsia="Arial" w:hAnsi="Arial" w:cs="Arial"/>
          <w:b/>
        </w:rPr>
      </w:pPr>
    </w:p>
    <w:p w14:paraId="65368226" w14:textId="77777777" w:rsidR="00572AD5" w:rsidRDefault="00000000">
      <w:pPr>
        <w:numPr>
          <w:ilvl w:val="0"/>
          <w:numId w:val="38"/>
        </w:numPr>
        <w:pBdr>
          <w:top w:val="nil"/>
          <w:left w:val="nil"/>
          <w:bottom w:val="nil"/>
          <w:right w:val="nil"/>
          <w:between w:val="nil"/>
        </w:pBdr>
        <w:tabs>
          <w:tab w:val="left" w:pos="0"/>
          <w:tab w:val="left" w:pos="284"/>
        </w:tabs>
        <w:jc w:val="both"/>
        <w:rPr>
          <w:rFonts w:ascii="Arial" w:eastAsia="Arial" w:hAnsi="Arial" w:cs="Arial"/>
          <w:b/>
          <w:color w:val="000000"/>
          <w:sz w:val="22"/>
          <w:szCs w:val="22"/>
        </w:rPr>
      </w:pPr>
      <w:r>
        <w:rPr>
          <w:rFonts w:ascii="Arial" w:eastAsia="Arial" w:hAnsi="Arial" w:cs="Arial"/>
          <w:b/>
          <w:color w:val="000000"/>
          <w:sz w:val="22"/>
          <w:szCs w:val="22"/>
        </w:rPr>
        <w:t>ANALISIS DE CAPACIDAD FINANCIERA Y ORGANIZACIONAL</w:t>
      </w:r>
    </w:p>
    <w:p w14:paraId="772BDE24" w14:textId="77777777" w:rsidR="00572AD5" w:rsidRDefault="00572AD5">
      <w:pPr>
        <w:pBdr>
          <w:top w:val="nil"/>
          <w:left w:val="nil"/>
          <w:bottom w:val="nil"/>
          <w:right w:val="nil"/>
          <w:between w:val="nil"/>
        </w:pBdr>
        <w:tabs>
          <w:tab w:val="left" w:pos="0"/>
          <w:tab w:val="left" w:pos="284"/>
        </w:tabs>
        <w:ind w:left="460"/>
        <w:jc w:val="both"/>
        <w:rPr>
          <w:rFonts w:ascii="Arial" w:eastAsia="Arial" w:hAnsi="Arial" w:cs="Arial"/>
          <w:b/>
          <w:color w:val="000000"/>
          <w:sz w:val="22"/>
          <w:szCs w:val="22"/>
        </w:rPr>
      </w:pPr>
    </w:p>
    <w:p w14:paraId="68F61252" w14:textId="77777777" w:rsidR="00572AD5" w:rsidRDefault="00000000">
      <w:pPr>
        <w:pBdr>
          <w:top w:val="nil"/>
          <w:left w:val="nil"/>
          <w:bottom w:val="nil"/>
          <w:right w:val="nil"/>
          <w:between w:val="nil"/>
        </w:pBdr>
        <w:tabs>
          <w:tab w:val="left" w:pos="0"/>
          <w:tab w:val="left" w:pos="284"/>
        </w:tabs>
        <w:jc w:val="both"/>
        <w:rPr>
          <w:rFonts w:ascii="Arial" w:eastAsia="Arial" w:hAnsi="Arial" w:cs="Arial"/>
          <w:color w:val="000000"/>
          <w:sz w:val="22"/>
          <w:szCs w:val="22"/>
        </w:rPr>
      </w:pPr>
      <w:r>
        <w:rPr>
          <w:rFonts w:ascii="Arial" w:eastAsia="Arial" w:hAnsi="Arial" w:cs="Arial"/>
          <w:color w:val="000000"/>
          <w:sz w:val="22"/>
          <w:szCs w:val="22"/>
        </w:rPr>
        <w:t>Tomando en consideración que los indicadores de capacidad financiera y organizacional que establece el ordenamiento jurídico, versan sobre el producto de la relación de la información contable de cada proponente para el periodo establecido por la entidad contratante, se determina que los mismos son una simple referencia de la capacidad del futuro adjudicatario para ejecutar el objeto contractual, sin que medien situaciones en contra de las necesidades de la entidad de carácter financiero, no obstante, considera la entidad, con apego a los referentes que en la materia expone la Agencia Nacional de Contratación Pública – Colombia Compra Eficiente – que deben establecerse mínimos respecto a la salud contable del proponente, pero que a su vez permitan la participación de un número plural de participantes, sin que las solicitudes por concepto de capacidad financiera y organizacional, signifiquen un elemento que coarte la posibilidad de hacer parte del proceso de selección.</w:t>
      </w:r>
    </w:p>
    <w:p w14:paraId="4329CEBF" w14:textId="77777777" w:rsidR="00572AD5" w:rsidRDefault="00572AD5">
      <w:pPr>
        <w:pBdr>
          <w:top w:val="nil"/>
          <w:left w:val="nil"/>
          <w:bottom w:val="nil"/>
          <w:right w:val="nil"/>
          <w:between w:val="nil"/>
        </w:pBdr>
        <w:tabs>
          <w:tab w:val="left" w:pos="0"/>
          <w:tab w:val="left" w:pos="284"/>
        </w:tabs>
        <w:jc w:val="both"/>
        <w:rPr>
          <w:rFonts w:ascii="Arial" w:eastAsia="Arial" w:hAnsi="Arial" w:cs="Arial"/>
          <w:color w:val="000000"/>
          <w:sz w:val="22"/>
          <w:szCs w:val="22"/>
        </w:rPr>
      </w:pPr>
    </w:p>
    <w:p w14:paraId="35ED5200" w14:textId="77777777" w:rsidR="00572AD5" w:rsidRDefault="00000000">
      <w:pPr>
        <w:pBdr>
          <w:top w:val="nil"/>
          <w:left w:val="nil"/>
          <w:bottom w:val="nil"/>
          <w:right w:val="nil"/>
          <w:between w:val="nil"/>
        </w:pBdr>
        <w:spacing w:before="231" w:after="120" w:line="259" w:lineRule="auto"/>
        <w:ind w:right="317"/>
        <w:rPr>
          <w:rFonts w:ascii="Arial" w:eastAsia="Arial" w:hAnsi="Arial" w:cs="Arial"/>
          <w:b/>
          <w:color w:val="000000"/>
          <w:sz w:val="22"/>
          <w:szCs w:val="22"/>
        </w:rPr>
      </w:pPr>
      <w:r>
        <w:rPr>
          <w:rFonts w:ascii="Arial" w:eastAsia="Arial" w:hAnsi="Arial" w:cs="Arial"/>
          <w:b/>
          <w:color w:val="000000"/>
          <w:sz w:val="22"/>
          <w:szCs w:val="22"/>
        </w:rPr>
        <w:t xml:space="preserve">ANALISIS DE CAPACIDAD FINANCIERA </w:t>
      </w:r>
    </w:p>
    <w:p w14:paraId="6C6F90F4" w14:textId="77777777" w:rsidR="00572AD5" w:rsidRDefault="00000000">
      <w:pPr>
        <w:pBdr>
          <w:top w:val="nil"/>
          <w:left w:val="nil"/>
          <w:bottom w:val="nil"/>
          <w:right w:val="nil"/>
          <w:between w:val="nil"/>
        </w:pBdr>
        <w:spacing w:before="231" w:after="120" w:line="259" w:lineRule="auto"/>
        <w:ind w:right="317"/>
        <w:jc w:val="both"/>
        <w:rPr>
          <w:rFonts w:ascii="Arial" w:eastAsia="Arial" w:hAnsi="Arial" w:cs="Arial"/>
          <w:color w:val="000000"/>
          <w:sz w:val="22"/>
          <w:szCs w:val="22"/>
        </w:rPr>
      </w:pPr>
      <w:r>
        <w:rPr>
          <w:rFonts w:ascii="Arial" w:eastAsia="Arial" w:hAnsi="Arial" w:cs="Arial"/>
          <w:color w:val="000000"/>
          <w:sz w:val="22"/>
          <w:szCs w:val="22"/>
        </w:rPr>
        <w:t xml:space="preserve">Los indicadores de capacidad financiera buscan establecer unas condiciones mínimas que reflejan la salud financiera de los proponentes a través de su liquidez y endeudamiento. Estas condiciones muestran la aptitud del proponente para cumplir oportuna y cabalmente el objeto del contrato La capacidad financiera requerida en un Proceso de Contratación debe ser adecuada y proporcional a la naturaleza y al valor del contrato. En consecuencia, se establecen los requisitos de capacidad financiera con base </w:t>
      </w:r>
      <w:r>
        <w:rPr>
          <w:rFonts w:ascii="Arial" w:eastAsia="Arial" w:hAnsi="Arial" w:cs="Arial"/>
          <w:color w:val="000000"/>
          <w:sz w:val="22"/>
          <w:szCs w:val="22"/>
        </w:rPr>
        <w:lastRenderedPageBreak/>
        <w:t>en su conocimiento del sector relativo al objeto del Proceso de Contratación y de los posibles oferentes.</w:t>
      </w:r>
    </w:p>
    <w:p w14:paraId="0F18E15F" w14:textId="77777777" w:rsidR="00572AD5" w:rsidRDefault="00000000">
      <w:pPr>
        <w:pBdr>
          <w:top w:val="nil"/>
          <w:left w:val="nil"/>
          <w:bottom w:val="nil"/>
          <w:right w:val="nil"/>
          <w:between w:val="nil"/>
        </w:pBdr>
        <w:spacing w:before="231" w:after="120" w:line="259" w:lineRule="auto"/>
        <w:ind w:right="317"/>
        <w:jc w:val="both"/>
        <w:rPr>
          <w:rFonts w:ascii="Arial" w:eastAsia="Arial" w:hAnsi="Arial" w:cs="Arial"/>
          <w:b/>
          <w:color w:val="000000"/>
          <w:sz w:val="22"/>
          <w:szCs w:val="22"/>
        </w:rPr>
      </w:pPr>
      <w:r>
        <w:rPr>
          <w:rFonts w:ascii="Arial" w:eastAsia="Arial" w:hAnsi="Arial" w:cs="Arial"/>
          <w:color w:val="000000"/>
          <w:sz w:val="22"/>
          <w:szCs w:val="22"/>
        </w:rPr>
        <w:t>En atención a la naturaleza del contrato a suscribir y de su valor, plazo y forma de pago, se establece el uso de los indicadores que se consideran adecuados respecto al objeto del Proceso de Contratación sin limitarse a determinar y aplicar de forma mecánica fórmulas financieras para determinar los indicadores. Deben conocer cada indicador, sus fórmulas de cálculo y su interpretación</w:t>
      </w:r>
    </w:p>
    <w:p w14:paraId="488AAF63" w14:textId="77777777" w:rsidR="00572AD5" w:rsidRDefault="00000000">
      <w:pPr>
        <w:pBdr>
          <w:top w:val="nil"/>
          <w:left w:val="nil"/>
          <w:bottom w:val="nil"/>
          <w:right w:val="nil"/>
          <w:between w:val="nil"/>
        </w:pBdr>
        <w:spacing w:before="231" w:after="120" w:line="259" w:lineRule="auto"/>
        <w:ind w:left="112" w:right="317"/>
        <w:jc w:val="both"/>
        <w:rPr>
          <w:rFonts w:ascii="Arial" w:eastAsia="Arial" w:hAnsi="Arial" w:cs="Arial"/>
          <w:color w:val="000000"/>
          <w:sz w:val="22"/>
          <w:szCs w:val="22"/>
        </w:rPr>
      </w:pPr>
      <w:r>
        <w:rPr>
          <w:rFonts w:ascii="Arial" w:eastAsia="Arial" w:hAnsi="Arial" w:cs="Arial"/>
          <w:color w:val="000000"/>
          <w:sz w:val="22"/>
          <w:szCs w:val="22"/>
        </w:rPr>
        <w:t xml:space="preserve">Los indicadores de capacidad financiera contenidos en el artículo 2.2.1.1.1.5.3 del Decreto 1082 de 2015 son: </w:t>
      </w:r>
    </w:p>
    <w:p w14:paraId="0B773372" w14:textId="77777777" w:rsidR="00572AD5" w:rsidRDefault="00000000">
      <w:pPr>
        <w:pBdr>
          <w:top w:val="nil"/>
          <w:left w:val="nil"/>
          <w:bottom w:val="nil"/>
          <w:right w:val="nil"/>
          <w:between w:val="nil"/>
        </w:pBdr>
        <w:spacing w:before="231" w:after="120" w:line="259" w:lineRule="auto"/>
        <w:ind w:left="112" w:right="317"/>
        <w:jc w:val="both"/>
        <w:rPr>
          <w:rFonts w:ascii="Arial" w:eastAsia="Arial" w:hAnsi="Arial" w:cs="Arial"/>
          <w:b/>
          <w:color w:val="000000"/>
          <w:sz w:val="22"/>
          <w:szCs w:val="22"/>
        </w:rPr>
      </w:pPr>
      <w:r>
        <w:rPr>
          <w:rFonts w:ascii="Arial" w:eastAsia="Arial" w:hAnsi="Arial" w:cs="Arial"/>
          <w:b/>
          <w:color w:val="000000"/>
          <w:sz w:val="22"/>
          <w:szCs w:val="22"/>
        </w:rPr>
        <w:t>ÍNDICE DE LIQUIDEZ</w:t>
      </w:r>
      <w:r>
        <w:rPr>
          <w:rFonts w:ascii="Arial" w:eastAsia="Arial" w:hAnsi="Arial" w:cs="Arial"/>
          <w:color w:val="000000"/>
          <w:sz w:val="22"/>
          <w:szCs w:val="22"/>
        </w:rPr>
        <w:t xml:space="preserve"> = </w:t>
      </w:r>
      <w:r>
        <w:rPr>
          <w:rFonts w:ascii="Arial" w:eastAsia="Arial" w:hAnsi="Arial" w:cs="Arial"/>
          <w:b/>
          <w:color w:val="000000"/>
          <w:sz w:val="22"/>
          <w:szCs w:val="22"/>
        </w:rPr>
        <w:t>Activo Corriente / Pasivo Corriente</w:t>
      </w:r>
    </w:p>
    <w:p w14:paraId="76FD6504" w14:textId="77777777" w:rsidR="00572AD5" w:rsidRDefault="00000000">
      <w:pPr>
        <w:pBdr>
          <w:top w:val="nil"/>
          <w:left w:val="nil"/>
          <w:bottom w:val="nil"/>
          <w:right w:val="nil"/>
          <w:between w:val="nil"/>
        </w:pBdr>
        <w:spacing w:before="231" w:after="120" w:line="259" w:lineRule="auto"/>
        <w:ind w:left="112" w:right="317"/>
        <w:jc w:val="both"/>
        <w:rPr>
          <w:rFonts w:ascii="Arial" w:eastAsia="Arial" w:hAnsi="Arial" w:cs="Arial"/>
          <w:color w:val="000000"/>
          <w:sz w:val="22"/>
          <w:szCs w:val="22"/>
        </w:rPr>
      </w:pPr>
      <w:r>
        <w:rPr>
          <w:rFonts w:ascii="Arial" w:eastAsia="Arial" w:hAnsi="Arial" w:cs="Arial"/>
          <w:color w:val="000000"/>
          <w:sz w:val="22"/>
          <w:szCs w:val="22"/>
        </w:rPr>
        <w:t>Determina la capacidad que tiene un proponente para cumplir con sus obligaciones de corto plazo. A mayor índice de liquidez, menor es la probabilidad de que el proponente incumpla sus obligaciones de corto plazo. El </w:t>
      </w:r>
      <w:r>
        <w:rPr>
          <w:rFonts w:ascii="Arial" w:eastAsia="Arial" w:hAnsi="Arial" w:cs="Arial"/>
          <w:b/>
          <w:color w:val="000000"/>
          <w:sz w:val="22"/>
          <w:szCs w:val="22"/>
        </w:rPr>
        <w:t>nivel óptimo del índice de liquidez </w:t>
      </w:r>
      <w:r>
        <w:rPr>
          <w:rFonts w:ascii="Arial" w:eastAsia="Arial" w:hAnsi="Arial" w:cs="Arial"/>
          <w:color w:val="000000"/>
          <w:sz w:val="22"/>
          <w:szCs w:val="22"/>
        </w:rPr>
        <w:t>se encuentra</w:t>
      </w:r>
      <w:r>
        <w:rPr>
          <w:rFonts w:ascii="Arial" w:eastAsia="Arial" w:hAnsi="Arial" w:cs="Arial"/>
          <w:b/>
          <w:color w:val="000000"/>
          <w:sz w:val="22"/>
          <w:szCs w:val="22"/>
        </w:rPr>
        <w:t> entre 1 y 2</w:t>
      </w:r>
      <w:r>
        <w:rPr>
          <w:rFonts w:ascii="Arial" w:eastAsia="Arial" w:hAnsi="Arial" w:cs="Arial"/>
          <w:color w:val="000000"/>
          <w:sz w:val="22"/>
          <w:szCs w:val="22"/>
        </w:rPr>
        <w:t xml:space="preserve">, y significa que el activo corriente es mayor que el pasivo corriente, por lo cual se considera que la empresa cuenta con una buena posición de liquidez para afrontar sus pagos en el corto plazo.  Para el presente proceso, el índice de liquidez debe ser </w:t>
      </w:r>
      <w:r>
        <w:rPr>
          <w:rFonts w:ascii="Arial" w:eastAsia="Arial" w:hAnsi="Arial" w:cs="Arial"/>
          <w:b/>
          <w:color w:val="000000"/>
          <w:sz w:val="22"/>
          <w:szCs w:val="22"/>
        </w:rPr>
        <w:t>mayor o igual a 1,67</w:t>
      </w:r>
    </w:p>
    <w:p w14:paraId="72194B07" w14:textId="77777777" w:rsidR="00572AD5" w:rsidRDefault="00000000">
      <w:pPr>
        <w:pBdr>
          <w:top w:val="nil"/>
          <w:left w:val="nil"/>
          <w:bottom w:val="nil"/>
          <w:right w:val="nil"/>
          <w:between w:val="nil"/>
        </w:pBdr>
        <w:spacing w:before="231" w:after="120" w:line="259" w:lineRule="auto"/>
        <w:ind w:left="112" w:right="317"/>
        <w:jc w:val="both"/>
        <w:rPr>
          <w:rFonts w:ascii="Arial" w:eastAsia="Arial" w:hAnsi="Arial" w:cs="Arial"/>
          <w:b/>
          <w:color w:val="000000"/>
          <w:sz w:val="22"/>
          <w:szCs w:val="22"/>
        </w:rPr>
      </w:pPr>
      <w:r>
        <w:rPr>
          <w:rFonts w:ascii="Arial" w:eastAsia="Arial" w:hAnsi="Arial" w:cs="Arial"/>
          <w:b/>
          <w:color w:val="000000"/>
          <w:sz w:val="22"/>
          <w:szCs w:val="22"/>
        </w:rPr>
        <w:t>ÍNDICE DE ENDEUDAMIENTO</w:t>
      </w:r>
      <w:r>
        <w:rPr>
          <w:rFonts w:ascii="Arial" w:eastAsia="Arial" w:hAnsi="Arial" w:cs="Arial"/>
          <w:color w:val="000000"/>
          <w:sz w:val="22"/>
          <w:szCs w:val="22"/>
        </w:rPr>
        <w:t xml:space="preserve"> = </w:t>
      </w:r>
      <w:r>
        <w:rPr>
          <w:rFonts w:ascii="Arial" w:eastAsia="Arial" w:hAnsi="Arial" w:cs="Arial"/>
          <w:b/>
          <w:color w:val="000000"/>
          <w:sz w:val="22"/>
          <w:szCs w:val="22"/>
        </w:rPr>
        <w:t>Pasivo Total / Activo Total</w:t>
      </w:r>
    </w:p>
    <w:p w14:paraId="4F60400E" w14:textId="77777777" w:rsidR="00572AD5" w:rsidRDefault="00000000">
      <w:pPr>
        <w:pBdr>
          <w:top w:val="nil"/>
          <w:left w:val="nil"/>
          <w:bottom w:val="nil"/>
          <w:right w:val="nil"/>
          <w:between w:val="nil"/>
        </w:pBdr>
        <w:spacing w:before="231" w:after="120" w:line="259" w:lineRule="auto"/>
        <w:ind w:left="112" w:right="317"/>
        <w:jc w:val="both"/>
        <w:rPr>
          <w:rFonts w:ascii="Arial" w:eastAsia="Arial" w:hAnsi="Arial" w:cs="Arial"/>
          <w:b/>
          <w:color w:val="000000"/>
          <w:sz w:val="22"/>
          <w:szCs w:val="22"/>
        </w:rPr>
      </w:pPr>
      <w:r>
        <w:rPr>
          <w:rFonts w:ascii="Arial" w:eastAsia="Arial" w:hAnsi="Arial" w:cs="Arial"/>
          <w:color w:val="000000"/>
          <w:sz w:val="22"/>
          <w:szCs w:val="22"/>
        </w:rPr>
        <w:t xml:space="preserve">Determina el grado de endeudamiento en la estructura de financiación (pasivos y patrimonio) del proponente. A mayor índice de endeudamiento, mayor es la probabilidad del proponente de no poder cumplir con sus pasivos. Este indicador analiza el porcentaje o grado de participación de la totalidad de acreedores dentro de la empresa, sin discriminación alguna del tipo de acreedor: proveedores de materias primas, el Gobierno Nacional (impuestos pendientes de pago), entidades financieras, colaboradores, los mismos socios en calidad de prestamistas (cuando éstos conceden créditos a la empresa por fuera de los aportes de capital), entre otros. Un nivel de endeudamiento total superior a 100% indica que la empresa tiene mayores deudas respecto a sus activos, lo cual puede ser sinónimo de una bancarrota si no te toman las decisiones correctivas necesarias.  Para el presente proceso, el índice de endeudamiento debe ser </w:t>
      </w:r>
      <w:r>
        <w:rPr>
          <w:rFonts w:ascii="Arial" w:eastAsia="Arial" w:hAnsi="Arial" w:cs="Arial"/>
          <w:b/>
          <w:color w:val="000000"/>
          <w:sz w:val="22"/>
          <w:szCs w:val="22"/>
        </w:rPr>
        <w:t>menor o igual a 0.54, equivalente al 54%.</w:t>
      </w:r>
    </w:p>
    <w:p w14:paraId="3A86444F" w14:textId="77777777" w:rsidR="00572AD5" w:rsidRDefault="00000000">
      <w:pPr>
        <w:pBdr>
          <w:top w:val="nil"/>
          <w:left w:val="nil"/>
          <w:bottom w:val="nil"/>
          <w:right w:val="nil"/>
          <w:between w:val="nil"/>
        </w:pBdr>
        <w:shd w:val="clear" w:color="auto" w:fill="FFFFFF"/>
        <w:spacing w:before="240" w:after="240"/>
        <w:ind w:left="142"/>
        <w:jc w:val="both"/>
        <w:rPr>
          <w:rFonts w:ascii="Arial" w:eastAsia="Arial" w:hAnsi="Arial" w:cs="Arial"/>
          <w:b/>
          <w:color w:val="000000"/>
          <w:sz w:val="22"/>
          <w:szCs w:val="22"/>
        </w:rPr>
      </w:pPr>
      <w:r>
        <w:rPr>
          <w:rFonts w:ascii="Arial" w:eastAsia="Arial" w:hAnsi="Arial" w:cs="Arial"/>
          <w:b/>
          <w:color w:val="000000"/>
          <w:sz w:val="22"/>
          <w:szCs w:val="22"/>
        </w:rPr>
        <w:t>RAZÓN DE COBERTURA DE INTERESES</w:t>
      </w:r>
      <w:r>
        <w:rPr>
          <w:rFonts w:ascii="Arial" w:eastAsia="Arial" w:hAnsi="Arial" w:cs="Arial"/>
          <w:color w:val="000000"/>
          <w:sz w:val="22"/>
          <w:szCs w:val="22"/>
        </w:rPr>
        <w:t xml:space="preserve"> = </w:t>
      </w:r>
      <w:r>
        <w:rPr>
          <w:rFonts w:ascii="Arial" w:eastAsia="Arial" w:hAnsi="Arial" w:cs="Arial"/>
          <w:b/>
          <w:color w:val="000000"/>
          <w:sz w:val="22"/>
          <w:szCs w:val="22"/>
        </w:rPr>
        <w:t>Utilidad Operacional / Gastos de Intereses.</w:t>
      </w:r>
    </w:p>
    <w:p w14:paraId="4BF761C4" w14:textId="77777777" w:rsidR="00572AD5" w:rsidRDefault="00000000">
      <w:pPr>
        <w:pBdr>
          <w:top w:val="nil"/>
          <w:left w:val="nil"/>
          <w:bottom w:val="nil"/>
          <w:right w:val="nil"/>
          <w:between w:val="nil"/>
        </w:pBdr>
        <w:shd w:val="clear" w:color="auto" w:fill="FFFFFF"/>
        <w:spacing w:before="240" w:after="240"/>
        <w:ind w:left="142"/>
        <w:jc w:val="both"/>
        <w:rPr>
          <w:rFonts w:ascii="Arial" w:eastAsia="Arial" w:hAnsi="Arial" w:cs="Arial"/>
          <w:color w:val="000000"/>
          <w:sz w:val="22"/>
          <w:szCs w:val="22"/>
        </w:rPr>
      </w:pPr>
      <w:r>
        <w:rPr>
          <w:rFonts w:ascii="Arial" w:eastAsia="Arial" w:hAnsi="Arial" w:cs="Arial"/>
          <w:color w:val="000000"/>
          <w:sz w:val="22"/>
          <w:szCs w:val="22"/>
        </w:rPr>
        <w:t xml:space="preserve">Refleja la capacidad del proponente de cumplir con sus obligaciones financieras. A mayor cobertura de intereses, menor es la probabilidad de que el proponente incumpla sus obligaciones financieras. Comunica la capacidad de una empresa para cubrir los costos de intereses de sus deudas durante un período determinado.  Cuan mayores valores positivos obtengamos de este indicador, mayor será la capacidad del proponente para hacer frente </w:t>
      </w:r>
      <w:r>
        <w:rPr>
          <w:rFonts w:ascii="Arial" w:eastAsia="Arial" w:hAnsi="Arial" w:cs="Arial"/>
          <w:color w:val="000000"/>
          <w:sz w:val="22"/>
          <w:szCs w:val="22"/>
        </w:rPr>
        <w:lastRenderedPageBreak/>
        <w:t xml:space="preserve">al costo de intereses. Para el presente proceso, la razón de Cobertura de intereses debe ser </w:t>
      </w:r>
      <w:r>
        <w:rPr>
          <w:rFonts w:ascii="Arial" w:eastAsia="Arial" w:hAnsi="Arial" w:cs="Arial"/>
          <w:b/>
          <w:color w:val="000000"/>
          <w:sz w:val="22"/>
          <w:szCs w:val="22"/>
        </w:rPr>
        <w:t>mayor o igual a 1.</w:t>
      </w:r>
    </w:p>
    <w:p w14:paraId="6C6E7896" w14:textId="77777777" w:rsidR="00572AD5" w:rsidRDefault="00000000">
      <w:pPr>
        <w:pStyle w:val="Ttulo2"/>
        <w:shd w:val="clear" w:color="auto" w:fill="FFFFFF"/>
        <w:jc w:val="both"/>
        <w:rPr>
          <w:rFonts w:ascii="Arial" w:eastAsia="Arial" w:hAnsi="Arial" w:cs="Arial"/>
          <w:color w:val="000000"/>
          <w:sz w:val="22"/>
          <w:szCs w:val="22"/>
        </w:rPr>
      </w:pPr>
      <w:r>
        <w:rPr>
          <w:rFonts w:ascii="Arial" w:eastAsia="Arial" w:hAnsi="Arial" w:cs="Arial"/>
          <w:color w:val="000000"/>
          <w:sz w:val="22"/>
          <w:szCs w:val="22"/>
        </w:rPr>
        <w:t>La siguiente tabla muestra la interpretación de cada uno de los indicadores de capacidad financiera que debe contener el RUP y su relación con la probabilidad de Riesgo:</w:t>
      </w:r>
    </w:p>
    <w:p w14:paraId="65151145" w14:textId="77777777" w:rsidR="00572AD5" w:rsidRDefault="00000000">
      <w:pPr>
        <w:pBdr>
          <w:top w:val="nil"/>
          <w:left w:val="nil"/>
          <w:bottom w:val="nil"/>
          <w:right w:val="nil"/>
          <w:between w:val="nil"/>
        </w:pBdr>
        <w:spacing w:before="231" w:after="120" w:line="259" w:lineRule="auto"/>
        <w:ind w:left="112" w:right="317"/>
        <w:jc w:val="both"/>
        <w:rPr>
          <w:rFonts w:ascii="Arial" w:eastAsia="Arial" w:hAnsi="Arial" w:cs="Arial"/>
          <w:color w:val="000000"/>
        </w:rPr>
      </w:pPr>
      <w:r>
        <w:rPr>
          <w:rFonts w:ascii="Arial" w:eastAsia="Arial" w:hAnsi="Arial" w:cs="Arial"/>
          <w:noProof/>
          <w:color w:val="000000"/>
        </w:rPr>
        <w:drawing>
          <wp:inline distT="0" distB="0" distL="0" distR="0" wp14:anchorId="12F4E7FB" wp14:editId="587445B3">
            <wp:extent cx="5766087" cy="1831477"/>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9"/>
                    <a:srcRect t="17717"/>
                    <a:stretch>
                      <a:fillRect/>
                    </a:stretch>
                  </pic:blipFill>
                  <pic:spPr>
                    <a:xfrm>
                      <a:off x="0" y="0"/>
                      <a:ext cx="5766087" cy="1831477"/>
                    </a:xfrm>
                    <a:prstGeom prst="rect">
                      <a:avLst/>
                    </a:prstGeom>
                    <a:ln/>
                  </pic:spPr>
                </pic:pic>
              </a:graphicData>
            </a:graphic>
          </wp:inline>
        </w:drawing>
      </w:r>
    </w:p>
    <w:p w14:paraId="74446ACA" w14:textId="77777777" w:rsidR="00572AD5" w:rsidRDefault="00000000">
      <w:pPr>
        <w:widowControl w:val="0"/>
        <w:pBdr>
          <w:top w:val="nil"/>
          <w:left w:val="nil"/>
          <w:bottom w:val="nil"/>
          <w:right w:val="nil"/>
          <w:between w:val="nil"/>
        </w:pBdr>
        <w:spacing w:before="231"/>
        <w:ind w:right="317"/>
        <w:jc w:val="both"/>
        <w:rPr>
          <w:rFonts w:ascii="Arial" w:eastAsia="Arial" w:hAnsi="Arial" w:cs="Arial"/>
          <w:b/>
          <w:color w:val="000000"/>
          <w:sz w:val="22"/>
          <w:szCs w:val="22"/>
        </w:rPr>
      </w:pPr>
      <w:r>
        <w:rPr>
          <w:rFonts w:ascii="Arial" w:eastAsia="Arial" w:hAnsi="Arial" w:cs="Arial"/>
          <w:b/>
          <w:color w:val="000000"/>
          <w:sz w:val="22"/>
          <w:szCs w:val="22"/>
        </w:rPr>
        <w:t>ANALISIS DE CAPACIDAD ORGANIZACIÓNAL</w:t>
      </w:r>
    </w:p>
    <w:p w14:paraId="7FC1C8B5" w14:textId="77777777" w:rsidR="00572AD5" w:rsidRDefault="00000000">
      <w:pPr>
        <w:pBdr>
          <w:top w:val="nil"/>
          <w:left w:val="nil"/>
          <w:bottom w:val="nil"/>
          <w:right w:val="nil"/>
          <w:between w:val="nil"/>
        </w:pBdr>
        <w:spacing w:before="231" w:after="120"/>
        <w:ind w:right="317"/>
        <w:jc w:val="both"/>
        <w:rPr>
          <w:rFonts w:ascii="Arial" w:eastAsia="Arial" w:hAnsi="Arial" w:cs="Arial"/>
          <w:color w:val="000000"/>
          <w:sz w:val="22"/>
          <w:szCs w:val="22"/>
        </w:rPr>
      </w:pPr>
      <w:r>
        <w:rPr>
          <w:rFonts w:ascii="Arial" w:eastAsia="Arial" w:hAnsi="Arial" w:cs="Arial"/>
          <w:color w:val="000000"/>
          <w:sz w:val="22"/>
          <w:szCs w:val="22"/>
        </w:rPr>
        <w:t>La determinación de cada requisito habilitante está enmarcada en el análisis y el concepto de lo que mide el indicador. Si el indicador representa una mayor probabilidad de Riesgo a medida que su valor es mayor, se fija un valor máximo para el requisito habilitante. Si el indicador representa una menor probabilidad de Riesgo a medida que su valor es mayor, se fija un mínimo. La siguiente tabla muestra la interpretación de cada uno de los indicadores de capacidad organizacional que debe contener el RUP y su relación con la probabilidad del Riesgo:</w:t>
      </w:r>
      <w:r>
        <w:rPr>
          <w:noProof/>
        </w:rPr>
        <w:drawing>
          <wp:anchor distT="0" distB="0" distL="114300" distR="114300" simplePos="0" relativeHeight="251670528" behindDoc="0" locked="0" layoutInCell="1" hidden="0" allowOverlap="1" wp14:anchorId="7FA2C2BC" wp14:editId="221596EB">
            <wp:simplePos x="0" y="0"/>
            <wp:positionH relativeFrom="column">
              <wp:posOffset>-55243</wp:posOffset>
            </wp:positionH>
            <wp:positionV relativeFrom="paragraph">
              <wp:posOffset>1393190</wp:posOffset>
            </wp:positionV>
            <wp:extent cx="5686425" cy="1338659"/>
            <wp:effectExtent l="0" t="0" r="0" b="0"/>
            <wp:wrapSquare wrapText="bothSides" distT="0" distB="0" distL="114300" distR="114300"/>
            <wp:docPr id="18" name="image18.png" descr="Interfaz de usuario gráfica, Texto, Aplicación&#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8.png" descr="Interfaz de usuario gráfica, Texto, Aplicación&#10;&#10;Descripción generada automáticamente"/>
                    <pic:cNvPicPr preferRelativeResize="0"/>
                  </pic:nvPicPr>
                  <pic:blipFill>
                    <a:blip r:embed="rId80"/>
                    <a:srcRect/>
                    <a:stretch>
                      <a:fillRect/>
                    </a:stretch>
                  </pic:blipFill>
                  <pic:spPr>
                    <a:xfrm>
                      <a:off x="0" y="0"/>
                      <a:ext cx="5686425" cy="1338659"/>
                    </a:xfrm>
                    <a:prstGeom prst="rect">
                      <a:avLst/>
                    </a:prstGeom>
                    <a:ln/>
                  </pic:spPr>
                </pic:pic>
              </a:graphicData>
            </a:graphic>
          </wp:anchor>
        </w:drawing>
      </w:r>
    </w:p>
    <w:p w14:paraId="483DB560" w14:textId="77777777" w:rsidR="00572AD5" w:rsidRDefault="00000000">
      <w:pPr>
        <w:pBdr>
          <w:top w:val="nil"/>
          <w:left w:val="nil"/>
          <w:bottom w:val="nil"/>
          <w:right w:val="nil"/>
          <w:between w:val="nil"/>
        </w:pBdr>
        <w:spacing w:before="231" w:after="120"/>
        <w:ind w:right="317"/>
        <w:jc w:val="both"/>
        <w:rPr>
          <w:rFonts w:ascii="Arial" w:eastAsia="Arial" w:hAnsi="Arial" w:cs="Arial"/>
          <w:color w:val="000000"/>
          <w:sz w:val="22"/>
          <w:szCs w:val="22"/>
        </w:rPr>
      </w:pPr>
      <w:r>
        <w:rPr>
          <w:rFonts w:ascii="Arial" w:eastAsia="Arial" w:hAnsi="Arial" w:cs="Arial"/>
          <w:color w:val="000000"/>
          <w:sz w:val="22"/>
          <w:szCs w:val="22"/>
        </w:rPr>
        <w:t>Los indicadores de capacidad organizacional contenidos en el artículo 2.2.1.1.1.5.3 del Decreto 1082 de 2015 son:</w:t>
      </w:r>
    </w:p>
    <w:p w14:paraId="0263F3D4" w14:textId="77777777" w:rsidR="00572AD5" w:rsidRDefault="00000000">
      <w:pPr>
        <w:pBdr>
          <w:top w:val="nil"/>
          <w:left w:val="nil"/>
          <w:bottom w:val="nil"/>
          <w:right w:val="nil"/>
          <w:between w:val="nil"/>
        </w:pBdr>
        <w:spacing w:before="231" w:after="120"/>
        <w:ind w:right="317"/>
        <w:jc w:val="both"/>
        <w:rPr>
          <w:rFonts w:ascii="Arial" w:eastAsia="Arial" w:hAnsi="Arial" w:cs="Arial"/>
          <w:b/>
          <w:color w:val="000000"/>
          <w:sz w:val="22"/>
          <w:szCs w:val="22"/>
        </w:rPr>
      </w:pPr>
      <w:r>
        <w:rPr>
          <w:rFonts w:ascii="Arial" w:eastAsia="Arial" w:hAnsi="Arial" w:cs="Arial"/>
          <w:b/>
          <w:color w:val="000000"/>
          <w:sz w:val="22"/>
          <w:szCs w:val="22"/>
        </w:rPr>
        <w:t>RENTABILIDAD SOBRE PATRIMONIO:</w:t>
      </w:r>
      <w:r>
        <w:rPr>
          <w:rFonts w:ascii="Arial" w:eastAsia="Arial" w:hAnsi="Arial" w:cs="Arial"/>
          <w:color w:val="000000"/>
          <w:sz w:val="22"/>
          <w:szCs w:val="22"/>
        </w:rPr>
        <w:t xml:space="preserve"> </w:t>
      </w:r>
      <w:r>
        <w:rPr>
          <w:rFonts w:ascii="Arial" w:eastAsia="Arial" w:hAnsi="Arial" w:cs="Arial"/>
          <w:b/>
          <w:color w:val="000000"/>
          <w:sz w:val="22"/>
          <w:szCs w:val="22"/>
        </w:rPr>
        <w:t>Utilidad Operacional / Patrimonio.</w:t>
      </w:r>
    </w:p>
    <w:p w14:paraId="4F8DB839" w14:textId="77777777" w:rsidR="00572AD5" w:rsidRDefault="00000000">
      <w:pPr>
        <w:pBdr>
          <w:top w:val="nil"/>
          <w:left w:val="nil"/>
          <w:bottom w:val="nil"/>
          <w:right w:val="nil"/>
          <w:between w:val="nil"/>
        </w:pBdr>
        <w:spacing w:before="231" w:after="120"/>
        <w:ind w:right="317"/>
        <w:jc w:val="both"/>
        <w:rPr>
          <w:rFonts w:ascii="Arial" w:eastAsia="Arial" w:hAnsi="Arial" w:cs="Arial"/>
          <w:color w:val="000000"/>
          <w:sz w:val="22"/>
          <w:szCs w:val="22"/>
        </w:rPr>
      </w:pPr>
      <w:r>
        <w:rPr>
          <w:rFonts w:ascii="Arial" w:eastAsia="Arial" w:hAnsi="Arial" w:cs="Arial"/>
          <w:color w:val="000000"/>
          <w:sz w:val="22"/>
          <w:szCs w:val="22"/>
        </w:rPr>
        <w:t xml:space="preserve">Determina la rentabilidad del patrimonio del proponente, es decir, la capacidad de generación de utilidad operacional por cada peso invertido en el patrimonio. A mayor rentabilidad sobre el patrimonio, mayor es la rentabilidad de los accionistas y mejor la capacidad organizacional del proponente.  Para el presente proceso, la rentabilidad sobre el patrimonio debe ser </w:t>
      </w:r>
      <w:r>
        <w:rPr>
          <w:rFonts w:ascii="Arial" w:eastAsia="Arial" w:hAnsi="Arial" w:cs="Arial"/>
          <w:b/>
          <w:color w:val="000000"/>
          <w:sz w:val="22"/>
          <w:szCs w:val="22"/>
        </w:rPr>
        <w:t>mayor o igual a 0,08.</w:t>
      </w:r>
    </w:p>
    <w:p w14:paraId="0AE142FF" w14:textId="77777777" w:rsidR="00572AD5" w:rsidRDefault="00000000">
      <w:pPr>
        <w:pBdr>
          <w:top w:val="nil"/>
          <w:left w:val="nil"/>
          <w:bottom w:val="nil"/>
          <w:right w:val="nil"/>
          <w:between w:val="nil"/>
        </w:pBdr>
        <w:spacing w:before="231" w:after="120"/>
        <w:ind w:right="317"/>
        <w:jc w:val="both"/>
        <w:rPr>
          <w:rFonts w:ascii="Arial" w:eastAsia="Arial" w:hAnsi="Arial" w:cs="Arial"/>
          <w:b/>
          <w:color w:val="000000"/>
          <w:sz w:val="22"/>
          <w:szCs w:val="22"/>
        </w:rPr>
      </w:pPr>
      <w:r>
        <w:rPr>
          <w:rFonts w:ascii="Arial" w:eastAsia="Arial" w:hAnsi="Arial" w:cs="Arial"/>
          <w:b/>
          <w:color w:val="000000"/>
          <w:sz w:val="22"/>
          <w:szCs w:val="22"/>
        </w:rPr>
        <w:lastRenderedPageBreak/>
        <w:t>RENTABILIDAD SOBRE ACTIVOS:</w:t>
      </w:r>
      <w:r>
        <w:rPr>
          <w:rFonts w:ascii="Arial" w:eastAsia="Arial" w:hAnsi="Arial" w:cs="Arial"/>
          <w:color w:val="000000"/>
          <w:sz w:val="22"/>
          <w:szCs w:val="22"/>
        </w:rPr>
        <w:t xml:space="preserve"> </w:t>
      </w:r>
      <w:r>
        <w:rPr>
          <w:rFonts w:ascii="Arial" w:eastAsia="Arial" w:hAnsi="Arial" w:cs="Arial"/>
          <w:b/>
          <w:color w:val="000000"/>
          <w:sz w:val="22"/>
          <w:szCs w:val="22"/>
        </w:rPr>
        <w:t>Utilidad Operacional / Activo Total.</w:t>
      </w:r>
    </w:p>
    <w:p w14:paraId="7ED3E469" w14:textId="77777777" w:rsidR="00572AD5" w:rsidRDefault="00000000">
      <w:pPr>
        <w:pBdr>
          <w:top w:val="nil"/>
          <w:left w:val="nil"/>
          <w:bottom w:val="nil"/>
          <w:right w:val="nil"/>
          <w:between w:val="nil"/>
        </w:pBdr>
        <w:spacing w:before="231" w:after="120"/>
        <w:ind w:right="317"/>
        <w:jc w:val="both"/>
        <w:rPr>
          <w:rFonts w:ascii="Arial" w:eastAsia="Arial" w:hAnsi="Arial" w:cs="Arial"/>
          <w:color w:val="000000"/>
          <w:sz w:val="22"/>
          <w:szCs w:val="22"/>
        </w:rPr>
      </w:pPr>
      <w:r>
        <w:rPr>
          <w:rFonts w:ascii="Arial" w:eastAsia="Arial" w:hAnsi="Arial" w:cs="Arial"/>
          <w:color w:val="000000"/>
          <w:sz w:val="22"/>
          <w:szCs w:val="22"/>
        </w:rPr>
        <w:t xml:space="preserve">Determina la rentabilidad de los activos del proponente, es decir, la capacidad de generación de utilidad operacional por cada peso invertido en el activo. A mayor rentabilidad sobre activos, mayor es la rentabilidad del negocio y mejor la capacidad organizacional del proponente. Este indicador debe ser siempre menor o igual que el de rentabilidad sobre patrimonio. Para el presente proceso, la rentabilidad sobre activos debe ser </w:t>
      </w:r>
      <w:r>
        <w:rPr>
          <w:rFonts w:ascii="Arial" w:eastAsia="Arial" w:hAnsi="Arial" w:cs="Arial"/>
          <w:b/>
          <w:color w:val="000000"/>
          <w:sz w:val="22"/>
          <w:szCs w:val="22"/>
        </w:rPr>
        <w:t>mayor o igual a 0,06.</w:t>
      </w:r>
    </w:p>
    <w:p w14:paraId="21EE7DB1" w14:textId="77777777" w:rsidR="00572AD5" w:rsidRDefault="00000000">
      <w:pPr>
        <w:pBdr>
          <w:top w:val="nil"/>
          <w:left w:val="nil"/>
          <w:bottom w:val="nil"/>
          <w:right w:val="nil"/>
          <w:between w:val="nil"/>
        </w:pBdr>
        <w:spacing w:before="231" w:after="120"/>
        <w:ind w:right="317"/>
        <w:jc w:val="both"/>
        <w:rPr>
          <w:rFonts w:ascii="Arial" w:eastAsia="Arial" w:hAnsi="Arial" w:cs="Arial"/>
          <w:color w:val="000000"/>
          <w:sz w:val="22"/>
          <w:szCs w:val="22"/>
        </w:rPr>
      </w:pPr>
      <w:r>
        <w:rPr>
          <w:rFonts w:ascii="Arial" w:eastAsia="Arial" w:hAnsi="Arial" w:cs="Arial"/>
          <w:color w:val="000000"/>
          <w:sz w:val="22"/>
          <w:szCs w:val="22"/>
        </w:rPr>
        <w:t>Tomando en consideración que los indicadores de capacidad financiera y organizacional que establece el ordenamiento jurídico, versan sobre el producto de la relación de la información contable de cada proponente para el periodo establecido por la entidad contratante, se determina que los mismos son una simple referencia de la capacidad del futuro adjudicatario para ejecutar el objeto contractual, sin que medien situaciones en contra de las necesidades de la entidad de carácter financiero, no obstante, considera la entidad, con apego a los referentes que en la materia expone la Agencia Nacional de Contratación Pública – Colombia Compra Eficiente – que deben establecerse mínimos respecto a la salud contable del proponente, pero que a su vez permitan la participación de un número plural de participantes, sin que las solicitudes por concepto de capacidad financiera y organizacional, signifiquen un elemento que coarte la posibilidad de hacer parte del proceso de selección.</w:t>
      </w:r>
    </w:p>
    <w:p w14:paraId="5558B85B" w14:textId="77777777" w:rsidR="00572AD5" w:rsidRDefault="00572AD5">
      <w:pPr>
        <w:pBdr>
          <w:top w:val="nil"/>
          <w:left w:val="nil"/>
          <w:bottom w:val="nil"/>
          <w:right w:val="nil"/>
          <w:between w:val="nil"/>
        </w:pBdr>
        <w:spacing w:after="120"/>
        <w:ind w:right="318"/>
        <w:rPr>
          <w:rFonts w:ascii="Arial" w:eastAsia="Arial" w:hAnsi="Arial" w:cs="Arial"/>
          <w:color w:val="000000"/>
          <w:sz w:val="22"/>
          <w:szCs w:val="22"/>
          <w:highlight w:val="darkCyan"/>
        </w:rPr>
      </w:pPr>
    </w:p>
    <w:p w14:paraId="47A558B8" w14:textId="77777777" w:rsidR="00572AD5" w:rsidRDefault="00000000">
      <w:pPr>
        <w:pBdr>
          <w:top w:val="nil"/>
          <w:left w:val="nil"/>
          <w:bottom w:val="nil"/>
          <w:right w:val="nil"/>
          <w:between w:val="nil"/>
        </w:pBdr>
        <w:spacing w:after="120"/>
        <w:ind w:right="318"/>
        <w:rPr>
          <w:rFonts w:ascii="Arial" w:eastAsia="Arial" w:hAnsi="Arial" w:cs="Arial"/>
          <w:b/>
          <w:color w:val="000000"/>
          <w:sz w:val="22"/>
          <w:szCs w:val="22"/>
        </w:rPr>
      </w:pPr>
      <w:r>
        <w:rPr>
          <w:rFonts w:ascii="Arial" w:eastAsia="Arial" w:hAnsi="Arial" w:cs="Arial"/>
          <w:b/>
          <w:color w:val="000000"/>
          <w:sz w:val="22"/>
          <w:szCs w:val="22"/>
        </w:rPr>
        <w:t xml:space="preserve">JUSTIFICACION INDICADORES FINANCIEROS Y ORGANIZACIONALES </w:t>
      </w:r>
    </w:p>
    <w:p w14:paraId="2D4966A2" w14:textId="77777777" w:rsidR="00572AD5" w:rsidRDefault="00000000">
      <w:pPr>
        <w:pBdr>
          <w:top w:val="nil"/>
          <w:left w:val="nil"/>
          <w:bottom w:val="nil"/>
          <w:right w:val="nil"/>
          <w:between w:val="nil"/>
        </w:pBdr>
        <w:spacing w:after="120"/>
        <w:ind w:right="318"/>
        <w:jc w:val="both"/>
        <w:rPr>
          <w:rFonts w:ascii="Arial" w:eastAsia="Arial" w:hAnsi="Arial" w:cs="Arial"/>
          <w:color w:val="000000"/>
          <w:sz w:val="22"/>
          <w:szCs w:val="22"/>
        </w:rPr>
      </w:pPr>
      <w:r>
        <w:rPr>
          <w:rFonts w:ascii="Arial" w:eastAsia="Arial" w:hAnsi="Arial" w:cs="Arial"/>
          <w:color w:val="000000"/>
          <w:sz w:val="22"/>
          <w:szCs w:val="22"/>
        </w:rPr>
        <w:t xml:space="preserve">Dentro de los lineamientos generales contenidos para la selección de contratistas, está la de velar por la salud financiera del proceso, favoreciendo el recurso publico ejecutado por la administración, pero al mismo tiempo exigiendo indicadores que se encuentren enmarcados dentro de las tendencias financieras del sector tanto a nivel nacional, como regional. Por lo anterior, se realiza el análisis de los INDICADORES FINANCIEROS por el comité económico estructurador. Con el ánimo de establecer el comportamiento de los indicadores financieros de las empresas del sector, se tomó como referencia la información Financiera publicada por el SISTEMA DE INFORMACION DE LA SUPERINTENDENCIA DE SOCIEDADES a través de la base de datos de INFORMACION ECONOMICA Y FINANCIERA – BASE COMPLETA ESTADOS FINANCIEROS con corte 31 de diciembre de 2021, tomando la información reportada por las siguientes actividades las cuales para el presente proceso serán objeto de estudio </w:t>
      </w:r>
      <w:r>
        <w:rPr>
          <w:rFonts w:ascii="Arial" w:eastAsia="Arial" w:hAnsi="Arial" w:cs="Arial"/>
          <w:b/>
          <w:color w:val="000000"/>
          <w:sz w:val="22"/>
          <w:szCs w:val="22"/>
        </w:rPr>
        <w:t>455</w:t>
      </w:r>
      <w:r>
        <w:rPr>
          <w:rFonts w:ascii="Arial" w:eastAsia="Arial" w:hAnsi="Arial" w:cs="Arial"/>
          <w:color w:val="000000"/>
          <w:sz w:val="22"/>
          <w:szCs w:val="22"/>
        </w:rPr>
        <w:t xml:space="preserve"> entidades, de las cuales 366 corresponden a actividades clasificadas en el item F4290 - Construcción de otras obras de ingeniería civil, 27 con actividades correspondientes al ítem F4330 - Terminación y acabado de edificios y obras de ingeniería civil y 62 entidades con actividades correspondientes al ítem F4330 - Terminación y acabado de edificios y obras de ingeniería civil. </w:t>
      </w:r>
    </w:p>
    <w:p w14:paraId="73F31BE1" w14:textId="77777777" w:rsidR="00572AD5" w:rsidRDefault="00572AD5">
      <w:pPr>
        <w:pBdr>
          <w:top w:val="nil"/>
          <w:left w:val="nil"/>
          <w:bottom w:val="nil"/>
          <w:right w:val="nil"/>
          <w:between w:val="nil"/>
        </w:pBdr>
        <w:spacing w:after="120"/>
        <w:ind w:right="318"/>
        <w:jc w:val="both"/>
        <w:rPr>
          <w:rFonts w:ascii="Arial" w:eastAsia="Arial" w:hAnsi="Arial" w:cs="Arial"/>
          <w:color w:val="000000"/>
          <w:sz w:val="22"/>
          <w:szCs w:val="22"/>
        </w:rPr>
      </w:pPr>
    </w:p>
    <w:tbl>
      <w:tblPr>
        <w:tblStyle w:val="af3"/>
        <w:tblpPr w:leftFromText="141" w:rightFromText="141" w:vertAnchor="text" w:tblpY="140"/>
        <w:tblW w:w="8926" w:type="dxa"/>
        <w:tblInd w:w="0" w:type="dxa"/>
        <w:tblLayout w:type="fixed"/>
        <w:tblLook w:val="0400" w:firstRow="0" w:lastRow="0" w:firstColumn="0" w:lastColumn="0" w:noHBand="0" w:noVBand="1"/>
      </w:tblPr>
      <w:tblGrid>
        <w:gridCol w:w="997"/>
        <w:gridCol w:w="955"/>
        <w:gridCol w:w="1258"/>
        <w:gridCol w:w="1106"/>
        <w:gridCol w:w="1088"/>
        <w:gridCol w:w="1195"/>
        <w:gridCol w:w="1160"/>
        <w:gridCol w:w="1167"/>
      </w:tblGrid>
      <w:tr w:rsidR="00572AD5" w14:paraId="43A651DE" w14:textId="77777777">
        <w:trPr>
          <w:trHeight w:val="315"/>
        </w:trPr>
        <w:tc>
          <w:tcPr>
            <w:tcW w:w="997" w:type="dxa"/>
            <w:tcBorders>
              <w:top w:val="nil"/>
              <w:left w:val="nil"/>
              <w:bottom w:val="nil"/>
              <w:right w:val="nil"/>
            </w:tcBorders>
            <w:shd w:val="clear" w:color="auto" w:fill="FFFFFF"/>
            <w:vAlign w:val="bottom"/>
          </w:tcPr>
          <w:p w14:paraId="50818E6F" w14:textId="77777777" w:rsidR="00572AD5" w:rsidRDefault="00000000">
            <w:pPr>
              <w:rPr>
                <w:rFonts w:ascii="Arial" w:eastAsia="Arial" w:hAnsi="Arial" w:cs="Arial"/>
                <w:color w:val="000000"/>
                <w:sz w:val="15"/>
                <w:szCs w:val="15"/>
              </w:rPr>
            </w:pPr>
            <w:r>
              <w:rPr>
                <w:rFonts w:ascii="Arial" w:eastAsia="Arial" w:hAnsi="Arial" w:cs="Arial"/>
                <w:color w:val="000000"/>
                <w:sz w:val="15"/>
                <w:szCs w:val="15"/>
              </w:rPr>
              <w:t> </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2105E"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Mayor o Igual</w:t>
            </w:r>
          </w:p>
        </w:tc>
        <w:tc>
          <w:tcPr>
            <w:tcW w:w="1258" w:type="dxa"/>
            <w:tcBorders>
              <w:top w:val="single" w:sz="4" w:space="0" w:color="000000"/>
              <w:left w:val="nil"/>
              <w:bottom w:val="single" w:sz="4" w:space="0" w:color="000000"/>
              <w:right w:val="single" w:sz="4" w:space="0" w:color="000000"/>
            </w:tcBorders>
            <w:shd w:val="clear" w:color="auto" w:fill="auto"/>
            <w:vAlign w:val="center"/>
          </w:tcPr>
          <w:p w14:paraId="227AAA09"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Menor o Igual</w:t>
            </w:r>
          </w:p>
        </w:tc>
        <w:tc>
          <w:tcPr>
            <w:tcW w:w="1106" w:type="dxa"/>
            <w:tcBorders>
              <w:top w:val="single" w:sz="4" w:space="0" w:color="000000"/>
              <w:left w:val="nil"/>
              <w:bottom w:val="single" w:sz="4" w:space="0" w:color="000000"/>
              <w:right w:val="single" w:sz="4" w:space="0" w:color="000000"/>
            </w:tcBorders>
            <w:shd w:val="clear" w:color="auto" w:fill="auto"/>
            <w:vAlign w:val="center"/>
          </w:tcPr>
          <w:p w14:paraId="56D9E479"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Igual o Mayor</w:t>
            </w:r>
          </w:p>
        </w:tc>
        <w:tc>
          <w:tcPr>
            <w:tcW w:w="1088" w:type="dxa"/>
            <w:tcBorders>
              <w:top w:val="single" w:sz="4" w:space="0" w:color="000000"/>
              <w:left w:val="nil"/>
              <w:bottom w:val="single" w:sz="4" w:space="0" w:color="000000"/>
              <w:right w:val="single" w:sz="4" w:space="0" w:color="000000"/>
            </w:tcBorders>
            <w:shd w:val="clear" w:color="auto" w:fill="auto"/>
            <w:vAlign w:val="center"/>
          </w:tcPr>
          <w:p w14:paraId="001EE18F"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Mayor o Igual</w:t>
            </w:r>
          </w:p>
        </w:tc>
        <w:tc>
          <w:tcPr>
            <w:tcW w:w="1195" w:type="dxa"/>
            <w:tcBorders>
              <w:top w:val="single" w:sz="4" w:space="0" w:color="000000"/>
              <w:left w:val="nil"/>
              <w:bottom w:val="single" w:sz="4" w:space="0" w:color="000000"/>
              <w:right w:val="single" w:sz="4" w:space="0" w:color="000000"/>
            </w:tcBorders>
            <w:shd w:val="clear" w:color="auto" w:fill="auto"/>
            <w:vAlign w:val="center"/>
          </w:tcPr>
          <w:p w14:paraId="3BBFD822"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Mayor o Igual</w:t>
            </w:r>
          </w:p>
        </w:tc>
        <w:tc>
          <w:tcPr>
            <w:tcW w:w="1160" w:type="dxa"/>
            <w:tcBorders>
              <w:top w:val="single" w:sz="4" w:space="0" w:color="000000"/>
              <w:left w:val="nil"/>
              <w:bottom w:val="single" w:sz="4" w:space="0" w:color="000000"/>
              <w:right w:val="single" w:sz="4" w:space="0" w:color="000000"/>
            </w:tcBorders>
            <w:shd w:val="clear" w:color="auto" w:fill="auto"/>
            <w:vAlign w:val="center"/>
          </w:tcPr>
          <w:p w14:paraId="49D35822"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Igual o Mayor</w:t>
            </w:r>
          </w:p>
        </w:tc>
        <w:tc>
          <w:tcPr>
            <w:tcW w:w="1167" w:type="dxa"/>
            <w:tcBorders>
              <w:top w:val="single" w:sz="4" w:space="0" w:color="000000"/>
              <w:left w:val="nil"/>
              <w:bottom w:val="single" w:sz="4" w:space="0" w:color="000000"/>
              <w:right w:val="single" w:sz="4" w:space="0" w:color="000000"/>
            </w:tcBorders>
            <w:shd w:val="clear" w:color="auto" w:fill="auto"/>
            <w:vAlign w:val="center"/>
          </w:tcPr>
          <w:p w14:paraId="4BE8F907"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Igual o Mayor</w:t>
            </w:r>
          </w:p>
        </w:tc>
      </w:tr>
      <w:tr w:rsidR="00572AD5" w14:paraId="7B499305" w14:textId="77777777">
        <w:trPr>
          <w:trHeight w:val="600"/>
        </w:trPr>
        <w:tc>
          <w:tcPr>
            <w:tcW w:w="997" w:type="dxa"/>
            <w:tcBorders>
              <w:top w:val="nil"/>
              <w:left w:val="nil"/>
              <w:bottom w:val="nil"/>
              <w:right w:val="nil"/>
            </w:tcBorders>
            <w:shd w:val="clear" w:color="auto" w:fill="FFFFFF"/>
            <w:vAlign w:val="bottom"/>
          </w:tcPr>
          <w:p w14:paraId="5E9F80B2" w14:textId="77777777" w:rsidR="00572AD5" w:rsidRDefault="00000000">
            <w:pPr>
              <w:rPr>
                <w:rFonts w:ascii="Arial" w:eastAsia="Arial" w:hAnsi="Arial" w:cs="Arial"/>
                <w:color w:val="000000"/>
                <w:sz w:val="15"/>
                <w:szCs w:val="15"/>
              </w:rPr>
            </w:pPr>
            <w:r>
              <w:rPr>
                <w:rFonts w:ascii="Arial" w:eastAsia="Arial" w:hAnsi="Arial" w:cs="Arial"/>
                <w:color w:val="000000"/>
                <w:sz w:val="15"/>
                <w:szCs w:val="15"/>
              </w:rPr>
              <w:t> </w:t>
            </w:r>
          </w:p>
        </w:tc>
        <w:tc>
          <w:tcPr>
            <w:tcW w:w="955" w:type="dxa"/>
            <w:tcBorders>
              <w:top w:val="nil"/>
              <w:left w:val="single" w:sz="4" w:space="0" w:color="000000"/>
              <w:bottom w:val="single" w:sz="4" w:space="0" w:color="000000"/>
              <w:right w:val="single" w:sz="4" w:space="0" w:color="000000"/>
            </w:tcBorders>
            <w:shd w:val="clear" w:color="auto" w:fill="B4C6E7"/>
            <w:vAlign w:val="center"/>
          </w:tcPr>
          <w:p w14:paraId="28191EB5"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LIQUIDEZ</w:t>
            </w:r>
          </w:p>
        </w:tc>
        <w:tc>
          <w:tcPr>
            <w:tcW w:w="1258" w:type="dxa"/>
            <w:tcBorders>
              <w:top w:val="nil"/>
              <w:left w:val="nil"/>
              <w:bottom w:val="single" w:sz="4" w:space="0" w:color="000000"/>
              <w:right w:val="single" w:sz="4" w:space="0" w:color="000000"/>
            </w:tcBorders>
            <w:shd w:val="clear" w:color="auto" w:fill="B4C6E7"/>
            <w:vAlign w:val="center"/>
          </w:tcPr>
          <w:p w14:paraId="66BBCAC3"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ENDEUDAMIENTO</w:t>
            </w:r>
          </w:p>
        </w:tc>
        <w:tc>
          <w:tcPr>
            <w:tcW w:w="1106" w:type="dxa"/>
            <w:tcBorders>
              <w:top w:val="nil"/>
              <w:left w:val="nil"/>
              <w:bottom w:val="single" w:sz="4" w:space="0" w:color="000000"/>
              <w:right w:val="single" w:sz="4" w:space="0" w:color="000000"/>
            </w:tcBorders>
            <w:shd w:val="clear" w:color="auto" w:fill="B4C6E7"/>
            <w:vAlign w:val="center"/>
          </w:tcPr>
          <w:p w14:paraId="4D5E7FD8"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INTERESES</w:t>
            </w:r>
          </w:p>
        </w:tc>
        <w:tc>
          <w:tcPr>
            <w:tcW w:w="1088" w:type="dxa"/>
            <w:tcBorders>
              <w:top w:val="nil"/>
              <w:left w:val="nil"/>
              <w:bottom w:val="single" w:sz="4" w:space="0" w:color="000000"/>
              <w:right w:val="single" w:sz="4" w:space="0" w:color="000000"/>
            </w:tcBorders>
            <w:shd w:val="clear" w:color="auto" w:fill="B4C6E7"/>
            <w:vAlign w:val="center"/>
          </w:tcPr>
          <w:p w14:paraId="3D5B559D"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RENTABILIDAD PATRIMONIO</w:t>
            </w:r>
          </w:p>
        </w:tc>
        <w:tc>
          <w:tcPr>
            <w:tcW w:w="1195" w:type="dxa"/>
            <w:tcBorders>
              <w:top w:val="nil"/>
              <w:left w:val="nil"/>
              <w:bottom w:val="single" w:sz="4" w:space="0" w:color="000000"/>
              <w:right w:val="single" w:sz="4" w:space="0" w:color="000000"/>
            </w:tcBorders>
            <w:shd w:val="clear" w:color="auto" w:fill="B4C6E7"/>
            <w:vAlign w:val="center"/>
          </w:tcPr>
          <w:p w14:paraId="73F04132"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RENTABILIDAD ACTIVO</w:t>
            </w:r>
          </w:p>
        </w:tc>
        <w:tc>
          <w:tcPr>
            <w:tcW w:w="1160" w:type="dxa"/>
            <w:tcBorders>
              <w:top w:val="nil"/>
              <w:left w:val="nil"/>
              <w:bottom w:val="single" w:sz="4" w:space="0" w:color="000000"/>
              <w:right w:val="single" w:sz="4" w:space="0" w:color="000000"/>
            </w:tcBorders>
            <w:shd w:val="clear" w:color="auto" w:fill="B4C6E7"/>
            <w:vAlign w:val="center"/>
          </w:tcPr>
          <w:p w14:paraId="63022135"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CAPITAL DE TRABAJO</w:t>
            </w:r>
          </w:p>
        </w:tc>
        <w:tc>
          <w:tcPr>
            <w:tcW w:w="1167" w:type="dxa"/>
            <w:tcBorders>
              <w:top w:val="nil"/>
              <w:left w:val="nil"/>
              <w:bottom w:val="single" w:sz="4" w:space="0" w:color="000000"/>
              <w:right w:val="single" w:sz="4" w:space="0" w:color="000000"/>
            </w:tcBorders>
            <w:shd w:val="clear" w:color="auto" w:fill="B4C6E7"/>
            <w:vAlign w:val="center"/>
          </w:tcPr>
          <w:p w14:paraId="63C0ECCE"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 xml:space="preserve">CAPITAL </w:t>
            </w:r>
            <w:r>
              <w:rPr>
                <w:rFonts w:ascii="Arial" w:eastAsia="Arial" w:hAnsi="Arial" w:cs="Arial"/>
                <w:b/>
                <w:color w:val="000000"/>
                <w:sz w:val="15"/>
                <w:szCs w:val="15"/>
              </w:rPr>
              <w:br/>
              <w:t>DE TRABAJO</w:t>
            </w:r>
          </w:p>
        </w:tc>
      </w:tr>
      <w:tr w:rsidR="00572AD5" w14:paraId="0E3C2E9E" w14:textId="77777777">
        <w:trPr>
          <w:trHeight w:val="330"/>
        </w:trPr>
        <w:tc>
          <w:tcPr>
            <w:tcW w:w="997"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509A0E24"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lastRenderedPageBreak/>
              <w:t>PROMEDIO</w:t>
            </w:r>
          </w:p>
        </w:tc>
        <w:tc>
          <w:tcPr>
            <w:tcW w:w="955" w:type="dxa"/>
            <w:tcBorders>
              <w:top w:val="nil"/>
              <w:left w:val="nil"/>
              <w:bottom w:val="single" w:sz="4" w:space="0" w:color="000000"/>
              <w:right w:val="single" w:sz="4" w:space="0" w:color="000000"/>
            </w:tcBorders>
            <w:shd w:val="clear" w:color="auto" w:fill="auto"/>
            <w:vAlign w:val="center"/>
          </w:tcPr>
          <w:p w14:paraId="411D6780"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3,24</w:t>
            </w:r>
          </w:p>
        </w:tc>
        <w:tc>
          <w:tcPr>
            <w:tcW w:w="1258" w:type="dxa"/>
            <w:tcBorders>
              <w:top w:val="nil"/>
              <w:left w:val="nil"/>
              <w:bottom w:val="single" w:sz="4" w:space="0" w:color="000000"/>
              <w:right w:val="single" w:sz="4" w:space="0" w:color="000000"/>
            </w:tcBorders>
            <w:shd w:val="clear" w:color="auto" w:fill="auto"/>
            <w:vAlign w:val="center"/>
          </w:tcPr>
          <w:p w14:paraId="20186CF9"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58%</w:t>
            </w:r>
          </w:p>
        </w:tc>
        <w:tc>
          <w:tcPr>
            <w:tcW w:w="1106" w:type="dxa"/>
            <w:tcBorders>
              <w:top w:val="nil"/>
              <w:left w:val="nil"/>
              <w:bottom w:val="single" w:sz="4" w:space="0" w:color="000000"/>
              <w:right w:val="single" w:sz="4" w:space="0" w:color="000000"/>
            </w:tcBorders>
            <w:shd w:val="clear" w:color="auto" w:fill="auto"/>
            <w:vAlign w:val="center"/>
          </w:tcPr>
          <w:p w14:paraId="64194D45"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32,30</w:t>
            </w:r>
          </w:p>
        </w:tc>
        <w:tc>
          <w:tcPr>
            <w:tcW w:w="1088" w:type="dxa"/>
            <w:tcBorders>
              <w:top w:val="nil"/>
              <w:left w:val="nil"/>
              <w:bottom w:val="single" w:sz="4" w:space="0" w:color="000000"/>
              <w:right w:val="single" w:sz="4" w:space="0" w:color="000000"/>
            </w:tcBorders>
            <w:shd w:val="clear" w:color="auto" w:fill="auto"/>
            <w:vAlign w:val="center"/>
          </w:tcPr>
          <w:p w14:paraId="39B62E7A" w14:textId="77777777" w:rsidR="00572AD5" w:rsidRDefault="00000000">
            <w:pPr>
              <w:jc w:val="right"/>
              <w:rPr>
                <w:rFonts w:ascii="Arial" w:eastAsia="Arial" w:hAnsi="Arial" w:cs="Arial"/>
                <w:color w:val="000000"/>
                <w:sz w:val="15"/>
                <w:szCs w:val="15"/>
              </w:rPr>
            </w:pPr>
            <w:r>
              <w:rPr>
                <w:rFonts w:ascii="Arial" w:eastAsia="Arial" w:hAnsi="Arial" w:cs="Arial"/>
                <w:color w:val="000000"/>
                <w:sz w:val="15"/>
                <w:szCs w:val="15"/>
              </w:rPr>
              <w:t>20,98%</w:t>
            </w:r>
          </w:p>
        </w:tc>
        <w:tc>
          <w:tcPr>
            <w:tcW w:w="1195" w:type="dxa"/>
            <w:tcBorders>
              <w:top w:val="nil"/>
              <w:left w:val="nil"/>
              <w:bottom w:val="single" w:sz="4" w:space="0" w:color="000000"/>
              <w:right w:val="single" w:sz="4" w:space="0" w:color="000000"/>
            </w:tcBorders>
            <w:shd w:val="clear" w:color="auto" w:fill="auto"/>
            <w:vAlign w:val="center"/>
          </w:tcPr>
          <w:p w14:paraId="1D21D311"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8,44%</w:t>
            </w:r>
          </w:p>
        </w:tc>
        <w:tc>
          <w:tcPr>
            <w:tcW w:w="1160" w:type="dxa"/>
            <w:tcBorders>
              <w:top w:val="nil"/>
              <w:left w:val="nil"/>
              <w:bottom w:val="single" w:sz="4" w:space="0" w:color="000000"/>
              <w:right w:val="single" w:sz="4" w:space="0" w:color="000000"/>
            </w:tcBorders>
            <w:shd w:val="clear" w:color="auto" w:fill="auto"/>
            <w:vAlign w:val="center"/>
          </w:tcPr>
          <w:p w14:paraId="35AAF75D"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 xml:space="preserve"> $          6.156.768 </w:t>
            </w:r>
          </w:p>
        </w:tc>
        <w:tc>
          <w:tcPr>
            <w:tcW w:w="1167" w:type="dxa"/>
            <w:tcBorders>
              <w:top w:val="nil"/>
              <w:left w:val="nil"/>
              <w:bottom w:val="single" w:sz="4" w:space="0" w:color="000000"/>
              <w:right w:val="single" w:sz="4" w:space="0" w:color="000000"/>
            </w:tcBorders>
            <w:shd w:val="clear" w:color="auto" w:fill="auto"/>
            <w:vAlign w:val="center"/>
          </w:tcPr>
          <w:p w14:paraId="7AE0697F" w14:textId="77777777" w:rsidR="00572AD5" w:rsidRDefault="00000000">
            <w:pPr>
              <w:rPr>
                <w:rFonts w:ascii="Arial" w:eastAsia="Arial" w:hAnsi="Arial" w:cs="Arial"/>
                <w:color w:val="000000"/>
                <w:sz w:val="15"/>
                <w:szCs w:val="15"/>
              </w:rPr>
            </w:pPr>
            <w:r>
              <w:rPr>
                <w:rFonts w:ascii="Arial" w:eastAsia="Arial" w:hAnsi="Arial" w:cs="Arial"/>
                <w:color w:val="000000"/>
                <w:sz w:val="15"/>
                <w:szCs w:val="15"/>
              </w:rPr>
              <w:t xml:space="preserve">             6.156.768 </w:t>
            </w:r>
          </w:p>
        </w:tc>
      </w:tr>
      <w:tr w:rsidR="00572AD5" w14:paraId="6D8E9F05" w14:textId="77777777">
        <w:trPr>
          <w:trHeight w:val="510"/>
        </w:trPr>
        <w:tc>
          <w:tcPr>
            <w:tcW w:w="997" w:type="dxa"/>
            <w:tcBorders>
              <w:top w:val="nil"/>
              <w:left w:val="single" w:sz="4" w:space="0" w:color="000000"/>
              <w:bottom w:val="single" w:sz="4" w:space="0" w:color="000000"/>
              <w:right w:val="single" w:sz="4" w:space="0" w:color="000000"/>
            </w:tcBorders>
            <w:shd w:val="clear" w:color="auto" w:fill="B4C6E7"/>
            <w:vAlign w:val="center"/>
          </w:tcPr>
          <w:p w14:paraId="35D51214"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MINIMO VALOR</w:t>
            </w:r>
          </w:p>
        </w:tc>
        <w:tc>
          <w:tcPr>
            <w:tcW w:w="955" w:type="dxa"/>
            <w:tcBorders>
              <w:top w:val="nil"/>
              <w:left w:val="nil"/>
              <w:bottom w:val="single" w:sz="4" w:space="0" w:color="000000"/>
              <w:right w:val="single" w:sz="4" w:space="0" w:color="000000"/>
            </w:tcBorders>
            <w:shd w:val="clear" w:color="auto" w:fill="auto"/>
            <w:vAlign w:val="center"/>
          </w:tcPr>
          <w:p w14:paraId="4A236953"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0,50</w:t>
            </w:r>
          </w:p>
        </w:tc>
        <w:tc>
          <w:tcPr>
            <w:tcW w:w="1258" w:type="dxa"/>
            <w:tcBorders>
              <w:top w:val="nil"/>
              <w:left w:val="nil"/>
              <w:bottom w:val="single" w:sz="4" w:space="0" w:color="000000"/>
              <w:right w:val="single" w:sz="4" w:space="0" w:color="000000"/>
            </w:tcBorders>
            <w:shd w:val="clear" w:color="auto" w:fill="auto"/>
            <w:vAlign w:val="center"/>
          </w:tcPr>
          <w:p w14:paraId="4B8C69BF"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30%</w:t>
            </w:r>
          </w:p>
        </w:tc>
        <w:tc>
          <w:tcPr>
            <w:tcW w:w="1106" w:type="dxa"/>
            <w:tcBorders>
              <w:top w:val="nil"/>
              <w:left w:val="nil"/>
              <w:bottom w:val="single" w:sz="4" w:space="0" w:color="000000"/>
              <w:right w:val="single" w:sz="4" w:space="0" w:color="000000"/>
            </w:tcBorders>
            <w:shd w:val="clear" w:color="auto" w:fill="auto"/>
            <w:vAlign w:val="center"/>
          </w:tcPr>
          <w:p w14:paraId="64C1A0FF"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-3413,39</w:t>
            </w:r>
          </w:p>
        </w:tc>
        <w:tc>
          <w:tcPr>
            <w:tcW w:w="1088" w:type="dxa"/>
            <w:tcBorders>
              <w:top w:val="nil"/>
              <w:left w:val="nil"/>
              <w:bottom w:val="single" w:sz="4" w:space="0" w:color="000000"/>
              <w:right w:val="single" w:sz="4" w:space="0" w:color="000000"/>
            </w:tcBorders>
            <w:shd w:val="clear" w:color="auto" w:fill="auto"/>
            <w:vAlign w:val="center"/>
          </w:tcPr>
          <w:p w14:paraId="734A43F4" w14:textId="77777777" w:rsidR="00572AD5" w:rsidRDefault="00000000">
            <w:pPr>
              <w:jc w:val="right"/>
              <w:rPr>
                <w:rFonts w:ascii="Arial" w:eastAsia="Arial" w:hAnsi="Arial" w:cs="Arial"/>
                <w:color w:val="000000"/>
                <w:sz w:val="15"/>
                <w:szCs w:val="15"/>
              </w:rPr>
            </w:pPr>
            <w:r>
              <w:rPr>
                <w:rFonts w:ascii="Arial" w:eastAsia="Arial" w:hAnsi="Arial" w:cs="Arial"/>
                <w:color w:val="000000"/>
                <w:sz w:val="15"/>
                <w:szCs w:val="15"/>
              </w:rPr>
              <w:t>-382,31%</w:t>
            </w:r>
          </w:p>
        </w:tc>
        <w:tc>
          <w:tcPr>
            <w:tcW w:w="1195" w:type="dxa"/>
            <w:tcBorders>
              <w:top w:val="nil"/>
              <w:left w:val="nil"/>
              <w:bottom w:val="single" w:sz="4" w:space="0" w:color="000000"/>
              <w:right w:val="single" w:sz="4" w:space="0" w:color="000000"/>
            </w:tcBorders>
            <w:shd w:val="clear" w:color="auto" w:fill="auto"/>
            <w:vAlign w:val="center"/>
          </w:tcPr>
          <w:p w14:paraId="031DE85F"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-9,65%</w:t>
            </w:r>
          </w:p>
        </w:tc>
        <w:tc>
          <w:tcPr>
            <w:tcW w:w="1160" w:type="dxa"/>
            <w:tcBorders>
              <w:top w:val="nil"/>
              <w:left w:val="nil"/>
              <w:bottom w:val="single" w:sz="4" w:space="0" w:color="000000"/>
              <w:right w:val="single" w:sz="4" w:space="0" w:color="000000"/>
            </w:tcBorders>
            <w:shd w:val="clear" w:color="auto" w:fill="auto"/>
            <w:vAlign w:val="center"/>
          </w:tcPr>
          <w:p w14:paraId="2D683A63"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 xml:space="preserve">-$         4.868.455 </w:t>
            </w:r>
          </w:p>
        </w:tc>
        <w:tc>
          <w:tcPr>
            <w:tcW w:w="1167" w:type="dxa"/>
            <w:tcBorders>
              <w:top w:val="nil"/>
              <w:left w:val="nil"/>
              <w:bottom w:val="single" w:sz="4" w:space="0" w:color="000000"/>
              <w:right w:val="single" w:sz="4" w:space="0" w:color="000000"/>
            </w:tcBorders>
            <w:shd w:val="clear" w:color="auto" w:fill="auto"/>
            <w:vAlign w:val="center"/>
          </w:tcPr>
          <w:p w14:paraId="1294B273" w14:textId="77777777" w:rsidR="00572AD5" w:rsidRDefault="00000000">
            <w:pPr>
              <w:rPr>
                <w:rFonts w:ascii="Arial" w:eastAsia="Arial" w:hAnsi="Arial" w:cs="Arial"/>
                <w:color w:val="000000"/>
                <w:sz w:val="15"/>
                <w:szCs w:val="15"/>
              </w:rPr>
            </w:pPr>
            <w:r>
              <w:rPr>
                <w:rFonts w:ascii="Arial" w:eastAsia="Arial" w:hAnsi="Arial" w:cs="Arial"/>
                <w:color w:val="000000"/>
                <w:sz w:val="15"/>
                <w:szCs w:val="15"/>
              </w:rPr>
              <w:t xml:space="preserve">-            4.868.455 </w:t>
            </w:r>
          </w:p>
        </w:tc>
      </w:tr>
      <w:tr w:rsidR="00572AD5" w14:paraId="59BB58D5" w14:textId="77777777">
        <w:trPr>
          <w:trHeight w:val="510"/>
        </w:trPr>
        <w:tc>
          <w:tcPr>
            <w:tcW w:w="997" w:type="dxa"/>
            <w:tcBorders>
              <w:top w:val="nil"/>
              <w:left w:val="single" w:sz="4" w:space="0" w:color="000000"/>
              <w:bottom w:val="single" w:sz="4" w:space="0" w:color="000000"/>
              <w:right w:val="single" w:sz="4" w:space="0" w:color="000000"/>
            </w:tcBorders>
            <w:shd w:val="clear" w:color="auto" w:fill="B4C6E7"/>
            <w:vAlign w:val="center"/>
          </w:tcPr>
          <w:p w14:paraId="13777A55"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MAXIMO VALOR</w:t>
            </w:r>
          </w:p>
        </w:tc>
        <w:tc>
          <w:tcPr>
            <w:tcW w:w="955" w:type="dxa"/>
            <w:tcBorders>
              <w:top w:val="nil"/>
              <w:left w:val="nil"/>
              <w:bottom w:val="single" w:sz="4" w:space="0" w:color="000000"/>
              <w:right w:val="single" w:sz="4" w:space="0" w:color="000000"/>
            </w:tcBorders>
            <w:shd w:val="clear" w:color="auto" w:fill="auto"/>
            <w:vAlign w:val="center"/>
          </w:tcPr>
          <w:p w14:paraId="699CB790"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12,25</w:t>
            </w:r>
          </w:p>
        </w:tc>
        <w:tc>
          <w:tcPr>
            <w:tcW w:w="1258" w:type="dxa"/>
            <w:tcBorders>
              <w:top w:val="nil"/>
              <w:left w:val="nil"/>
              <w:bottom w:val="single" w:sz="4" w:space="0" w:color="000000"/>
              <w:right w:val="single" w:sz="4" w:space="0" w:color="000000"/>
            </w:tcBorders>
            <w:shd w:val="clear" w:color="auto" w:fill="auto"/>
            <w:vAlign w:val="center"/>
          </w:tcPr>
          <w:p w14:paraId="3C3B015B"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128%</w:t>
            </w:r>
          </w:p>
        </w:tc>
        <w:tc>
          <w:tcPr>
            <w:tcW w:w="1106" w:type="dxa"/>
            <w:tcBorders>
              <w:top w:val="nil"/>
              <w:left w:val="nil"/>
              <w:bottom w:val="single" w:sz="4" w:space="0" w:color="000000"/>
              <w:right w:val="single" w:sz="4" w:space="0" w:color="000000"/>
            </w:tcBorders>
            <w:shd w:val="clear" w:color="auto" w:fill="auto"/>
            <w:vAlign w:val="center"/>
          </w:tcPr>
          <w:p w14:paraId="3EAFC511"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5716,83</w:t>
            </w:r>
          </w:p>
        </w:tc>
        <w:tc>
          <w:tcPr>
            <w:tcW w:w="1088" w:type="dxa"/>
            <w:tcBorders>
              <w:top w:val="nil"/>
              <w:left w:val="nil"/>
              <w:bottom w:val="single" w:sz="4" w:space="0" w:color="000000"/>
              <w:right w:val="single" w:sz="4" w:space="0" w:color="000000"/>
            </w:tcBorders>
            <w:shd w:val="clear" w:color="auto" w:fill="auto"/>
            <w:vAlign w:val="center"/>
          </w:tcPr>
          <w:p w14:paraId="7828022D" w14:textId="77777777" w:rsidR="00572AD5" w:rsidRDefault="00000000">
            <w:pPr>
              <w:jc w:val="right"/>
              <w:rPr>
                <w:rFonts w:ascii="Arial" w:eastAsia="Arial" w:hAnsi="Arial" w:cs="Arial"/>
                <w:color w:val="000000"/>
                <w:sz w:val="15"/>
                <w:szCs w:val="15"/>
              </w:rPr>
            </w:pPr>
            <w:r>
              <w:rPr>
                <w:rFonts w:ascii="Arial" w:eastAsia="Arial" w:hAnsi="Arial" w:cs="Arial"/>
                <w:color w:val="000000"/>
                <w:sz w:val="15"/>
                <w:szCs w:val="15"/>
              </w:rPr>
              <w:t>689,32%</w:t>
            </w:r>
          </w:p>
        </w:tc>
        <w:tc>
          <w:tcPr>
            <w:tcW w:w="1195" w:type="dxa"/>
            <w:tcBorders>
              <w:top w:val="nil"/>
              <w:left w:val="nil"/>
              <w:bottom w:val="single" w:sz="4" w:space="0" w:color="000000"/>
              <w:right w:val="single" w:sz="4" w:space="0" w:color="000000"/>
            </w:tcBorders>
            <w:shd w:val="clear" w:color="auto" w:fill="auto"/>
            <w:vAlign w:val="center"/>
          </w:tcPr>
          <w:p w14:paraId="31E872DB"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71,89%</w:t>
            </w:r>
          </w:p>
        </w:tc>
        <w:tc>
          <w:tcPr>
            <w:tcW w:w="1160" w:type="dxa"/>
            <w:tcBorders>
              <w:top w:val="nil"/>
              <w:left w:val="nil"/>
              <w:bottom w:val="single" w:sz="4" w:space="0" w:color="000000"/>
              <w:right w:val="single" w:sz="4" w:space="0" w:color="000000"/>
            </w:tcBorders>
            <w:shd w:val="clear" w:color="auto" w:fill="auto"/>
            <w:vAlign w:val="center"/>
          </w:tcPr>
          <w:p w14:paraId="3D8B14CC"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 xml:space="preserve"> $     168.455.073 </w:t>
            </w:r>
          </w:p>
        </w:tc>
        <w:tc>
          <w:tcPr>
            <w:tcW w:w="1167" w:type="dxa"/>
            <w:tcBorders>
              <w:top w:val="nil"/>
              <w:left w:val="nil"/>
              <w:bottom w:val="single" w:sz="4" w:space="0" w:color="000000"/>
              <w:right w:val="single" w:sz="4" w:space="0" w:color="000000"/>
            </w:tcBorders>
            <w:shd w:val="clear" w:color="auto" w:fill="auto"/>
            <w:vAlign w:val="center"/>
          </w:tcPr>
          <w:p w14:paraId="1BA9BCC4"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 xml:space="preserve">        168.455.073 </w:t>
            </w:r>
          </w:p>
        </w:tc>
      </w:tr>
      <w:tr w:rsidR="00572AD5" w14:paraId="7676CED4" w14:textId="77777777">
        <w:trPr>
          <w:trHeight w:val="330"/>
        </w:trPr>
        <w:tc>
          <w:tcPr>
            <w:tcW w:w="997" w:type="dxa"/>
            <w:tcBorders>
              <w:top w:val="nil"/>
              <w:left w:val="single" w:sz="4" w:space="0" w:color="000000"/>
              <w:bottom w:val="single" w:sz="4" w:space="0" w:color="000000"/>
              <w:right w:val="single" w:sz="4" w:space="0" w:color="000000"/>
            </w:tcBorders>
            <w:shd w:val="clear" w:color="auto" w:fill="FBE5D5"/>
            <w:vAlign w:val="center"/>
          </w:tcPr>
          <w:p w14:paraId="034BD4F9"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MEDIANA</w:t>
            </w:r>
          </w:p>
        </w:tc>
        <w:tc>
          <w:tcPr>
            <w:tcW w:w="955" w:type="dxa"/>
            <w:tcBorders>
              <w:top w:val="nil"/>
              <w:left w:val="nil"/>
              <w:bottom w:val="single" w:sz="4" w:space="0" w:color="000000"/>
              <w:right w:val="single" w:sz="4" w:space="0" w:color="000000"/>
            </w:tcBorders>
            <w:shd w:val="clear" w:color="auto" w:fill="FBE5D5"/>
            <w:vAlign w:val="center"/>
          </w:tcPr>
          <w:p w14:paraId="0F361606"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2,28</w:t>
            </w:r>
          </w:p>
        </w:tc>
        <w:tc>
          <w:tcPr>
            <w:tcW w:w="1258" w:type="dxa"/>
            <w:tcBorders>
              <w:top w:val="nil"/>
              <w:left w:val="nil"/>
              <w:bottom w:val="single" w:sz="4" w:space="0" w:color="000000"/>
              <w:right w:val="single" w:sz="4" w:space="0" w:color="000000"/>
            </w:tcBorders>
            <w:shd w:val="clear" w:color="auto" w:fill="FBE5D5"/>
            <w:vAlign w:val="center"/>
          </w:tcPr>
          <w:p w14:paraId="28F79530"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55%</w:t>
            </w:r>
          </w:p>
        </w:tc>
        <w:tc>
          <w:tcPr>
            <w:tcW w:w="1106" w:type="dxa"/>
            <w:tcBorders>
              <w:top w:val="nil"/>
              <w:left w:val="nil"/>
              <w:bottom w:val="single" w:sz="4" w:space="0" w:color="000000"/>
              <w:right w:val="single" w:sz="4" w:space="0" w:color="000000"/>
            </w:tcBorders>
            <w:shd w:val="clear" w:color="auto" w:fill="FBE5D5"/>
            <w:vAlign w:val="center"/>
          </w:tcPr>
          <w:p w14:paraId="3D2314F9"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 xml:space="preserve">                       3,91 </w:t>
            </w:r>
          </w:p>
        </w:tc>
        <w:tc>
          <w:tcPr>
            <w:tcW w:w="1088" w:type="dxa"/>
            <w:tcBorders>
              <w:top w:val="nil"/>
              <w:left w:val="nil"/>
              <w:bottom w:val="single" w:sz="4" w:space="0" w:color="000000"/>
              <w:right w:val="single" w:sz="4" w:space="0" w:color="000000"/>
            </w:tcBorders>
            <w:shd w:val="clear" w:color="auto" w:fill="FBE5D5"/>
            <w:vAlign w:val="center"/>
          </w:tcPr>
          <w:p w14:paraId="05E879B0" w14:textId="77777777" w:rsidR="00572AD5" w:rsidRDefault="00000000">
            <w:pPr>
              <w:rPr>
                <w:rFonts w:ascii="Arial" w:eastAsia="Arial" w:hAnsi="Arial" w:cs="Arial"/>
                <w:b/>
                <w:color w:val="000000"/>
                <w:sz w:val="15"/>
                <w:szCs w:val="15"/>
              </w:rPr>
            </w:pPr>
            <w:r>
              <w:rPr>
                <w:rFonts w:ascii="Arial" w:eastAsia="Arial" w:hAnsi="Arial" w:cs="Arial"/>
                <w:b/>
                <w:color w:val="000000"/>
                <w:sz w:val="15"/>
                <w:szCs w:val="15"/>
              </w:rPr>
              <w:t xml:space="preserve">                       0,16 </w:t>
            </w:r>
          </w:p>
        </w:tc>
        <w:tc>
          <w:tcPr>
            <w:tcW w:w="1195" w:type="dxa"/>
            <w:tcBorders>
              <w:top w:val="nil"/>
              <w:left w:val="nil"/>
              <w:bottom w:val="single" w:sz="4" w:space="0" w:color="000000"/>
              <w:right w:val="single" w:sz="4" w:space="0" w:color="000000"/>
            </w:tcBorders>
            <w:shd w:val="clear" w:color="auto" w:fill="FBE5D5"/>
            <w:vAlign w:val="center"/>
          </w:tcPr>
          <w:p w14:paraId="429117A0" w14:textId="77777777" w:rsidR="00572AD5" w:rsidRDefault="00000000">
            <w:pPr>
              <w:rPr>
                <w:rFonts w:ascii="Arial" w:eastAsia="Arial" w:hAnsi="Arial" w:cs="Arial"/>
                <w:b/>
                <w:color w:val="000000"/>
                <w:sz w:val="15"/>
                <w:szCs w:val="15"/>
              </w:rPr>
            </w:pPr>
            <w:r>
              <w:rPr>
                <w:rFonts w:ascii="Arial" w:eastAsia="Arial" w:hAnsi="Arial" w:cs="Arial"/>
                <w:b/>
                <w:color w:val="000000"/>
                <w:sz w:val="15"/>
                <w:szCs w:val="15"/>
              </w:rPr>
              <w:t xml:space="preserve">                       0,07 </w:t>
            </w:r>
          </w:p>
        </w:tc>
        <w:tc>
          <w:tcPr>
            <w:tcW w:w="1160" w:type="dxa"/>
            <w:tcBorders>
              <w:top w:val="nil"/>
              <w:left w:val="nil"/>
              <w:bottom w:val="single" w:sz="4" w:space="0" w:color="000000"/>
              <w:right w:val="single" w:sz="4" w:space="0" w:color="000000"/>
            </w:tcBorders>
            <w:shd w:val="clear" w:color="auto" w:fill="FBE5D5"/>
            <w:vAlign w:val="center"/>
          </w:tcPr>
          <w:p w14:paraId="534421ED"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 xml:space="preserve"> $          2.558.162 </w:t>
            </w:r>
          </w:p>
        </w:tc>
        <w:tc>
          <w:tcPr>
            <w:tcW w:w="1167" w:type="dxa"/>
            <w:tcBorders>
              <w:top w:val="nil"/>
              <w:left w:val="nil"/>
              <w:bottom w:val="single" w:sz="4" w:space="0" w:color="000000"/>
              <w:right w:val="single" w:sz="4" w:space="0" w:color="000000"/>
            </w:tcBorders>
            <w:shd w:val="clear" w:color="auto" w:fill="FBE5D5"/>
            <w:vAlign w:val="center"/>
          </w:tcPr>
          <w:p w14:paraId="77D661E7" w14:textId="77777777" w:rsidR="00572AD5" w:rsidRDefault="00000000">
            <w:pPr>
              <w:rPr>
                <w:rFonts w:ascii="Arial" w:eastAsia="Arial" w:hAnsi="Arial" w:cs="Arial"/>
                <w:b/>
                <w:color w:val="000000"/>
                <w:sz w:val="15"/>
                <w:szCs w:val="15"/>
              </w:rPr>
            </w:pPr>
            <w:r>
              <w:rPr>
                <w:rFonts w:ascii="Arial" w:eastAsia="Arial" w:hAnsi="Arial" w:cs="Arial"/>
                <w:b/>
                <w:color w:val="000000"/>
                <w:sz w:val="15"/>
                <w:szCs w:val="15"/>
              </w:rPr>
              <w:t xml:space="preserve">             2.558.162 </w:t>
            </w:r>
          </w:p>
        </w:tc>
      </w:tr>
      <w:tr w:rsidR="00572AD5" w14:paraId="2B744FA5" w14:textId="77777777">
        <w:trPr>
          <w:trHeight w:val="510"/>
        </w:trPr>
        <w:tc>
          <w:tcPr>
            <w:tcW w:w="997" w:type="dxa"/>
            <w:tcBorders>
              <w:top w:val="nil"/>
              <w:left w:val="single" w:sz="4" w:space="0" w:color="000000"/>
              <w:bottom w:val="single" w:sz="4" w:space="0" w:color="000000"/>
              <w:right w:val="single" w:sz="4" w:space="0" w:color="000000"/>
            </w:tcBorders>
            <w:shd w:val="clear" w:color="auto" w:fill="B4C6E7"/>
            <w:vAlign w:val="center"/>
          </w:tcPr>
          <w:p w14:paraId="46E99B38" w14:textId="77777777" w:rsidR="00572AD5" w:rsidRDefault="00000000">
            <w:pPr>
              <w:jc w:val="center"/>
              <w:rPr>
                <w:rFonts w:ascii="Arial" w:eastAsia="Arial" w:hAnsi="Arial" w:cs="Arial"/>
                <w:b/>
                <w:color w:val="000000"/>
                <w:sz w:val="15"/>
                <w:szCs w:val="15"/>
              </w:rPr>
            </w:pPr>
            <w:r>
              <w:rPr>
                <w:rFonts w:ascii="Arial" w:eastAsia="Arial" w:hAnsi="Arial" w:cs="Arial"/>
                <w:b/>
                <w:color w:val="000000"/>
                <w:sz w:val="15"/>
                <w:szCs w:val="15"/>
              </w:rPr>
              <w:t>MEDIA GEOMETRICA</w:t>
            </w:r>
          </w:p>
        </w:tc>
        <w:tc>
          <w:tcPr>
            <w:tcW w:w="955" w:type="dxa"/>
            <w:tcBorders>
              <w:top w:val="nil"/>
              <w:left w:val="nil"/>
              <w:bottom w:val="single" w:sz="4" w:space="0" w:color="000000"/>
              <w:right w:val="single" w:sz="4" w:space="0" w:color="000000"/>
            </w:tcBorders>
            <w:shd w:val="clear" w:color="auto" w:fill="auto"/>
            <w:vAlign w:val="center"/>
          </w:tcPr>
          <w:p w14:paraId="0AF48518"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2,51</w:t>
            </w:r>
          </w:p>
        </w:tc>
        <w:tc>
          <w:tcPr>
            <w:tcW w:w="1258" w:type="dxa"/>
            <w:tcBorders>
              <w:top w:val="nil"/>
              <w:left w:val="nil"/>
              <w:bottom w:val="single" w:sz="4" w:space="0" w:color="000000"/>
              <w:right w:val="single" w:sz="4" w:space="0" w:color="000000"/>
            </w:tcBorders>
            <w:shd w:val="clear" w:color="auto" w:fill="auto"/>
            <w:vAlign w:val="center"/>
          </w:tcPr>
          <w:p w14:paraId="61A2A3B6"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55%</w:t>
            </w:r>
          </w:p>
        </w:tc>
        <w:tc>
          <w:tcPr>
            <w:tcW w:w="1106" w:type="dxa"/>
            <w:tcBorders>
              <w:top w:val="nil"/>
              <w:left w:val="nil"/>
              <w:bottom w:val="single" w:sz="4" w:space="0" w:color="000000"/>
              <w:right w:val="single" w:sz="4" w:space="0" w:color="000000"/>
            </w:tcBorders>
            <w:shd w:val="clear" w:color="auto" w:fill="auto"/>
            <w:vAlign w:val="center"/>
          </w:tcPr>
          <w:p w14:paraId="376F6D96"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#¡NUM!</w:t>
            </w:r>
          </w:p>
        </w:tc>
        <w:tc>
          <w:tcPr>
            <w:tcW w:w="1088" w:type="dxa"/>
            <w:tcBorders>
              <w:top w:val="nil"/>
              <w:left w:val="nil"/>
              <w:bottom w:val="single" w:sz="4" w:space="0" w:color="000000"/>
              <w:right w:val="single" w:sz="4" w:space="0" w:color="000000"/>
            </w:tcBorders>
            <w:shd w:val="clear" w:color="auto" w:fill="auto"/>
            <w:vAlign w:val="center"/>
          </w:tcPr>
          <w:p w14:paraId="48CBDF9E"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#¡NUM!</w:t>
            </w:r>
          </w:p>
        </w:tc>
        <w:tc>
          <w:tcPr>
            <w:tcW w:w="1195" w:type="dxa"/>
            <w:tcBorders>
              <w:top w:val="nil"/>
              <w:left w:val="nil"/>
              <w:bottom w:val="single" w:sz="4" w:space="0" w:color="000000"/>
              <w:right w:val="single" w:sz="4" w:space="0" w:color="000000"/>
            </w:tcBorders>
            <w:shd w:val="clear" w:color="auto" w:fill="auto"/>
            <w:vAlign w:val="center"/>
          </w:tcPr>
          <w:p w14:paraId="504E9F37"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#¡NUM!</w:t>
            </w:r>
          </w:p>
        </w:tc>
        <w:tc>
          <w:tcPr>
            <w:tcW w:w="1160" w:type="dxa"/>
            <w:tcBorders>
              <w:top w:val="nil"/>
              <w:left w:val="nil"/>
              <w:bottom w:val="single" w:sz="4" w:space="0" w:color="000000"/>
              <w:right w:val="single" w:sz="4" w:space="0" w:color="000000"/>
            </w:tcBorders>
            <w:shd w:val="clear" w:color="auto" w:fill="auto"/>
            <w:vAlign w:val="center"/>
          </w:tcPr>
          <w:p w14:paraId="733EF39E"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#¡NUM!</w:t>
            </w:r>
          </w:p>
        </w:tc>
        <w:tc>
          <w:tcPr>
            <w:tcW w:w="1167" w:type="dxa"/>
            <w:tcBorders>
              <w:top w:val="nil"/>
              <w:left w:val="nil"/>
              <w:bottom w:val="single" w:sz="4" w:space="0" w:color="000000"/>
              <w:right w:val="single" w:sz="4" w:space="0" w:color="000000"/>
            </w:tcBorders>
            <w:shd w:val="clear" w:color="auto" w:fill="auto"/>
            <w:vAlign w:val="center"/>
          </w:tcPr>
          <w:p w14:paraId="5114F127" w14:textId="77777777" w:rsidR="00572AD5" w:rsidRDefault="00000000">
            <w:pPr>
              <w:jc w:val="center"/>
              <w:rPr>
                <w:rFonts w:ascii="Arial" w:eastAsia="Arial" w:hAnsi="Arial" w:cs="Arial"/>
                <w:color w:val="000000"/>
                <w:sz w:val="15"/>
                <w:szCs w:val="15"/>
              </w:rPr>
            </w:pPr>
            <w:r>
              <w:rPr>
                <w:rFonts w:ascii="Arial" w:eastAsia="Arial" w:hAnsi="Arial" w:cs="Arial"/>
                <w:color w:val="000000"/>
                <w:sz w:val="15"/>
                <w:szCs w:val="15"/>
              </w:rPr>
              <w:t>#¡NUM!</w:t>
            </w:r>
          </w:p>
        </w:tc>
      </w:tr>
    </w:tbl>
    <w:p w14:paraId="282024B1" w14:textId="77777777" w:rsidR="00572AD5" w:rsidRDefault="00572AD5">
      <w:pPr>
        <w:pBdr>
          <w:top w:val="nil"/>
          <w:left w:val="nil"/>
          <w:bottom w:val="nil"/>
          <w:right w:val="nil"/>
          <w:between w:val="nil"/>
        </w:pBdr>
        <w:spacing w:after="120"/>
        <w:ind w:right="318"/>
        <w:jc w:val="both"/>
        <w:rPr>
          <w:rFonts w:ascii="Arial" w:eastAsia="Arial" w:hAnsi="Arial" w:cs="Arial"/>
          <w:color w:val="000000"/>
        </w:rPr>
      </w:pPr>
    </w:p>
    <w:p w14:paraId="742C532B" w14:textId="77777777" w:rsidR="00572AD5" w:rsidRDefault="00000000">
      <w:pPr>
        <w:pBdr>
          <w:top w:val="nil"/>
          <w:left w:val="nil"/>
          <w:bottom w:val="nil"/>
          <w:right w:val="nil"/>
          <w:between w:val="nil"/>
        </w:pBdr>
        <w:spacing w:after="120"/>
        <w:ind w:left="113" w:right="318"/>
        <w:jc w:val="both"/>
        <w:rPr>
          <w:rFonts w:ascii="Arial" w:eastAsia="Arial" w:hAnsi="Arial" w:cs="Arial"/>
          <w:color w:val="000000"/>
          <w:sz w:val="22"/>
          <w:szCs w:val="22"/>
        </w:rPr>
      </w:pPr>
      <w:r>
        <w:rPr>
          <w:rFonts w:ascii="Arial" w:eastAsia="Arial" w:hAnsi="Arial" w:cs="Arial"/>
          <w:color w:val="000000"/>
          <w:sz w:val="22"/>
          <w:szCs w:val="22"/>
        </w:rPr>
        <w:t xml:space="preserve">De acuerdo con el manual para determinar y verificar los requisitos habilitantes en los procesos de contratación expedido por Colombia Compra Eficiente, el comité económico estructurador tomó como referencia la </w:t>
      </w:r>
      <w:r>
        <w:rPr>
          <w:rFonts w:ascii="Arial" w:eastAsia="Arial" w:hAnsi="Arial" w:cs="Arial"/>
          <w:b/>
          <w:color w:val="000000"/>
          <w:sz w:val="22"/>
          <w:szCs w:val="22"/>
        </w:rPr>
        <w:t>MEDIANA</w:t>
      </w:r>
      <w:r>
        <w:rPr>
          <w:rFonts w:ascii="Arial" w:eastAsia="Arial" w:hAnsi="Arial" w:cs="Arial"/>
          <w:color w:val="000000"/>
          <w:sz w:val="22"/>
          <w:szCs w:val="22"/>
        </w:rPr>
        <w:t xml:space="preserve"> para los indicadores de LIQUIDEZ, ENDEUDAMIENTO, RAZON DE COBERTURA DE INTERES, RENTABILIDAD DEL ACTIVO y RENTABILIDAD DEL PLATRIMONIO.</w:t>
      </w:r>
    </w:p>
    <w:p w14:paraId="637F93A7" w14:textId="77777777" w:rsidR="00572AD5" w:rsidRDefault="00572AD5">
      <w:pPr>
        <w:pBdr>
          <w:top w:val="nil"/>
          <w:left w:val="nil"/>
          <w:bottom w:val="nil"/>
          <w:right w:val="nil"/>
          <w:between w:val="nil"/>
        </w:pBdr>
        <w:spacing w:after="120"/>
        <w:ind w:right="318"/>
        <w:jc w:val="both"/>
        <w:rPr>
          <w:rFonts w:ascii="Arial" w:eastAsia="Arial" w:hAnsi="Arial" w:cs="Arial"/>
          <w:color w:val="000000"/>
        </w:rPr>
      </w:pPr>
    </w:p>
    <w:tbl>
      <w:tblPr>
        <w:tblStyle w:val="af4"/>
        <w:tblW w:w="8926" w:type="dxa"/>
        <w:tblInd w:w="-5" w:type="dxa"/>
        <w:tblLayout w:type="fixed"/>
        <w:tblLook w:val="0400" w:firstRow="0" w:lastRow="0" w:firstColumn="0" w:lastColumn="0" w:noHBand="0" w:noVBand="1"/>
      </w:tblPr>
      <w:tblGrid>
        <w:gridCol w:w="1130"/>
        <w:gridCol w:w="789"/>
        <w:gridCol w:w="1341"/>
        <w:gridCol w:w="1193"/>
        <w:gridCol w:w="1386"/>
        <w:gridCol w:w="1363"/>
        <w:gridCol w:w="1724"/>
      </w:tblGrid>
      <w:tr w:rsidR="00572AD5" w14:paraId="5DAC52FE" w14:textId="77777777">
        <w:trPr>
          <w:trHeight w:val="702"/>
        </w:trPr>
        <w:tc>
          <w:tcPr>
            <w:tcW w:w="11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505166" w14:textId="77777777" w:rsidR="00572AD5" w:rsidRDefault="00000000">
            <w:pPr>
              <w:jc w:val="right"/>
              <w:rPr>
                <w:rFonts w:ascii="Arial" w:eastAsia="Arial" w:hAnsi="Arial" w:cs="Arial"/>
                <w:color w:val="000000"/>
                <w:sz w:val="16"/>
                <w:szCs w:val="16"/>
              </w:rPr>
            </w:pPr>
            <w:r>
              <w:rPr>
                <w:rFonts w:ascii="Arial" w:eastAsia="Arial" w:hAnsi="Arial" w:cs="Arial"/>
                <w:color w:val="000000"/>
                <w:sz w:val="16"/>
                <w:szCs w:val="16"/>
              </w:rPr>
              <w:t xml:space="preserve">INDICADOR   -&gt;  </w:t>
            </w:r>
          </w:p>
        </w:tc>
        <w:tc>
          <w:tcPr>
            <w:tcW w:w="789" w:type="dxa"/>
            <w:tcBorders>
              <w:top w:val="single" w:sz="4" w:space="0" w:color="000000"/>
              <w:left w:val="nil"/>
              <w:bottom w:val="single" w:sz="4" w:space="0" w:color="000000"/>
              <w:right w:val="single" w:sz="4" w:space="0" w:color="000000"/>
            </w:tcBorders>
            <w:shd w:val="clear" w:color="auto" w:fill="FBE5D5"/>
            <w:vAlign w:val="center"/>
          </w:tcPr>
          <w:p w14:paraId="144F86D5"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Liquidez</w:t>
            </w:r>
          </w:p>
        </w:tc>
        <w:tc>
          <w:tcPr>
            <w:tcW w:w="1341" w:type="dxa"/>
            <w:tcBorders>
              <w:top w:val="single" w:sz="4" w:space="0" w:color="000000"/>
              <w:left w:val="nil"/>
              <w:bottom w:val="single" w:sz="4" w:space="0" w:color="000000"/>
              <w:right w:val="single" w:sz="4" w:space="0" w:color="000000"/>
            </w:tcBorders>
            <w:shd w:val="clear" w:color="auto" w:fill="FBE5D5"/>
            <w:vAlign w:val="center"/>
          </w:tcPr>
          <w:p w14:paraId="49F44583"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Endeudamiento</w:t>
            </w:r>
          </w:p>
        </w:tc>
        <w:tc>
          <w:tcPr>
            <w:tcW w:w="1193" w:type="dxa"/>
            <w:tcBorders>
              <w:top w:val="single" w:sz="4" w:space="0" w:color="000000"/>
              <w:left w:val="nil"/>
              <w:bottom w:val="single" w:sz="4" w:space="0" w:color="000000"/>
              <w:right w:val="single" w:sz="4" w:space="0" w:color="000000"/>
            </w:tcBorders>
            <w:shd w:val="clear" w:color="auto" w:fill="FBE5D5"/>
            <w:vAlign w:val="center"/>
          </w:tcPr>
          <w:p w14:paraId="3B1B8BE8"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Cobertura de Interese</w:t>
            </w:r>
          </w:p>
        </w:tc>
        <w:tc>
          <w:tcPr>
            <w:tcW w:w="1386" w:type="dxa"/>
            <w:tcBorders>
              <w:top w:val="single" w:sz="4" w:space="0" w:color="000000"/>
              <w:left w:val="nil"/>
              <w:bottom w:val="single" w:sz="4" w:space="0" w:color="000000"/>
              <w:right w:val="single" w:sz="4" w:space="0" w:color="000000"/>
            </w:tcBorders>
            <w:shd w:val="clear" w:color="auto" w:fill="FBE5D5"/>
            <w:vAlign w:val="center"/>
          </w:tcPr>
          <w:p w14:paraId="2AD30A8A"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Rentabilidad Patrimonio</w:t>
            </w:r>
          </w:p>
        </w:tc>
        <w:tc>
          <w:tcPr>
            <w:tcW w:w="1363" w:type="dxa"/>
            <w:tcBorders>
              <w:top w:val="single" w:sz="4" w:space="0" w:color="000000"/>
              <w:left w:val="nil"/>
              <w:bottom w:val="single" w:sz="4" w:space="0" w:color="000000"/>
              <w:right w:val="single" w:sz="4" w:space="0" w:color="000000"/>
            </w:tcBorders>
            <w:shd w:val="clear" w:color="auto" w:fill="FBE5D5"/>
            <w:vAlign w:val="center"/>
          </w:tcPr>
          <w:p w14:paraId="7D482001"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Rentabilidad del Activo</w:t>
            </w:r>
          </w:p>
        </w:tc>
        <w:tc>
          <w:tcPr>
            <w:tcW w:w="1724" w:type="dxa"/>
            <w:tcBorders>
              <w:top w:val="single" w:sz="4" w:space="0" w:color="000000"/>
              <w:left w:val="nil"/>
              <w:bottom w:val="single" w:sz="4" w:space="0" w:color="000000"/>
              <w:right w:val="single" w:sz="4" w:space="0" w:color="000000"/>
            </w:tcBorders>
            <w:shd w:val="clear" w:color="auto" w:fill="FBE5D5"/>
            <w:vAlign w:val="center"/>
          </w:tcPr>
          <w:p w14:paraId="5300B854"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Capital de Trabajo</w:t>
            </w:r>
          </w:p>
        </w:tc>
      </w:tr>
      <w:tr w:rsidR="00572AD5" w14:paraId="63D01460" w14:textId="77777777">
        <w:trPr>
          <w:trHeight w:val="799"/>
        </w:trPr>
        <w:tc>
          <w:tcPr>
            <w:tcW w:w="11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8CA5E" w14:textId="77777777" w:rsidR="00572AD5" w:rsidRDefault="00000000">
            <w:pPr>
              <w:jc w:val="center"/>
              <w:rPr>
                <w:rFonts w:ascii="Arial" w:eastAsia="Arial" w:hAnsi="Arial" w:cs="Arial"/>
                <w:color w:val="000000"/>
                <w:sz w:val="16"/>
                <w:szCs w:val="16"/>
              </w:rPr>
            </w:pPr>
            <w:r>
              <w:rPr>
                <w:rFonts w:ascii="Arial" w:eastAsia="Arial" w:hAnsi="Arial" w:cs="Arial"/>
                <w:b/>
                <w:color w:val="000000"/>
                <w:sz w:val="16"/>
                <w:szCs w:val="16"/>
              </w:rPr>
              <w:t>MEDIANA</w:t>
            </w:r>
            <w:r>
              <w:rPr>
                <w:rFonts w:ascii="Arial" w:eastAsia="Arial" w:hAnsi="Arial" w:cs="Arial"/>
                <w:color w:val="000000"/>
                <w:sz w:val="16"/>
                <w:szCs w:val="16"/>
              </w:rPr>
              <w:t xml:space="preserve"> </w:t>
            </w:r>
          </w:p>
        </w:tc>
        <w:tc>
          <w:tcPr>
            <w:tcW w:w="789" w:type="dxa"/>
            <w:tcBorders>
              <w:top w:val="nil"/>
              <w:left w:val="nil"/>
              <w:bottom w:val="single" w:sz="4" w:space="0" w:color="000000"/>
              <w:right w:val="single" w:sz="4" w:space="0" w:color="000000"/>
            </w:tcBorders>
            <w:shd w:val="clear" w:color="auto" w:fill="auto"/>
            <w:vAlign w:val="center"/>
          </w:tcPr>
          <w:p w14:paraId="017847CD"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2,28</w:t>
            </w:r>
          </w:p>
        </w:tc>
        <w:tc>
          <w:tcPr>
            <w:tcW w:w="1341" w:type="dxa"/>
            <w:tcBorders>
              <w:top w:val="nil"/>
              <w:left w:val="nil"/>
              <w:bottom w:val="single" w:sz="4" w:space="0" w:color="000000"/>
              <w:right w:val="single" w:sz="4" w:space="0" w:color="000000"/>
            </w:tcBorders>
            <w:shd w:val="clear" w:color="auto" w:fill="auto"/>
            <w:vAlign w:val="center"/>
          </w:tcPr>
          <w:p w14:paraId="7E673A2B"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55%</w:t>
            </w:r>
          </w:p>
        </w:tc>
        <w:tc>
          <w:tcPr>
            <w:tcW w:w="1193" w:type="dxa"/>
            <w:tcBorders>
              <w:top w:val="nil"/>
              <w:left w:val="nil"/>
              <w:bottom w:val="single" w:sz="4" w:space="0" w:color="000000"/>
              <w:right w:val="single" w:sz="4" w:space="0" w:color="000000"/>
            </w:tcBorders>
            <w:shd w:val="clear" w:color="auto" w:fill="auto"/>
            <w:vAlign w:val="center"/>
          </w:tcPr>
          <w:p w14:paraId="592F7463"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3,91</w:t>
            </w:r>
          </w:p>
        </w:tc>
        <w:tc>
          <w:tcPr>
            <w:tcW w:w="1386" w:type="dxa"/>
            <w:tcBorders>
              <w:top w:val="nil"/>
              <w:left w:val="nil"/>
              <w:bottom w:val="single" w:sz="4" w:space="0" w:color="000000"/>
              <w:right w:val="single" w:sz="4" w:space="0" w:color="000000"/>
            </w:tcBorders>
            <w:shd w:val="clear" w:color="auto" w:fill="auto"/>
            <w:vAlign w:val="center"/>
          </w:tcPr>
          <w:p w14:paraId="0C90ED95"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0,16</w:t>
            </w:r>
          </w:p>
        </w:tc>
        <w:tc>
          <w:tcPr>
            <w:tcW w:w="1363" w:type="dxa"/>
            <w:tcBorders>
              <w:top w:val="nil"/>
              <w:left w:val="nil"/>
              <w:bottom w:val="single" w:sz="4" w:space="0" w:color="000000"/>
              <w:right w:val="single" w:sz="4" w:space="0" w:color="000000"/>
            </w:tcBorders>
            <w:shd w:val="clear" w:color="auto" w:fill="auto"/>
            <w:vAlign w:val="center"/>
          </w:tcPr>
          <w:p w14:paraId="2EF72B05"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0,07</w:t>
            </w:r>
          </w:p>
        </w:tc>
        <w:tc>
          <w:tcPr>
            <w:tcW w:w="1724" w:type="dxa"/>
            <w:tcBorders>
              <w:top w:val="nil"/>
              <w:left w:val="nil"/>
              <w:bottom w:val="single" w:sz="4" w:space="0" w:color="000000"/>
              <w:right w:val="single" w:sz="4" w:space="0" w:color="000000"/>
            </w:tcBorders>
            <w:shd w:val="clear" w:color="auto" w:fill="auto"/>
            <w:vAlign w:val="center"/>
          </w:tcPr>
          <w:p w14:paraId="5B3A3A01"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Mayor o Igual al 80% del Presupuesto</w:t>
            </w:r>
          </w:p>
        </w:tc>
      </w:tr>
    </w:tbl>
    <w:p w14:paraId="40AA82D0" w14:textId="77777777" w:rsidR="00572AD5" w:rsidRDefault="00572AD5">
      <w:pPr>
        <w:pBdr>
          <w:top w:val="nil"/>
          <w:left w:val="nil"/>
          <w:bottom w:val="nil"/>
          <w:right w:val="nil"/>
          <w:between w:val="nil"/>
        </w:pBdr>
        <w:spacing w:after="120"/>
        <w:ind w:left="113" w:right="318"/>
        <w:jc w:val="both"/>
        <w:rPr>
          <w:rFonts w:ascii="Arial" w:eastAsia="Arial" w:hAnsi="Arial" w:cs="Arial"/>
          <w:color w:val="000000"/>
        </w:rPr>
      </w:pPr>
    </w:p>
    <w:p w14:paraId="68693A87" w14:textId="77777777" w:rsidR="00572AD5" w:rsidRDefault="00000000">
      <w:pPr>
        <w:pBdr>
          <w:top w:val="nil"/>
          <w:left w:val="nil"/>
          <w:bottom w:val="nil"/>
          <w:right w:val="nil"/>
          <w:between w:val="nil"/>
        </w:pBdr>
        <w:spacing w:after="120"/>
        <w:ind w:left="113" w:right="318"/>
        <w:jc w:val="both"/>
        <w:rPr>
          <w:rFonts w:ascii="Arial" w:eastAsia="Arial" w:hAnsi="Arial" w:cs="Arial"/>
          <w:color w:val="000000"/>
          <w:sz w:val="22"/>
          <w:szCs w:val="22"/>
        </w:rPr>
      </w:pPr>
      <w:r>
        <w:rPr>
          <w:rFonts w:ascii="Arial" w:eastAsia="Arial" w:hAnsi="Arial" w:cs="Arial"/>
          <w:color w:val="000000"/>
          <w:sz w:val="22"/>
          <w:szCs w:val="22"/>
        </w:rPr>
        <w:t>Una vez realizada la consulta y análisis de la información financiera de la base de datos, la cual arrojó la muestra de las 455 empresas del sector objeto del presente proceso a nivel nacional, se adicionó al análisis de la muestra seleccionada, algunos los indicadores solicitados en diferentes procesos de obra, adecuaciones e infraestructura anteriores adelantados por el SENA a nivel nacional incluidos el Centro Agropecuario La Graja – Regional Tolima, en los últimos tres años con la intención de garantizar el principio de pluralidad de oferentes, pero al mismo tiempo exigiendo indicadores que se encuentren enmarcados dentro de las tendencias financieras del sector tanto a nivel nacional, como regional.</w:t>
      </w:r>
    </w:p>
    <w:p w14:paraId="27F74C7F" w14:textId="77777777" w:rsidR="00572AD5" w:rsidRDefault="00572AD5">
      <w:pPr>
        <w:pBdr>
          <w:top w:val="nil"/>
          <w:left w:val="nil"/>
          <w:bottom w:val="nil"/>
          <w:right w:val="nil"/>
          <w:between w:val="nil"/>
        </w:pBdr>
        <w:spacing w:after="120"/>
        <w:ind w:right="318"/>
        <w:jc w:val="both"/>
        <w:rPr>
          <w:rFonts w:ascii="Arial" w:eastAsia="Arial" w:hAnsi="Arial" w:cs="Arial"/>
          <w:color w:val="000000"/>
          <w:sz w:val="22"/>
          <w:szCs w:val="22"/>
        </w:rPr>
      </w:pPr>
    </w:p>
    <w:tbl>
      <w:tblPr>
        <w:tblStyle w:val="af5"/>
        <w:tblW w:w="8625" w:type="dxa"/>
        <w:jc w:val="center"/>
        <w:tblInd w:w="0" w:type="dxa"/>
        <w:tblLayout w:type="fixed"/>
        <w:tblLook w:val="0400" w:firstRow="0" w:lastRow="0" w:firstColumn="0" w:lastColumn="0" w:noHBand="0" w:noVBand="1"/>
      </w:tblPr>
      <w:tblGrid>
        <w:gridCol w:w="2258"/>
        <w:gridCol w:w="851"/>
        <w:gridCol w:w="1341"/>
        <w:gridCol w:w="1134"/>
        <w:gridCol w:w="1101"/>
        <w:gridCol w:w="1101"/>
        <w:gridCol w:w="839"/>
      </w:tblGrid>
      <w:tr w:rsidR="00572AD5" w14:paraId="42058711" w14:textId="77777777">
        <w:trPr>
          <w:trHeight w:val="600"/>
          <w:jc w:val="center"/>
        </w:trPr>
        <w:tc>
          <w:tcPr>
            <w:tcW w:w="2258" w:type="dxa"/>
            <w:tcBorders>
              <w:top w:val="single" w:sz="8" w:space="0" w:color="000000"/>
              <w:left w:val="single" w:sz="8" w:space="0" w:color="000000"/>
              <w:bottom w:val="single" w:sz="4" w:space="0" w:color="000000"/>
              <w:right w:val="single" w:sz="8" w:space="0" w:color="000000"/>
            </w:tcBorders>
            <w:shd w:val="clear" w:color="auto" w:fill="auto"/>
            <w:vAlign w:val="center"/>
          </w:tcPr>
          <w:p w14:paraId="553E7CDA" w14:textId="77777777" w:rsidR="00572AD5" w:rsidRDefault="00000000">
            <w:pPr>
              <w:jc w:val="right"/>
              <w:rPr>
                <w:rFonts w:ascii="Arial" w:eastAsia="Arial" w:hAnsi="Arial" w:cs="Arial"/>
                <w:b/>
                <w:color w:val="000000"/>
                <w:sz w:val="16"/>
                <w:szCs w:val="16"/>
              </w:rPr>
            </w:pPr>
            <w:r>
              <w:rPr>
                <w:rFonts w:ascii="Arial" w:eastAsia="Arial" w:hAnsi="Arial" w:cs="Arial"/>
                <w:b/>
                <w:color w:val="000000"/>
                <w:sz w:val="16"/>
                <w:szCs w:val="16"/>
              </w:rPr>
              <w:t>INDICADOR   --&gt;</w:t>
            </w:r>
          </w:p>
        </w:tc>
        <w:tc>
          <w:tcPr>
            <w:tcW w:w="851" w:type="dxa"/>
            <w:tcBorders>
              <w:top w:val="single" w:sz="8" w:space="0" w:color="000000"/>
              <w:left w:val="nil"/>
              <w:bottom w:val="single" w:sz="4" w:space="0" w:color="000000"/>
              <w:right w:val="single" w:sz="4" w:space="0" w:color="000000"/>
            </w:tcBorders>
            <w:shd w:val="clear" w:color="auto" w:fill="DDEBF7"/>
            <w:vAlign w:val="center"/>
          </w:tcPr>
          <w:p w14:paraId="5948936E"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Liquidez</w:t>
            </w:r>
          </w:p>
        </w:tc>
        <w:tc>
          <w:tcPr>
            <w:tcW w:w="1341" w:type="dxa"/>
            <w:tcBorders>
              <w:top w:val="single" w:sz="8" w:space="0" w:color="000000"/>
              <w:left w:val="nil"/>
              <w:bottom w:val="single" w:sz="4" w:space="0" w:color="000000"/>
              <w:right w:val="single" w:sz="4" w:space="0" w:color="000000"/>
            </w:tcBorders>
            <w:shd w:val="clear" w:color="auto" w:fill="DDEBF7"/>
            <w:vAlign w:val="center"/>
          </w:tcPr>
          <w:p w14:paraId="504CD3CD"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Endeudamiento</w:t>
            </w:r>
          </w:p>
        </w:tc>
        <w:tc>
          <w:tcPr>
            <w:tcW w:w="1134" w:type="dxa"/>
            <w:tcBorders>
              <w:top w:val="single" w:sz="8" w:space="0" w:color="000000"/>
              <w:left w:val="nil"/>
              <w:bottom w:val="single" w:sz="4" w:space="0" w:color="000000"/>
              <w:right w:val="single" w:sz="4" w:space="0" w:color="000000"/>
            </w:tcBorders>
            <w:shd w:val="clear" w:color="auto" w:fill="DDEBF7"/>
            <w:vAlign w:val="center"/>
          </w:tcPr>
          <w:p w14:paraId="2E664E71"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Cobertura de Interese</w:t>
            </w:r>
          </w:p>
        </w:tc>
        <w:tc>
          <w:tcPr>
            <w:tcW w:w="1101" w:type="dxa"/>
            <w:tcBorders>
              <w:top w:val="single" w:sz="8" w:space="0" w:color="000000"/>
              <w:left w:val="nil"/>
              <w:bottom w:val="single" w:sz="4" w:space="0" w:color="000000"/>
              <w:right w:val="single" w:sz="4" w:space="0" w:color="000000"/>
            </w:tcBorders>
            <w:shd w:val="clear" w:color="auto" w:fill="DDEBF7"/>
            <w:vAlign w:val="center"/>
          </w:tcPr>
          <w:p w14:paraId="25DC1F44"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Rentabilidad Patrimonio</w:t>
            </w:r>
          </w:p>
        </w:tc>
        <w:tc>
          <w:tcPr>
            <w:tcW w:w="1101" w:type="dxa"/>
            <w:tcBorders>
              <w:top w:val="single" w:sz="8" w:space="0" w:color="000000"/>
              <w:left w:val="nil"/>
              <w:bottom w:val="single" w:sz="4" w:space="0" w:color="000000"/>
              <w:right w:val="single" w:sz="4" w:space="0" w:color="000000"/>
            </w:tcBorders>
            <w:shd w:val="clear" w:color="auto" w:fill="DDEBF7"/>
            <w:vAlign w:val="center"/>
          </w:tcPr>
          <w:p w14:paraId="08A841DB"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Rentabilidad del Activo</w:t>
            </w:r>
          </w:p>
        </w:tc>
        <w:tc>
          <w:tcPr>
            <w:tcW w:w="839" w:type="dxa"/>
            <w:tcBorders>
              <w:top w:val="single" w:sz="8" w:space="0" w:color="000000"/>
              <w:left w:val="nil"/>
              <w:bottom w:val="single" w:sz="4" w:space="0" w:color="000000"/>
              <w:right w:val="single" w:sz="8" w:space="0" w:color="000000"/>
            </w:tcBorders>
            <w:shd w:val="clear" w:color="auto" w:fill="DDEBF7"/>
            <w:vAlign w:val="center"/>
          </w:tcPr>
          <w:p w14:paraId="39F33358"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Capital de Trabajo</w:t>
            </w:r>
          </w:p>
        </w:tc>
      </w:tr>
      <w:tr w:rsidR="00572AD5" w14:paraId="2F83CCE4" w14:textId="77777777">
        <w:trPr>
          <w:trHeight w:val="499"/>
          <w:jc w:val="center"/>
        </w:trPr>
        <w:tc>
          <w:tcPr>
            <w:tcW w:w="2258" w:type="dxa"/>
            <w:tcBorders>
              <w:top w:val="single" w:sz="4" w:space="0" w:color="000000"/>
              <w:left w:val="single" w:sz="8" w:space="0" w:color="000000"/>
              <w:bottom w:val="single" w:sz="4" w:space="0" w:color="000000"/>
              <w:right w:val="single" w:sz="8" w:space="0" w:color="000000"/>
            </w:tcBorders>
            <w:shd w:val="clear" w:color="auto" w:fill="auto"/>
          </w:tcPr>
          <w:p w14:paraId="691B77AE"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t xml:space="preserve">Proceso Obra APE-Cali </w:t>
            </w:r>
            <w:r>
              <w:rPr>
                <w:rFonts w:ascii="Arial" w:eastAsia="Arial" w:hAnsi="Arial" w:cs="Arial"/>
                <w:color w:val="000000"/>
                <w:sz w:val="16"/>
                <w:szCs w:val="16"/>
              </w:rPr>
              <w:br/>
              <w:t>SAMC-VLL-0007-2022</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5DCB4C9D"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1,30</w:t>
            </w:r>
          </w:p>
        </w:tc>
        <w:tc>
          <w:tcPr>
            <w:tcW w:w="1341" w:type="dxa"/>
            <w:tcBorders>
              <w:top w:val="nil"/>
              <w:left w:val="single" w:sz="4" w:space="0" w:color="000000"/>
              <w:bottom w:val="single" w:sz="4" w:space="0" w:color="000000"/>
              <w:right w:val="single" w:sz="4" w:space="0" w:color="000000"/>
            </w:tcBorders>
            <w:shd w:val="clear" w:color="auto" w:fill="auto"/>
            <w:vAlign w:val="center"/>
          </w:tcPr>
          <w:p w14:paraId="5B470D48"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70%</w:t>
            </w:r>
          </w:p>
        </w:tc>
        <w:tc>
          <w:tcPr>
            <w:tcW w:w="1134" w:type="dxa"/>
            <w:tcBorders>
              <w:top w:val="nil"/>
              <w:left w:val="nil"/>
              <w:bottom w:val="single" w:sz="4" w:space="0" w:color="000000"/>
              <w:right w:val="single" w:sz="4" w:space="0" w:color="000000"/>
            </w:tcBorders>
            <w:shd w:val="clear" w:color="auto" w:fill="auto"/>
            <w:vAlign w:val="center"/>
          </w:tcPr>
          <w:p w14:paraId="4FD572B9"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2,50</w:t>
            </w:r>
          </w:p>
        </w:tc>
        <w:tc>
          <w:tcPr>
            <w:tcW w:w="1101" w:type="dxa"/>
            <w:tcBorders>
              <w:top w:val="nil"/>
              <w:left w:val="nil"/>
              <w:bottom w:val="single" w:sz="4" w:space="0" w:color="000000"/>
              <w:right w:val="single" w:sz="4" w:space="0" w:color="000000"/>
            </w:tcBorders>
            <w:shd w:val="clear" w:color="auto" w:fill="auto"/>
            <w:vAlign w:val="center"/>
          </w:tcPr>
          <w:p w14:paraId="4A9F0ECE"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0,03</w:t>
            </w:r>
          </w:p>
        </w:tc>
        <w:tc>
          <w:tcPr>
            <w:tcW w:w="1101" w:type="dxa"/>
            <w:tcBorders>
              <w:top w:val="nil"/>
              <w:left w:val="nil"/>
              <w:bottom w:val="single" w:sz="4" w:space="0" w:color="000000"/>
              <w:right w:val="single" w:sz="4" w:space="0" w:color="000000"/>
            </w:tcBorders>
            <w:shd w:val="clear" w:color="auto" w:fill="auto"/>
            <w:vAlign w:val="center"/>
          </w:tcPr>
          <w:p w14:paraId="5307C861"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0,03</w:t>
            </w:r>
          </w:p>
        </w:tc>
        <w:tc>
          <w:tcPr>
            <w:tcW w:w="839" w:type="dxa"/>
            <w:tcBorders>
              <w:top w:val="nil"/>
              <w:left w:val="nil"/>
              <w:bottom w:val="single" w:sz="4" w:space="0" w:color="000000"/>
              <w:right w:val="single" w:sz="8" w:space="0" w:color="000000"/>
            </w:tcBorders>
            <w:shd w:val="clear" w:color="auto" w:fill="auto"/>
            <w:vAlign w:val="center"/>
          </w:tcPr>
          <w:p w14:paraId="6C9F1F61"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65%</w:t>
            </w:r>
          </w:p>
        </w:tc>
      </w:tr>
      <w:tr w:rsidR="00572AD5" w14:paraId="123A2918" w14:textId="77777777">
        <w:trPr>
          <w:trHeight w:val="499"/>
          <w:jc w:val="center"/>
        </w:trPr>
        <w:tc>
          <w:tcPr>
            <w:tcW w:w="2258" w:type="dxa"/>
            <w:tcBorders>
              <w:top w:val="single" w:sz="4" w:space="0" w:color="000000"/>
              <w:left w:val="single" w:sz="8" w:space="0" w:color="000000"/>
              <w:bottom w:val="single" w:sz="4" w:space="0" w:color="000000"/>
              <w:right w:val="single" w:sz="8" w:space="0" w:color="000000"/>
            </w:tcBorders>
            <w:shd w:val="clear" w:color="auto" w:fill="auto"/>
          </w:tcPr>
          <w:p w14:paraId="6E581C05"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t>Proceso Obra Atlántico</w:t>
            </w:r>
            <w:r>
              <w:rPr>
                <w:rFonts w:ascii="Arial" w:eastAsia="Arial" w:hAnsi="Arial" w:cs="Arial"/>
                <w:color w:val="000000"/>
                <w:sz w:val="16"/>
                <w:szCs w:val="16"/>
              </w:rPr>
              <w:br/>
              <w:t>SAMC-ATL-0040-2021</w:t>
            </w:r>
          </w:p>
        </w:tc>
        <w:tc>
          <w:tcPr>
            <w:tcW w:w="851" w:type="dxa"/>
            <w:tcBorders>
              <w:top w:val="nil"/>
              <w:left w:val="nil"/>
              <w:bottom w:val="single" w:sz="4" w:space="0" w:color="000000"/>
              <w:right w:val="single" w:sz="4" w:space="0" w:color="000000"/>
            </w:tcBorders>
            <w:shd w:val="clear" w:color="auto" w:fill="auto"/>
            <w:vAlign w:val="center"/>
          </w:tcPr>
          <w:p w14:paraId="4537D9D0"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1,50</w:t>
            </w:r>
          </w:p>
        </w:tc>
        <w:tc>
          <w:tcPr>
            <w:tcW w:w="1341" w:type="dxa"/>
            <w:tcBorders>
              <w:top w:val="nil"/>
              <w:left w:val="single" w:sz="4" w:space="0" w:color="000000"/>
              <w:bottom w:val="single" w:sz="4" w:space="0" w:color="000000"/>
              <w:right w:val="single" w:sz="4" w:space="0" w:color="000000"/>
            </w:tcBorders>
            <w:shd w:val="clear" w:color="auto" w:fill="auto"/>
            <w:vAlign w:val="center"/>
          </w:tcPr>
          <w:p w14:paraId="0AABCCEB"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59%</w:t>
            </w:r>
          </w:p>
        </w:tc>
        <w:tc>
          <w:tcPr>
            <w:tcW w:w="1134" w:type="dxa"/>
            <w:tcBorders>
              <w:top w:val="nil"/>
              <w:left w:val="nil"/>
              <w:bottom w:val="single" w:sz="4" w:space="0" w:color="000000"/>
              <w:right w:val="single" w:sz="4" w:space="0" w:color="000000"/>
            </w:tcBorders>
            <w:shd w:val="clear" w:color="auto" w:fill="auto"/>
            <w:vAlign w:val="center"/>
          </w:tcPr>
          <w:p w14:paraId="7BE10A5D"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2,00</w:t>
            </w:r>
          </w:p>
        </w:tc>
        <w:tc>
          <w:tcPr>
            <w:tcW w:w="1101" w:type="dxa"/>
            <w:tcBorders>
              <w:top w:val="nil"/>
              <w:left w:val="nil"/>
              <w:bottom w:val="single" w:sz="4" w:space="0" w:color="000000"/>
              <w:right w:val="single" w:sz="4" w:space="0" w:color="000000"/>
            </w:tcBorders>
            <w:shd w:val="clear" w:color="auto" w:fill="auto"/>
            <w:vAlign w:val="center"/>
          </w:tcPr>
          <w:p w14:paraId="03579E6E"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0,10</w:t>
            </w:r>
          </w:p>
        </w:tc>
        <w:tc>
          <w:tcPr>
            <w:tcW w:w="1101" w:type="dxa"/>
            <w:tcBorders>
              <w:top w:val="nil"/>
              <w:left w:val="nil"/>
              <w:bottom w:val="single" w:sz="4" w:space="0" w:color="000000"/>
              <w:right w:val="single" w:sz="4" w:space="0" w:color="000000"/>
            </w:tcBorders>
            <w:shd w:val="clear" w:color="auto" w:fill="auto"/>
            <w:vAlign w:val="center"/>
          </w:tcPr>
          <w:p w14:paraId="53659330"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0,08</w:t>
            </w:r>
          </w:p>
        </w:tc>
        <w:tc>
          <w:tcPr>
            <w:tcW w:w="839" w:type="dxa"/>
            <w:tcBorders>
              <w:top w:val="nil"/>
              <w:left w:val="nil"/>
              <w:bottom w:val="single" w:sz="4" w:space="0" w:color="000000"/>
              <w:right w:val="single" w:sz="8" w:space="0" w:color="000000"/>
            </w:tcBorders>
            <w:shd w:val="clear" w:color="auto" w:fill="auto"/>
            <w:vAlign w:val="center"/>
          </w:tcPr>
          <w:p w14:paraId="7ACC7F3C"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 </w:t>
            </w:r>
          </w:p>
        </w:tc>
      </w:tr>
      <w:tr w:rsidR="00572AD5" w14:paraId="7BB7E440" w14:textId="77777777">
        <w:trPr>
          <w:trHeight w:val="499"/>
          <w:jc w:val="center"/>
        </w:trPr>
        <w:tc>
          <w:tcPr>
            <w:tcW w:w="2258" w:type="dxa"/>
            <w:tcBorders>
              <w:top w:val="single" w:sz="4" w:space="0" w:color="000000"/>
              <w:left w:val="single" w:sz="8" w:space="0" w:color="000000"/>
              <w:bottom w:val="single" w:sz="4" w:space="0" w:color="000000"/>
              <w:right w:val="single" w:sz="8" w:space="0" w:color="000000"/>
            </w:tcBorders>
            <w:shd w:val="clear" w:color="auto" w:fill="auto"/>
          </w:tcPr>
          <w:p w14:paraId="5C4740C7"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t>Proceso Obras CALG-2022</w:t>
            </w:r>
            <w:r>
              <w:rPr>
                <w:rFonts w:ascii="Arial" w:eastAsia="Arial" w:hAnsi="Arial" w:cs="Arial"/>
                <w:color w:val="000000"/>
                <w:sz w:val="16"/>
                <w:szCs w:val="16"/>
              </w:rPr>
              <w:br/>
              <w:t>SAMC-TLM-CAG-015-2022</w:t>
            </w:r>
          </w:p>
        </w:tc>
        <w:tc>
          <w:tcPr>
            <w:tcW w:w="851" w:type="dxa"/>
            <w:tcBorders>
              <w:top w:val="nil"/>
              <w:left w:val="nil"/>
              <w:bottom w:val="single" w:sz="4" w:space="0" w:color="000000"/>
              <w:right w:val="single" w:sz="4" w:space="0" w:color="000000"/>
            </w:tcBorders>
            <w:shd w:val="clear" w:color="auto" w:fill="auto"/>
            <w:vAlign w:val="center"/>
          </w:tcPr>
          <w:p w14:paraId="348D01F0"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1,40</w:t>
            </w:r>
          </w:p>
        </w:tc>
        <w:tc>
          <w:tcPr>
            <w:tcW w:w="1341" w:type="dxa"/>
            <w:tcBorders>
              <w:top w:val="nil"/>
              <w:left w:val="single" w:sz="4" w:space="0" w:color="000000"/>
              <w:bottom w:val="single" w:sz="4" w:space="0" w:color="000000"/>
              <w:right w:val="single" w:sz="4" w:space="0" w:color="000000"/>
            </w:tcBorders>
            <w:shd w:val="clear" w:color="auto" w:fill="auto"/>
            <w:vAlign w:val="center"/>
          </w:tcPr>
          <w:p w14:paraId="20902064"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30%</w:t>
            </w:r>
          </w:p>
        </w:tc>
        <w:tc>
          <w:tcPr>
            <w:tcW w:w="1134" w:type="dxa"/>
            <w:tcBorders>
              <w:top w:val="nil"/>
              <w:left w:val="nil"/>
              <w:bottom w:val="single" w:sz="4" w:space="0" w:color="000000"/>
              <w:right w:val="single" w:sz="4" w:space="0" w:color="000000"/>
            </w:tcBorders>
            <w:shd w:val="clear" w:color="auto" w:fill="auto"/>
            <w:vAlign w:val="center"/>
          </w:tcPr>
          <w:p w14:paraId="54376BC0"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10,00</w:t>
            </w:r>
          </w:p>
        </w:tc>
        <w:tc>
          <w:tcPr>
            <w:tcW w:w="1101" w:type="dxa"/>
            <w:tcBorders>
              <w:top w:val="nil"/>
              <w:left w:val="nil"/>
              <w:bottom w:val="single" w:sz="4" w:space="0" w:color="000000"/>
              <w:right w:val="single" w:sz="4" w:space="0" w:color="000000"/>
            </w:tcBorders>
            <w:shd w:val="clear" w:color="auto" w:fill="auto"/>
            <w:vAlign w:val="center"/>
          </w:tcPr>
          <w:p w14:paraId="6D2D9344"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0,10</w:t>
            </w:r>
          </w:p>
        </w:tc>
        <w:tc>
          <w:tcPr>
            <w:tcW w:w="1101" w:type="dxa"/>
            <w:tcBorders>
              <w:top w:val="nil"/>
              <w:left w:val="nil"/>
              <w:bottom w:val="single" w:sz="4" w:space="0" w:color="000000"/>
              <w:right w:val="single" w:sz="4" w:space="0" w:color="000000"/>
            </w:tcBorders>
            <w:shd w:val="clear" w:color="auto" w:fill="auto"/>
            <w:vAlign w:val="center"/>
          </w:tcPr>
          <w:p w14:paraId="087794D6"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0,10</w:t>
            </w:r>
          </w:p>
        </w:tc>
        <w:tc>
          <w:tcPr>
            <w:tcW w:w="839" w:type="dxa"/>
            <w:tcBorders>
              <w:top w:val="nil"/>
              <w:left w:val="nil"/>
              <w:bottom w:val="single" w:sz="4" w:space="0" w:color="000000"/>
              <w:right w:val="single" w:sz="8" w:space="0" w:color="000000"/>
            </w:tcBorders>
            <w:shd w:val="clear" w:color="auto" w:fill="auto"/>
            <w:vAlign w:val="center"/>
          </w:tcPr>
          <w:p w14:paraId="6E959667"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 </w:t>
            </w:r>
          </w:p>
        </w:tc>
      </w:tr>
      <w:tr w:rsidR="00572AD5" w14:paraId="5E698BF6" w14:textId="77777777">
        <w:trPr>
          <w:trHeight w:val="499"/>
          <w:jc w:val="center"/>
        </w:trPr>
        <w:tc>
          <w:tcPr>
            <w:tcW w:w="2258" w:type="dxa"/>
            <w:tcBorders>
              <w:top w:val="single" w:sz="4" w:space="0" w:color="000000"/>
              <w:left w:val="single" w:sz="8" w:space="0" w:color="000000"/>
              <w:bottom w:val="single" w:sz="4" w:space="0" w:color="000000"/>
              <w:right w:val="single" w:sz="8" w:space="0" w:color="000000"/>
            </w:tcBorders>
            <w:shd w:val="clear" w:color="auto" w:fill="auto"/>
          </w:tcPr>
          <w:p w14:paraId="58BC6EBF"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t>Proceso Obra Huila</w:t>
            </w:r>
            <w:r>
              <w:rPr>
                <w:rFonts w:ascii="Arial" w:eastAsia="Arial" w:hAnsi="Arial" w:cs="Arial"/>
                <w:color w:val="000000"/>
                <w:sz w:val="16"/>
                <w:szCs w:val="16"/>
              </w:rPr>
              <w:br/>
              <w:t>SAMC-HIL-CEFA-0004-2022</w:t>
            </w:r>
          </w:p>
        </w:tc>
        <w:tc>
          <w:tcPr>
            <w:tcW w:w="851" w:type="dxa"/>
            <w:tcBorders>
              <w:top w:val="nil"/>
              <w:left w:val="nil"/>
              <w:bottom w:val="single" w:sz="4" w:space="0" w:color="000000"/>
              <w:right w:val="single" w:sz="4" w:space="0" w:color="000000"/>
            </w:tcBorders>
            <w:shd w:val="clear" w:color="auto" w:fill="auto"/>
            <w:vAlign w:val="center"/>
          </w:tcPr>
          <w:p w14:paraId="4FF18D32"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1,00</w:t>
            </w:r>
          </w:p>
        </w:tc>
        <w:tc>
          <w:tcPr>
            <w:tcW w:w="1341" w:type="dxa"/>
            <w:tcBorders>
              <w:top w:val="nil"/>
              <w:left w:val="single" w:sz="4" w:space="0" w:color="000000"/>
              <w:bottom w:val="single" w:sz="4" w:space="0" w:color="000000"/>
              <w:right w:val="single" w:sz="4" w:space="0" w:color="000000"/>
            </w:tcBorders>
            <w:shd w:val="clear" w:color="auto" w:fill="auto"/>
            <w:vAlign w:val="center"/>
          </w:tcPr>
          <w:p w14:paraId="00C2A204"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60%</w:t>
            </w:r>
          </w:p>
        </w:tc>
        <w:tc>
          <w:tcPr>
            <w:tcW w:w="1134" w:type="dxa"/>
            <w:tcBorders>
              <w:top w:val="nil"/>
              <w:left w:val="nil"/>
              <w:bottom w:val="single" w:sz="4" w:space="0" w:color="000000"/>
              <w:right w:val="single" w:sz="4" w:space="0" w:color="000000"/>
            </w:tcBorders>
            <w:shd w:val="clear" w:color="auto" w:fill="auto"/>
            <w:vAlign w:val="center"/>
          </w:tcPr>
          <w:p w14:paraId="45CE27AE"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0,00</w:t>
            </w:r>
          </w:p>
        </w:tc>
        <w:tc>
          <w:tcPr>
            <w:tcW w:w="1101" w:type="dxa"/>
            <w:tcBorders>
              <w:top w:val="nil"/>
              <w:left w:val="nil"/>
              <w:bottom w:val="single" w:sz="4" w:space="0" w:color="000000"/>
              <w:right w:val="single" w:sz="4" w:space="0" w:color="000000"/>
            </w:tcBorders>
            <w:shd w:val="clear" w:color="auto" w:fill="auto"/>
            <w:vAlign w:val="center"/>
          </w:tcPr>
          <w:p w14:paraId="10D508D8"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0,00</w:t>
            </w:r>
          </w:p>
        </w:tc>
        <w:tc>
          <w:tcPr>
            <w:tcW w:w="1101" w:type="dxa"/>
            <w:tcBorders>
              <w:top w:val="nil"/>
              <w:left w:val="nil"/>
              <w:bottom w:val="single" w:sz="4" w:space="0" w:color="000000"/>
              <w:right w:val="single" w:sz="4" w:space="0" w:color="000000"/>
            </w:tcBorders>
            <w:shd w:val="clear" w:color="auto" w:fill="auto"/>
            <w:vAlign w:val="center"/>
          </w:tcPr>
          <w:p w14:paraId="57C1021C"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0,00</w:t>
            </w:r>
          </w:p>
        </w:tc>
        <w:tc>
          <w:tcPr>
            <w:tcW w:w="839" w:type="dxa"/>
            <w:tcBorders>
              <w:top w:val="nil"/>
              <w:left w:val="nil"/>
              <w:bottom w:val="single" w:sz="4" w:space="0" w:color="000000"/>
              <w:right w:val="single" w:sz="8" w:space="0" w:color="000000"/>
            </w:tcBorders>
            <w:shd w:val="clear" w:color="auto" w:fill="auto"/>
            <w:vAlign w:val="center"/>
          </w:tcPr>
          <w:p w14:paraId="227ADC7E"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 </w:t>
            </w:r>
          </w:p>
        </w:tc>
      </w:tr>
      <w:tr w:rsidR="00572AD5" w14:paraId="25300B2C" w14:textId="77777777">
        <w:trPr>
          <w:trHeight w:val="499"/>
          <w:jc w:val="center"/>
        </w:trPr>
        <w:tc>
          <w:tcPr>
            <w:tcW w:w="2258" w:type="dxa"/>
            <w:tcBorders>
              <w:top w:val="single" w:sz="4" w:space="0" w:color="000000"/>
              <w:left w:val="single" w:sz="8" w:space="0" w:color="000000"/>
              <w:bottom w:val="single" w:sz="8" w:space="0" w:color="000000"/>
              <w:right w:val="single" w:sz="8" w:space="0" w:color="000000"/>
            </w:tcBorders>
            <w:shd w:val="clear" w:color="auto" w:fill="auto"/>
          </w:tcPr>
          <w:p w14:paraId="122B536E"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lastRenderedPageBreak/>
              <w:t>Proceso Obra Quindío</w:t>
            </w:r>
            <w:r>
              <w:rPr>
                <w:rFonts w:ascii="Arial" w:eastAsia="Arial" w:hAnsi="Arial" w:cs="Arial"/>
                <w:color w:val="000000"/>
                <w:sz w:val="16"/>
                <w:szCs w:val="16"/>
              </w:rPr>
              <w:br/>
              <w:t>SAMC-QDO-CDTCI-027-2022</w:t>
            </w:r>
          </w:p>
        </w:tc>
        <w:tc>
          <w:tcPr>
            <w:tcW w:w="851" w:type="dxa"/>
            <w:tcBorders>
              <w:top w:val="single" w:sz="4" w:space="0" w:color="000000"/>
              <w:left w:val="nil"/>
              <w:bottom w:val="single" w:sz="8" w:space="0" w:color="000000"/>
              <w:right w:val="single" w:sz="4" w:space="0" w:color="000000"/>
            </w:tcBorders>
            <w:shd w:val="clear" w:color="auto" w:fill="auto"/>
            <w:vAlign w:val="center"/>
          </w:tcPr>
          <w:p w14:paraId="232C6E7E"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2,55</w:t>
            </w:r>
          </w:p>
        </w:tc>
        <w:tc>
          <w:tcPr>
            <w:tcW w:w="1341" w:type="dxa"/>
            <w:tcBorders>
              <w:top w:val="nil"/>
              <w:left w:val="nil"/>
              <w:bottom w:val="single" w:sz="8" w:space="0" w:color="000000"/>
              <w:right w:val="single" w:sz="4" w:space="0" w:color="000000"/>
            </w:tcBorders>
            <w:shd w:val="clear" w:color="auto" w:fill="auto"/>
            <w:vAlign w:val="center"/>
          </w:tcPr>
          <w:p w14:paraId="7A978ED8"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52%</w:t>
            </w:r>
          </w:p>
        </w:tc>
        <w:tc>
          <w:tcPr>
            <w:tcW w:w="1134" w:type="dxa"/>
            <w:tcBorders>
              <w:top w:val="nil"/>
              <w:left w:val="nil"/>
              <w:bottom w:val="single" w:sz="8" w:space="0" w:color="000000"/>
              <w:right w:val="single" w:sz="4" w:space="0" w:color="000000"/>
            </w:tcBorders>
            <w:shd w:val="clear" w:color="auto" w:fill="auto"/>
            <w:vAlign w:val="center"/>
          </w:tcPr>
          <w:p w14:paraId="234FE1B7"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6,53</w:t>
            </w:r>
          </w:p>
        </w:tc>
        <w:tc>
          <w:tcPr>
            <w:tcW w:w="1101" w:type="dxa"/>
            <w:tcBorders>
              <w:top w:val="nil"/>
              <w:left w:val="nil"/>
              <w:bottom w:val="single" w:sz="8" w:space="0" w:color="000000"/>
              <w:right w:val="single" w:sz="4" w:space="0" w:color="000000"/>
            </w:tcBorders>
            <w:shd w:val="clear" w:color="auto" w:fill="auto"/>
            <w:vAlign w:val="center"/>
          </w:tcPr>
          <w:p w14:paraId="4A92FD06"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0,09</w:t>
            </w:r>
          </w:p>
        </w:tc>
        <w:tc>
          <w:tcPr>
            <w:tcW w:w="1101" w:type="dxa"/>
            <w:tcBorders>
              <w:top w:val="nil"/>
              <w:left w:val="nil"/>
              <w:bottom w:val="single" w:sz="8" w:space="0" w:color="000000"/>
              <w:right w:val="single" w:sz="4" w:space="0" w:color="000000"/>
            </w:tcBorders>
            <w:shd w:val="clear" w:color="auto" w:fill="auto"/>
            <w:vAlign w:val="center"/>
          </w:tcPr>
          <w:p w14:paraId="0401BD54"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0,07</w:t>
            </w:r>
          </w:p>
        </w:tc>
        <w:tc>
          <w:tcPr>
            <w:tcW w:w="839" w:type="dxa"/>
            <w:tcBorders>
              <w:top w:val="nil"/>
              <w:left w:val="nil"/>
              <w:bottom w:val="single" w:sz="8" w:space="0" w:color="000000"/>
              <w:right w:val="single" w:sz="8" w:space="0" w:color="000000"/>
            </w:tcBorders>
            <w:shd w:val="clear" w:color="auto" w:fill="auto"/>
            <w:vAlign w:val="center"/>
          </w:tcPr>
          <w:p w14:paraId="51C8F371"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 </w:t>
            </w:r>
          </w:p>
        </w:tc>
      </w:tr>
    </w:tbl>
    <w:p w14:paraId="3F2957A6" w14:textId="77777777" w:rsidR="00572AD5" w:rsidRDefault="00572AD5">
      <w:pPr>
        <w:pBdr>
          <w:top w:val="nil"/>
          <w:left w:val="nil"/>
          <w:bottom w:val="nil"/>
          <w:right w:val="nil"/>
          <w:between w:val="nil"/>
        </w:pBdr>
        <w:spacing w:after="120"/>
        <w:ind w:left="113" w:right="318"/>
        <w:jc w:val="both"/>
        <w:rPr>
          <w:rFonts w:ascii="Arial" w:eastAsia="Arial" w:hAnsi="Arial" w:cs="Arial"/>
          <w:color w:val="000000"/>
        </w:rPr>
      </w:pPr>
    </w:p>
    <w:p w14:paraId="30144BC7" w14:textId="77777777" w:rsidR="00572AD5" w:rsidRDefault="00000000">
      <w:pPr>
        <w:pBdr>
          <w:top w:val="nil"/>
          <w:left w:val="nil"/>
          <w:bottom w:val="nil"/>
          <w:right w:val="nil"/>
          <w:between w:val="nil"/>
        </w:pBdr>
        <w:spacing w:after="120"/>
        <w:ind w:left="113" w:right="318"/>
        <w:jc w:val="both"/>
        <w:rPr>
          <w:rFonts w:ascii="Arial" w:eastAsia="Arial" w:hAnsi="Arial" w:cs="Arial"/>
          <w:color w:val="000000"/>
          <w:sz w:val="22"/>
          <w:szCs w:val="22"/>
        </w:rPr>
      </w:pPr>
      <w:r>
        <w:rPr>
          <w:rFonts w:ascii="Arial" w:eastAsia="Arial" w:hAnsi="Arial" w:cs="Arial"/>
          <w:color w:val="000000"/>
          <w:sz w:val="22"/>
          <w:szCs w:val="22"/>
        </w:rPr>
        <w:t xml:space="preserve">Posteriormente la Entidad, tomó los datos arrojados por la base de datos seleccionada de la Superintendencia de Sociedades, incluyendo los indicadores financieros de los procesos adelantados por la Entidad a nivel nacional y regional, consolidando el análisis de manera que se pudieran establecer los siguientes indicadores para el proceso a adelantar en esta vigencia.  </w:t>
      </w:r>
    </w:p>
    <w:p w14:paraId="15ABEE48" w14:textId="77777777" w:rsidR="00572AD5" w:rsidRDefault="00572AD5">
      <w:pPr>
        <w:pBdr>
          <w:top w:val="nil"/>
          <w:left w:val="nil"/>
          <w:bottom w:val="nil"/>
          <w:right w:val="nil"/>
          <w:between w:val="nil"/>
        </w:pBdr>
        <w:spacing w:after="120"/>
        <w:ind w:left="113" w:right="318"/>
        <w:jc w:val="both"/>
        <w:rPr>
          <w:rFonts w:ascii="Arial" w:eastAsia="Arial" w:hAnsi="Arial" w:cs="Arial"/>
          <w:color w:val="000000"/>
        </w:rPr>
      </w:pPr>
    </w:p>
    <w:tbl>
      <w:tblPr>
        <w:tblStyle w:val="af6"/>
        <w:tblW w:w="8489" w:type="dxa"/>
        <w:tblInd w:w="0" w:type="dxa"/>
        <w:tblLayout w:type="fixed"/>
        <w:tblLook w:val="0400" w:firstRow="0" w:lastRow="0" w:firstColumn="0" w:lastColumn="0" w:noHBand="0" w:noVBand="1"/>
      </w:tblPr>
      <w:tblGrid>
        <w:gridCol w:w="1062"/>
        <w:gridCol w:w="1056"/>
        <w:gridCol w:w="287"/>
        <w:gridCol w:w="851"/>
        <w:gridCol w:w="1134"/>
        <w:gridCol w:w="992"/>
        <w:gridCol w:w="992"/>
        <w:gridCol w:w="992"/>
        <w:gridCol w:w="1123"/>
      </w:tblGrid>
      <w:tr w:rsidR="00572AD5" w14:paraId="07161F07" w14:textId="77777777">
        <w:trPr>
          <w:trHeight w:val="600"/>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FE10397" w14:textId="77777777" w:rsidR="00572AD5" w:rsidRDefault="00000000">
            <w:pPr>
              <w:jc w:val="right"/>
              <w:rPr>
                <w:rFonts w:ascii="Arial" w:eastAsia="Arial" w:hAnsi="Arial" w:cs="Arial"/>
                <w:b/>
                <w:color w:val="000000"/>
                <w:sz w:val="16"/>
                <w:szCs w:val="16"/>
              </w:rPr>
            </w:pPr>
            <w:r>
              <w:rPr>
                <w:rFonts w:ascii="Arial" w:eastAsia="Arial" w:hAnsi="Arial" w:cs="Arial"/>
                <w:b/>
                <w:color w:val="000000"/>
                <w:sz w:val="16"/>
                <w:szCs w:val="16"/>
              </w:rPr>
              <w:t xml:space="preserve">INDICADOR   -&gt;  </w:t>
            </w:r>
          </w:p>
        </w:tc>
        <w:tc>
          <w:tcPr>
            <w:tcW w:w="851" w:type="dxa"/>
            <w:tcBorders>
              <w:top w:val="single" w:sz="8" w:space="0" w:color="000000"/>
              <w:left w:val="single" w:sz="8" w:space="0" w:color="000000"/>
              <w:bottom w:val="single" w:sz="4" w:space="0" w:color="000000"/>
              <w:right w:val="single" w:sz="4" w:space="0" w:color="000000"/>
            </w:tcBorders>
            <w:shd w:val="clear" w:color="auto" w:fill="DDEBF7"/>
            <w:vAlign w:val="center"/>
          </w:tcPr>
          <w:p w14:paraId="7653A3F9"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Liquidez</w:t>
            </w:r>
          </w:p>
        </w:tc>
        <w:tc>
          <w:tcPr>
            <w:tcW w:w="1134" w:type="dxa"/>
            <w:tcBorders>
              <w:top w:val="single" w:sz="8" w:space="0" w:color="000000"/>
              <w:left w:val="nil"/>
              <w:bottom w:val="single" w:sz="4" w:space="0" w:color="000000"/>
              <w:right w:val="single" w:sz="4" w:space="0" w:color="000000"/>
            </w:tcBorders>
            <w:shd w:val="clear" w:color="auto" w:fill="DDEBF7"/>
            <w:vAlign w:val="center"/>
          </w:tcPr>
          <w:p w14:paraId="01C68BDC"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Endeuda- miento</w:t>
            </w:r>
          </w:p>
        </w:tc>
        <w:tc>
          <w:tcPr>
            <w:tcW w:w="992" w:type="dxa"/>
            <w:tcBorders>
              <w:top w:val="single" w:sz="8" w:space="0" w:color="000000"/>
              <w:left w:val="nil"/>
              <w:bottom w:val="single" w:sz="4" w:space="0" w:color="000000"/>
              <w:right w:val="single" w:sz="4" w:space="0" w:color="000000"/>
            </w:tcBorders>
            <w:shd w:val="clear" w:color="auto" w:fill="DDEBF7"/>
            <w:vAlign w:val="center"/>
          </w:tcPr>
          <w:p w14:paraId="38F028E6"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Cobertura de Interese</w:t>
            </w:r>
          </w:p>
        </w:tc>
        <w:tc>
          <w:tcPr>
            <w:tcW w:w="992" w:type="dxa"/>
            <w:tcBorders>
              <w:top w:val="single" w:sz="8" w:space="0" w:color="000000"/>
              <w:left w:val="nil"/>
              <w:bottom w:val="single" w:sz="4" w:space="0" w:color="000000"/>
              <w:right w:val="single" w:sz="4" w:space="0" w:color="000000"/>
            </w:tcBorders>
            <w:shd w:val="clear" w:color="auto" w:fill="DDEBF7"/>
            <w:vAlign w:val="center"/>
          </w:tcPr>
          <w:p w14:paraId="705DDF50"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Rentabilidad Patrimonio</w:t>
            </w:r>
          </w:p>
        </w:tc>
        <w:tc>
          <w:tcPr>
            <w:tcW w:w="992" w:type="dxa"/>
            <w:tcBorders>
              <w:top w:val="single" w:sz="8" w:space="0" w:color="000000"/>
              <w:left w:val="nil"/>
              <w:bottom w:val="single" w:sz="4" w:space="0" w:color="000000"/>
              <w:right w:val="single" w:sz="4" w:space="0" w:color="000000"/>
            </w:tcBorders>
            <w:shd w:val="clear" w:color="auto" w:fill="DDEBF7"/>
            <w:vAlign w:val="center"/>
          </w:tcPr>
          <w:p w14:paraId="5C4CF626"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Rentabilidad del Activo</w:t>
            </w:r>
          </w:p>
        </w:tc>
        <w:tc>
          <w:tcPr>
            <w:tcW w:w="1123" w:type="dxa"/>
            <w:tcBorders>
              <w:top w:val="single" w:sz="8" w:space="0" w:color="000000"/>
              <w:left w:val="nil"/>
              <w:bottom w:val="single" w:sz="4" w:space="0" w:color="000000"/>
              <w:right w:val="single" w:sz="8" w:space="0" w:color="000000"/>
            </w:tcBorders>
            <w:shd w:val="clear" w:color="auto" w:fill="DDEBF7"/>
            <w:vAlign w:val="center"/>
          </w:tcPr>
          <w:p w14:paraId="0F8BF3D6"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Capital de Trabajo</w:t>
            </w:r>
          </w:p>
        </w:tc>
      </w:tr>
      <w:tr w:rsidR="00572AD5" w14:paraId="5C49314C" w14:textId="77777777">
        <w:trPr>
          <w:trHeight w:val="660"/>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6B1118D" w14:textId="77777777" w:rsidR="00572AD5" w:rsidRDefault="00000000">
            <w:pPr>
              <w:jc w:val="right"/>
              <w:rPr>
                <w:rFonts w:ascii="Arial" w:eastAsia="Arial" w:hAnsi="Arial" w:cs="Arial"/>
                <w:b/>
                <w:color w:val="000000"/>
                <w:sz w:val="16"/>
                <w:szCs w:val="16"/>
              </w:rPr>
            </w:pPr>
            <w:r>
              <w:rPr>
                <w:rFonts w:ascii="Arial" w:eastAsia="Arial" w:hAnsi="Arial" w:cs="Arial"/>
                <w:b/>
                <w:color w:val="000000"/>
                <w:sz w:val="16"/>
                <w:szCs w:val="16"/>
              </w:rPr>
              <w:t xml:space="preserve">Formula   -&gt; </w:t>
            </w:r>
          </w:p>
        </w:tc>
        <w:tc>
          <w:tcPr>
            <w:tcW w:w="851" w:type="dxa"/>
            <w:tcBorders>
              <w:top w:val="nil"/>
              <w:left w:val="single" w:sz="8" w:space="0" w:color="000000"/>
              <w:bottom w:val="single" w:sz="8" w:space="0" w:color="000000"/>
              <w:right w:val="single" w:sz="4" w:space="0" w:color="000000"/>
            </w:tcBorders>
            <w:shd w:val="clear" w:color="auto" w:fill="DDEBF7"/>
            <w:vAlign w:val="center"/>
          </w:tcPr>
          <w:p w14:paraId="01FB4F67"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(ACT CTE / PAS CTE)</w:t>
            </w:r>
          </w:p>
        </w:tc>
        <w:tc>
          <w:tcPr>
            <w:tcW w:w="1134" w:type="dxa"/>
            <w:tcBorders>
              <w:top w:val="nil"/>
              <w:left w:val="nil"/>
              <w:bottom w:val="single" w:sz="8" w:space="0" w:color="000000"/>
              <w:right w:val="single" w:sz="4" w:space="0" w:color="000000"/>
            </w:tcBorders>
            <w:shd w:val="clear" w:color="auto" w:fill="DDEBF7"/>
            <w:vAlign w:val="center"/>
          </w:tcPr>
          <w:p w14:paraId="2121DB97"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(PAS TOTAL / ACT TOTAL)</w:t>
            </w:r>
          </w:p>
        </w:tc>
        <w:tc>
          <w:tcPr>
            <w:tcW w:w="992" w:type="dxa"/>
            <w:tcBorders>
              <w:top w:val="nil"/>
              <w:left w:val="nil"/>
              <w:bottom w:val="single" w:sz="8" w:space="0" w:color="000000"/>
              <w:right w:val="single" w:sz="4" w:space="0" w:color="000000"/>
            </w:tcBorders>
            <w:shd w:val="clear" w:color="auto" w:fill="DDEBF7"/>
            <w:vAlign w:val="center"/>
          </w:tcPr>
          <w:p w14:paraId="2AF1FA0A"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(UTIL OPER / GASTOS FINANCIEROS)</w:t>
            </w:r>
          </w:p>
        </w:tc>
        <w:tc>
          <w:tcPr>
            <w:tcW w:w="992" w:type="dxa"/>
            <w:tcBorders>
              <w:top w:val="nil"/>
              <w:left w:val="nil"/>
              <w:bottom w:val="single" w:sz="8" w:space="0" w:color="000000"/>
              <w:right w:val="single" w:sz="4" w:space="0" w:color="000000"/>
            </w:tcBorders>
            <w:shd w:val="clear" w:color="auto" w:fill="DDEBF7"/>
            <w:vAlign w:val="center"/>
          </w:tcPr>
          <w:p w14:paraId="2012155F"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(UTIL OPER / PATRIMONIO)</w:t>
            </w:r>
          </w:p>
        </w:tc>
        <w:tc>
          <w:tcPr>
            <w:tcW w:w="992" w:type="dxa"/>
            <w:tcBorders>
              <w:top w:val="nil"/>
              <w:left w:val="nil"/>
              <w:bottom w:val="single" w:sz="8" w:space="0" w:color="000000"/>
              <w:right w:val="single" w:sz="4" w:space="0" w:color="000000"/>
            </w:tcBorders>
            <w:shd w:val="clear" w:color="auto" w:fill="DDEBF7"/>
            <w:vAlign w:val="center"/>
          </w:tcPr>
          <w:p w14:paraId="70CA98C7"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(UTIL OPER / ACTIVO)</w:t>
            </w:r>
          </w:p>
        </w:tc>
        <w:tc>
          <w:tcPr>
            <w:tcW w:w="1123" w:type="dxa"/>
            <w:tcBorders>
              <w:top w:val="nil"/>
              <w:left w:val="nil"/>
              <w:bottom w:val="single" w:sz="8" w:space="0" w:color="000000"/>
              <w:right w:val="single" w:sz="8" w:space="0" w:color="000000"/>
            </w:tcBorders>
            <w:shd w:val="clear" w:color="auto" w:fill="DDEBF7"/>
            <w:vAlign w:val="center"/>
          </w:tcPr>
          <w:p w14:paraId="2753FE22"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(ACT CTE - PAS CTE) / Presupuesto del Proceso</w:t>
            </w:r>
          </w:p>
        </w:tc>
      </w:tr>
      <w:tr w:rsidR="00572AD5" w14:paraId="472E2105" w14:textId="77777777">
        <w:trPr>
          <w:trHeight w:val="499"/>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tcPr>
          <w:p w14:paraId="7EF50D5E"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t xml:space="preserve">Análisis Base de datos </w:t>
            </w:r>
          </w:p>
          <w:p w14:paraId="1A0ECA68"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t>Superintendencia de Sociedades</w:t>
            </w:r>
          </w:p>
        </w:tc>
        <w:tc>
          <w:tcPr>
            <w:tcW w:w="851" w:type="dxa"/>
            <w:tcBorders>
              <w:top w:val="nil"/>
              <w:left w:val="single" w:sz="8" w:space="0" w:color="000000"/>
              <w:bottom w:val="single" w:sz="4" w:space="0" w:color="000000"/>
              <w:right w:val="single" w:sz="4" w:space="0" w:color="000000"/>
            </w:tcBorders>
            <w:shd w:val="clear" w:color="auto" w:fill="auto"/>
            <w:vAlign w:val="center"/>
          </w:tcPr>
          <w:p w14:paraId="4477C9FA"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2,28</w:t>
            </w:r>
          </w:p>
        </w:tc>
        <w:tc>
          <w:tcPr>
            <w:tcW w:w="1134" w:type="dxa"/>
            <w:tcBorders>
              <w:top w:val="nil"/>
              <w:left w:val="nil"/>
              <w:bottom w:val="single" w:sz="4" w:space="0" w:color="000000"/>
              <w:right w:val="single" w:sz="4" w:space="0" w:color="000000"/>
            </w:tcBorders>
            <w:shd w:val="clear" w:color="auto" w:fill="auto"/>
            <w:vAlign w:val="center"/>
          </w:tcPr>
          <w:p w14:paraId="428C5FA0"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55%</w:t>
            </w:r>
          </w:p>
        </w:tc>
        <w:tc>
          <w:tcPr>
            <w:tcW w:w="992" w:type="dxa"/>
            <w:tcBorders>
              <w:top w:val="nil"/>
              <w:left w:val="nil"/>
              <w:bottom w:val="single" w:sz="4" w:space="0" w:color="000000"/>
              <w:right w:val="single" w:sz="4" w:space="0" w:color="000000"/>
            </w:tcBorders>
            <w:shd w:val="clear" w:color="auto" w:fill="auto"/>
            <w:vAlign w:val="center"/>
          </w:tcPr>
          <w:p w14:paraId="1E3D54DE"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3,91</w:t>
            </w:r>
          </w:p>
        </w:tc>
        <w:tc>
          <w:tcPr>
            <w:tcW w:w="992" w:type="dxa"/>
            <w:tcBorders>
              <w:top w:val="nil"/>
              <w:left w:val="nil"/>
              <w:bottom w:val="single" w:sz="4" w:space="0" w:color="000000"/>
              <w:right w:val="single" w:sz="4" w:space="0" w:color="000000"/>
            </w:tcBorders>
            <w:shd w:val="clear" w:color="auto" w:fill="auto"/>
            <w:vAlign w:val="center"/>
          </w:tcPr>
          <w:p w14:paraId="31ED9706"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0,16</w:t>
            </w:r>
          </w:p>
        </w:tc>
        <w:tc>
          <w:tcPr>
            <w:tcW w:w="992" w:type="dxa"/>
            <w:tcBorders>
              <w:top w:val="nil"/>
              <w:left w:val="nil"/>
              <w:bottom w:val="single" w:sz="4" w:space="0" w:color="000000"/>
              <w:right w:val="single" w:sz="4" w:space="0" w:color="000000"/>
            </w:tcBorders>
            <w:shd w:val="clear" w:color="auto" w:fill="auto"/>
            <w:vAlign w:val="center"/>
          </w:tcPr>
          <w:p w14:paraId="02C79ADF"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0,07</w:t>
            </w:r>
          </w:p>
        </w:tc>
        <w:tc>
          <w:tcPr>
            <w:tcW w:w="1123" w:type="dxa"/>
            <w:tcBorders>
              <w:top w:val="nil"/>
              <w:left w:val="nil"/>
              <w:bottom w:val="single" w:sz="4" w:space="0" w:color="000000"/>
              <w:right w:val="single" w:sz="8" w:space="0" w:color="000000"/>
            </w:tcBorders>
            <w:shd w:val="clear" w:color="auto" w:fill="auto"/>
            <w:vAlign w:val="center"/>
          </w:tcPr>
          <w:p w14:paraId="3E8D20BF"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80%</w:t>
            </w:r>
          </w:p>
        </w:tc>
      </w:tr>
      <w:tr w:rsidR="00572AD5" w14:paraId="4C054C44" w14:textId="77777777">
        <w:trPr>
          <w:trHeight w:val="499"/>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tcPr>
          <w:p w14:paraId="4FB5A14B"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t xml:space="preserve">Proceso Obra APE-Cali </w:t>
            </w:r>
            <w:r>
              <w:rPr>
                <w:rFonts w:ascii="Arial" w:eastAsia="Arial" w:hAnsi="Arial" w:cs="Arial"/>
                <w:color w:val="000000"/>
                <w:sz w:val="16"/>
                <w:szCs w:val="16"/>
              </w:rPr>
              <w:br/>
              <w:t>SAMC-VLL-0007-2022</w:t>
            </w:r>
          </w:p>
        </w:tc>
        <w:tc>
          <w:tcPr>
            <w:tcW w:w="851" w:type="dxa"/>
            <w:tcBorders>
              <w:top w:val="single" w:sz="4" w:space="0" w:color="000000"/>
              <w:left w:val="single" w:sz="8" w:space="0" w:color="000000"/>
              <w:bottom w:val="single" w:sz="4" w:space="0" w:color="000000"/>
              <w:right w:val="single" w:sz="4" w:space="0" w:color="000000"/>
            </w:tcBorders>
            <w:shd w:val="clear" w:color="auto" w:fill="auto"/>
            <w:vAlign w:val="center"/>
          </w:tcPr>
          <w:p w14:paraId="05F9AA58"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1,30</w:t>
            </w:r>
          </w:p>
        </w:tc>
        <w:tc>
          <w:tcPr>
            <w:tcW w:w="1134" w:type="dxa"/>
            <w:tcBorders>
              <w:top w:val="nil"/>
              <w:left w:val="single" w:sz="4" w:space="0" w:color="000000"/>
              <w:bottom w:val="single" w:sz="4" w:space="0" w:color="000000"/>
              <w:right w:val="single" w:sz="4" w:space="0" w:color="000000"/>
            </w:tcBorders>
            <w:shd w:val="clear" w:color="auto" w:fill="auto"/>
            <w:vAlign w:val="center"/>
          </w:tcPr>
          <w:p w14:paraId="56089B41"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70%</w:t>
            </w:r>
          </w:p>
        </w:tc>
        <w:tc>
          <w:tcPr>
            <w:tcW w:w="992" w:type="dxa"/>
            <w:tcBorders>
              <w:top w:val="nil"/>
              <w:left w:val="nil"/>
              <w:bottom w:val="single" w:sz="4" w:space="0" w:color="000000"/>
              <w:right w:val="single" w:sz="4" w:space="0" w:color="000000"/>
            </w:tcBorders>
            <w:shd w:val="clear" w:color="auto" w:fill="auto"/>
            <w:vAlign w:val="center"/>
          </w:tcPr>
          <w:p w14:paraId="2338E9AD"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2,50</w:t>
            </w:r>
          </w:p>
        </w:tc>
        <w:tc>
          <w:tcPr>
            <w:tcW w:w="992" w:type="dxa"/>
            <w:tcBorders>
              <w:top w:val="nil"/>
              <w:left w:val="nil"/>
              <w:bottom w:val="single" w:sz="4" w:space="0" w:color="000000"/>
              <w:right w:val="single" w:sz="4" w:space="0" w:color="000000"/>
            </w:tcBorders>
            <w:shd w:val="clear" w:color="auto" w:fill="auto"/>
            <w:vAlign w:val="center"/>
          </w:tcPr>
          <w:p w14:paraId="59695C40"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0,03</w:t>
            </w:r>
          </w:p>
        </w:tc>
        <w:tc>
          <w:tcPr>
            <w:tcW w:w="992" w:type="dxa"/>
            <w:tcBorders>
              <w:top w:val="nil"/>
              <w:left w:val="nil"/>
              <w:bottom w:val="single" w:sz="4" w:space="0" w:color="000000"/>
              <w:right w:val="single" w:sz="4" w:space="0" w:color="000000"/>
            </w:tcBorders>
            <w:shd w:val="clear" w:color="auto" w:fill="auto"/>
            <w:vAlign w:val="center"/>
          </w:tcPr>
          <w:p w14:paraId="3A04EB40"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0,03</w:t>
            </w:r>
          </w:p>
        </w:tc>
        <w:tc>
          <w:tcPr>
            <w:tcW w:w="1123" w:type="dxa"/>
            <w:tcBorders>
              <w:top w:val="nil"/>
              <w:left w:val="nil"/>
              <w:bottom w:val="single" w:sz="4" w:space="0" w:color="000000"/>
              <w:right w:val="single" w:sz="8" w:space="0" w:color="000000"/>
            </w:tcBorders>
            <w:shd w:val="clear" w:color="auto" w:fill="auto"/>
            <w:vAlign w:val="center"/>
          </w:tcPr>
          <w:p w14:paraId="69C1D495"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65%</w:t>
            </w:r>
          </w:p>
        </w:tc>
      </w:tr>
      <w:tr w:rsidR="00572AD5" w14:paraId="60F1CAB6" w14:textId="77777777">
        <w:trPr>
          <w:trHeight w:val="499"/>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tcPr>
          <w:p w14:paraId="024BBB60"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t>Proceso Obra Atlántico</w:t>
            </w:r>
            <w:r>
              <w:rPr>
                <w:rFonts w:ascii="Arial" w:eastAsia="Arial" w:hAnsi="Arial" w:cs="Arial"/>
                <w:color w:val="000000"/>
                <w:sz w:val="16"/>
                <w:szCs w:val="16"/>
              </w:rPr>
              <w:br/>
              <w:t>SAMC-ATL-0040-2021</w:t>
            </w:r>
          </w:p>
        </w:tc>
        <w:tc>
          <w:tcPr>
            <w:tcW w:w="851" w:type="dxa"/>
            <w:tcBorders>
              <w:top w:val="nil"/>
              <w:left w:val="single" w:sz="8" w:space="0" w:color="000000"/>
              <w:bottom w:val="single" w:sz="4" w:space="0" w:color="000000"/>
              <w:right w:val="single" w:sz="4" w:space="0" w:color="000000"/>
            </w:tcBorders>
            <w:shd w:val="clear" w:color="auto" w:fill="auto"/>
            <w:vAlign w:val="center"/>
          </w:tcPr>
          <w:p w14:paraId="2E601037"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1,50</w:t>
            </w:r>
          </w:p>
        </w:tc>
        <w:tc>
          <w:tcPr>
            <w:tcW w:w="1134" w:type="dxa"/>
            <w:tcBorders>
              <w:top w:val="nil"/>
              <w:left w:val="single" w:sz="4" w:space="0" w:color="000000"/>
              <w:bottom w:val="single" w:sz="4" w:space="0" w:color="000000"/>
              <w:right w:val="single" w:sz="4" w:space="0" w:color="000000"/>
            </w:tcBorders>
            <w:shd w:val="clear" w:color="auto" w:fill="auto"/>
            <w:vAlign w:val="center"/>
          </w:tcPr>
          <w:p w14:paraId="365AEC9E"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59%</w:t>
            </w:r>
          </w:p>
        </w:tc>
        <w:tc>
          <w:tcPr>
            <w:tcW w:w="992" w:type="dxa"/>
            <w:tcBorders>
              <w:top w:val="nil"/>
              <w:left w:val="nil"/>
              <w:bottom w:val="single" w:sz="4" w:space="0" w:color="000000"/>
              <w:right w:val="single" w:sz="4" w:space="0" w:color="000000"/>
            </w:tcBorders>
            <w:shd w:val="clear" w:color="auto" w:fill="auto"/>
            <w:vAlign w:val="center"/>
          </w:tcPr>
          <w:p w14:paraId="593443B0"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2,00</w:t>
            </w:r>
          </w:p>
        </w:tc>
        <w:tc>
          <w:tcPr>
            <w:tcW w:w="992" w:type="dxa"/>
            <w:tcBorders>
              <w:top w:val="nil"/>
              <w:left w:val="nil"/>
              <w:bottom w:val="single" w:sz="4" w:space="0" w:color="000000"/>
              <w:right w:val="single" w:sz="4" w:space="0" w:color="000000"/>
            </w:tcBorders>
            <w:shd w:val="clear" w:color="auto" w:fill="auto"/>
            <w:vAlign w:val="center"/>
          </w:tcPr>
          <w:p w14:paraId="45158C0E"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0,10</w:t>
            </w:r>
          </w:p>
        </w:tc>
        <w:tc>
          <w:tcPr>
            <w:tcW w:w="992" w:type="dxa"/>
            <w:tcBorders>
              <w:top w:val="nil"/>
              <w:left w:val="nil"/>
              <w:bottom w:val="single" w:sz="4" w:space="0" w:color="000000"/>
              <w:right w:val="single" w:sz="4" w:space="0" w:color="000000"/>
            </w:tcBorders>
            <w:shd w:val="clear" w:color="auto" w:fill="auto"/>
            <w:vAlign w:val="center"/>
          </w:tcPr>
          <w:p w14:paraId="66AADC1C"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0,08</w:t>
            </w:r>
          </w:p>
        </w:tc>
        <w:tc>
          <w:tcPr>
            <w:tcW w:w="1123" w:type="dxa"/>
            <w:tcBorders>
              <w:top w:val="nil"/>
              <w:left w:val="nil"/>
              <w:bottom w:val="single" w:sz="4" w:space="0" w:color="000000"/>
              <w:right w:val="single" w:sz="8" w:space="0" w:color="000000"/>
            </w:tcBorders>
            <w:shd w:val="clear" w:color="auto" w:fill="auto"/>
            <w:vAlign w:val="center"/>
          </w:tcPr>
          <w:p w14:paraId="43CB1502"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 </w:t>
            </w:r>
          </w:p>
        </w:tc>
      </w:tr>
      <w:tr w:rsidR="00572AD5" w14:paraId="47B52337" w14:textId="77777777">
        <w:trPr>
          <w:trHeight w:val="499"/>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tcPr>
          <w:p w14:paraId="36FA91EB"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t>Proceso Obras CALG-2022</w:t>
            </w:r>
            <w:r>
              <w:rPr>
                <w:rFonts w:ascii="Arial" w:eastAsia="Arial" w:hAnsi="Arial" w:cs="Arial"/>
                <w:color w:val="000000"/>
                <w:sz w:val="16"/>
                <w:szCs w:val="16"/>
              </w:rPr>
              <w:br/>
              <w:t>SAMC-TLM-CAG-015-2022</w:t>
            </w:r>
          </w:p>
        </w:tc>
        <w:tc>
          <w:tcPr>
            <w:tcW w:w="851" w:type="dxa"/>
            <w:tcBorders>
              <w:top w:val="nil"/>
              <w:left w:val="single" w:sz="8" w:space="0" w:color="000000"/>
              <w:bottom w:val="single" w:sz="4" w:space="0" w:color="000000"/>
              <w:right w:val="single" w:sz="4" w:space="0" w:color="000000"/>
            </w:tcBorders>
            <w:shd w:val="clear" w:color="auto" w:fill="auto"/>
            <w:vAlign w:val="center"/>
          </w:tcPr>
          <w:p w14:paraId="45BCAA21"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1,40</w:t>
            </w:r>
          </w:p>
        </w:tc>
        <w:tc>
          <w:tcPr>
            <w:tcW w:w="1134" w:type="dxa"/>
            <w:tcBorders>
              <w:top w:val="nil"/>
              <w:left w:val="single" w:sz="4" w:space="0" w:color="000000"/>
              <w:bottom w:val="single" w:sz="4" w:space="0" w:color="000000"/>
              <w:right w:val="single" w:sz="4" w:space="0" w:color="000000"/>
            </w:tcBorders>
            <w:shd w:val="clear" w:color="auto" w:fill="auto"/>
            <w:vAlign w:val="center"/>
          </w:tcPr>
          <w:p w14:paraId="71D791F2"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30%</w:t>
            </w:r>
          </w:p>
        </w:tc>
        <w:tc>
          <w:tcPr>
            <w:tcW w:w="992" w:type="dxa"/>
            <w:tcBorders>
              <w:top w:val="nil"/>
              <w:left w:val="nil"/>
              <w:bottom w:val="single" w:sz="4" w:space="0" w:color="000000"/>
              <w:right w:val="single" w:sz="4" w:space="0" w:color="000000"/>
            </w:tcBorders>
            <w:shd w:val="clear" w:color="auto" w:fill="auto"/>
            <w:vAlign w:val="center"/>
          </w:tcPr>
          <w:p w14:paraId="7606E892"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10,00</w:t>
            </w:r>
          </w:p>
        </w:tc>
        <w:tc>
          <w:tcPr>
            <w:tcW w:w="992" w:type="dxa"/>
            <w:tcBorders>
              <w:top w:val="nil"/>
              <w:left w:val="nil"/>
              <w:bottom w:val="single" w:sz="4" w:space="0" w:color="000000"/>
              <w:right w:val="single" w:sz="4" w:space="0" w:color="000000"/>
            </w:tcBorders>
            <w:shd w:val="clear" w:color="auto" w:fill="auto"/>
            <w:vAlign w:val="center"/>
          </w:tcPr>
          <w:p w14:paraId="02152C64"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0,10</w:t>
            </w:r>
          </w:p>
        </w:tc>
        <w:tc>
          <w:tcPr>
            <w:tcW w:w="992" w:type="dxa"/>
            <w:tcBorders>
              <w:top w:val="nil"/>
              <w:left w:val="nil"/>
              <w:bottom w:val="single" w:sz="4" w:space="0" w:color="000000"/>
              <w:right w:val="single" w:sz="4" w:space="0" w:color="000000"/>
            </w:tcBorders>
            <w:shd w:val="clear" w:color="auto" w:fill="auto"/>
            <w:vAlign w:val="center"/>
          </w:tcPr>
          <w:p w14:paraId="0154BBD8"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0,10</w:t>
            </w:r>
          </w:p>
        </w:tc>
        <w:tc>
          <w:tcPr>
            <w:tcW w:w="1123" w:type="dxa"/>
            <w:tcBorders>
              <w:top w:val="nil"/>
              <w:left w:val="nil"/>
              <w:bottom w:val="single" w:sz="4" w:space="0" w:color="000000"/>
              <w:right w:val="single" w:sz="8" w:space="0" w:color="000000"/>
            </w:tcBorders>
            <w:shd w:val="clear" w:color="auto" w:fill="auto"/>
            <w:vAlign w:val="center"/>
          </w:tcPr>
          <w:p w14:paraId="2AB6F3D6"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 </w:t>
            </w:r>
          </w:p>
        </w:tc>
      </w:tr>
      <w:tr w:rsidR="00572AD5" w14:paraId="6F5642C7" w14:textId="77777777">
        <w:trPr>
          <w:trHeight w:val="499"/>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tcPr>
          <w:p w14:paraId="0B14D0CF"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t>Proceso Obra Huila</w:t>
            </w:r>
            <w:r>
              <w:rPr>
                <w:rFonts w:ascii="Arial" w:eastAsia="Arial" w:hAnsi="Arial" w:cs="Arial"/>
                <w:color w:val="000000"/>
                <w:sz w:val="16"/>
                <w:szCs w:val="16"/>
              </w:rPr>
              <w:br/>
              <w:t>SAMC-HIL-CEFA-0004-2022</w:t>
            </w:r>
          </w:p>
        </w:tc>
        <w:tc>
          <w:tcPr>
            <w:tcW w:w="851" w:type="dxa"/>
            <w:tcBorders>
              <w:top w:val="nil"/>
              <w:left w:val="single" w:sz="8" w:space="0" w:color="000000"/>
              <w:bottom w:val="single" w:sz="4" w:space="0" w:color="000000"/>
              <w:right w:val="single" w:sz="4" w:space="0" w:color="000000"/>
            </w:tcBorders>
            <w:shd w:val="clear" w:color="auto" w:fill="auto"/>
            <w:vAlign w:val="center"/>
          </w:tcPr>
          <w:p w14:paraId="389B4C7F"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1,00</w:t>
            </w:r>
          </w:p>
        </w:tc>
        <w:tc>
          <w:tcPr>
            <w:tcW w:w="1134" w:type="dxa"/>
            <w:tcBorders>
              <w:top w:val="nil"/>
              <w:left w:val="single" w:sz="4" w:space="0" w:color="000000"/>
              <w:bottom w:val="single" w:sz="4" w:space="0" w:color="000000"/>
              <w:right w:val="single" w:sz="4" w:space="0" w:color="000000"/>
            </w:tcBorders>
            <w:shd w:val="clear" w:color="auto" w:fill="auto"/>
            <w:vAlign w:val="center"/>
          </w:tcPr>
          <w:p w14:paraId="38D27FED"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60%</w:t>
            </w:r>
          </w:p>
        </w:tc>
        <w:tc>
          <w:tcPr>
            <w:tcW w:w="992" w:type="dxa"/>
            <w:tcBorders>
              <w:top w:val="nil"/>
              <w:left w:val="nil"/>
              <w:bottom w:val="single" w:sz="4" w:space="0" w:color="000000"/>
              <w:right w:val="single" w:sz="4" w:space="0" w:color="000000"/>
            </w:tcBorders>
            <w:shd w:val="clear" w:color="auto" w:fill="auto"/>
            <w:vAlign w:val="center"/>
          </w:tcPr>
          <w:p w14:paraId="7E826E20"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0,00</w:t>
            </w:r>
          </w:p>
        </w:tc>
        <w:tc>
          <w:tcPr>
            <w:tcW w:w="992" w:type="dxa"/>
            <w:tcBorders>
              <w:top w:val="nil"/>
              <w:left w:val="nil"/>
              <w:bottom w:val="single" w:sz="4" w:space="0" w:color="000000"/>
              <w:right w:val="single" w:sz="4" w:space="0" w:color="000000"/>
            </w:tcBorders>
            <w:shd w:val="clear" w:color="auto" w:fill="auto"/>
            <w:vAlign w:val="center"/>
          </w:tcPr>
          <w:p w14:paraId="6CC7C951"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0,00</w:t>
            </w:r>
          </w:p>
        </w:tc>
        <w:tc>
          <w:tcPr>
            <w:tcW w:w="992" w:type="dxa"/>
            <w:tcBorders>
              <w:top w:val="nil"/>
              <w:left w:val="nil"/>
              <w:bottom w:val="single" w:sz="4" w:space="0" w:color="000000"/>
              <w:right w:val="single" w:sz="4" w:space="0" w:color="000000"/>
            </w:tcBorders>
            <w:shd w:val="clear" w:color="auto" w:fill="auto"/>
            <w:vAlign w:val="center"/>
          </w:tcPr>
          <w:p w14:paraId="478326D4"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0,00</w:t>
            </w:r>
          </w:p>
        </w:tc>
        <w:tc>
          <w:tcPr>
            <w:tcW w:w="1123" w:type="dxa"/>
            <w:tcBorders>
              <w:top w:val="nil"/>
              <w:left w:val="nil"/>
              <w:bottom w:val="single" w:sz="4" w:space="0" w:color="000000"/>
              <w:right w:val="single" w:sz="8" w:space="0" w:color="000000"/>
            </w:tcBorders>
            <w:shd w:val="clear" w:color="auto" w:fill="auto"/>
            <w:vAlign w:val="center"/>
          </w:tcPr>
          <w:p w14:paraId="0D757D58"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 </w:t>
            </w:r>
          </w:p>
        </w:tc>
      </w:tr>
      <w:tr w:rsidR="00572AD5" w14:paraId="59B7FC5A" w14:textId="77777777">
        <w:trPr>
          <w:trHeight w:val="499"/>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tcPr>
          <w:p w14:paraId="5B4CB3C5" w14:textId="77777777" w:rsidR="00572AD5" w:rsidRDefault="00000000">
            <w:pPr>
              <w:rPr>
                <w:rFonts w:ascii="Arial" w:eastAsia="Arial" w:hAnsi="Arial" w:cs="Arial"/>
                <w:color w:val="000000"/>
                <w:sz w:val="16"/>
                <w:szCs w:val="16"/>
              </w:rPr>
            </w:pPr>
            <w:r>
              <w:rPr>
                <w:rFonts w:ascii="Arial" w:eastAsia="Arial" w:hAnsi="Arial" w:cs="Arial"/>
                <w:color w:val="000000"/>
                <w:sz w:val="16"/>
                <w:szCs w:val="16"/>
              </w:rPr>
              <w:t>Proceso Obra Quindío</w:t>
            </w:r>
            <w:r>
              <w:rPr>
                <w:rFonts w:ascii="Arial" w:eastAsia="Arial" w:hAnsi="Arial" w:cs="Arial"/>
                <w:color w:val="000000"/>
                <w:sz w:val="16"/>
                <w:szCs w:val="16"/>
              </w:rPr>
              <w:br/>
              <w:t>SAMC-QDO-CDTCI-027-2022</w:t>
            </w:r>
          </w:p>
        </w:tc>
        <w:tc>
          <w:tcPr>
            <w:tcW w:w="851" w:type="dxa"/>
            <w:tcBorders>
              <w:top w:val="single" w:sz="4" w:space="0" w:color="000000"/>
              <w:left w:val="single" w:sz="8" w:space="0" w:color="000000"/>
              <w:bottom w:val="single" w:sz="8" w:space="0" w:color="000000"/>
              <w:right w:val="single" w:sz="4" w:space="0" w:color="000000"/>
            </w:tcBorders>
            <w:shd w:val="clear" w:color="auto" w:fill="auto"/>
            <w:vAlign w:val="center"/>
          </w:tcPr>
          <w:p w14:paraId="28996090"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2,55</w:t>
            </w:r>
          </w:p>
        </w:tc>
        <w:tc>
          <w:tcPr>
            <w:tcW w:w="1134" w:type="dxa"/>
            <w:tcBorders>
              <w:top w:val="nil"/>
              <w:left w:val="nil"/>
              <w:bottom w:val="single" w:sz="8" w:space="0" w:color="000000"/>
              <w:right w:val="single" w:sz="4" w:space="0" w:color="000000"/>
            </w:tcBorders>
            <w:shd w:val="clear" w:color="auto" w:fill="auto"/>
            <w:vAlign w:val="center"/>
          </w:tcPr>
          <w:p w14:paraId="1F1A3F8B"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52%</w:t>
            </w:r>
          </w:p>
        </w:tc>
        <w:tc>
          <w:tcPr>
            <w:tcW w:w="992" w:type="dxa"/>
            <w:tcBorders>
              <w:top w:val="nil"/>
              <w:left w:val="nil"/>
              <w:bottom w:val="single" w:sz="8" w:space="0" w:color="000000"/>
              <w:right w:val="single" w:sz="4" w:space="0" w:color="000000"/>
            </w:tcBorders>
            <w:shd w:val="clear" w:color="auto" w:fill="auto"/>
            <w:vAlign w:val="center"/>
          </w:tcPr>
          <w:p w14:paraId="4D04790F"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6,53</w:t>
            </w:r>
          </w:p>
        </w:tc>
        <w:tc>
          <w:tcPr>
            <w:tcW w:w="992" w:type="dxa"/>
            <w:tcBorders>
              <w:top w:val="nil"/>
              <w:left w:val="nil"/>
              <w:bottom w:val="single" w:sz="8" w:space="0" w:color="000000"/>
              <w:right w:val="single" w:sz="4" w:space="0" w:color="000000"/>
            </w:tcBorders>
            <w:shd w:val="clear" w:color="auto" w:fill="auto"/>
            <w:vAlign w:val="center"/>
          </w:tcPr>
          <w:p w14:paraId="3FA50BD1"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0,09</w:t>
            </w:r>
          </w:p>
        </w:tc>
        <w:tc>
          <w:tcPr>
            <w:tcW w:w="992" w:type="dxa"/>
            <w:tcBorders>
              <w:top w:val="nil"/>
              <w:left w:val="nil"/>
              <w:bottom w:val="single" w:sz="8" w:space="0" w:color="000000"/>
              <w:right w:val="single" w:sz="4" w:space="0" w:color="000000"/>
            </w:tcBorders>
            <w:shd w:val="clear" w:color="auto" w:fill="auto"/>
            <w:vAlign w:val="center"/>
          </w:tcPr>
          <w:p w14:paraId="39C322D3"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0,07</w:t>
            </w:r>
          </w:p>
        </w:tc>
        <w:tc>
          <w:tcPr>
            <w:tcW w:w="1123" w:type="dxa"/>
            <w:tcBorders>
              <w:top w:val="nil"/>
              <w:left w:val="nil"/>
              <w:bottom w:val="single" w:sz="8" w:space="0" w:color="000000"/>
              <w:right w:val="single" w:sz="8" w:space="0" w:color="000000"/>
            </w:tcBorders>
            <w:shd w:val="clear" w:color="auto" w:fill="auto"/>
            <w:vAlign w:val="center"/>
          </w:tcPr>
          <w:p w14:paraId="0E1BC096" w14:textId="77777777" w:rsidR="00572AD5" w:rsidRDefault="00000000">
            <w:pPr>
              <w:jc w:val="center"/>
              <w:rPr>
                <w:rFonts w:ascii="Arial" w:eastAsia="Arial" w:hAnsi="Arial" w:cs="Arial"/>
                <w:color w:val="000000"/>
                <w:sz w:val="16"/>
                <w:szCs w:val="16"/>
              </w:rPr>
            </w:pPr>
            <w:r>
              <w:rPr>
                <w:rFonts w:ascii="Arial" w:eastAsia="Arial" w:hAnsi="Arial" w:cs="Arial"/>
                <w:color w:val="000000"/>
                <w:sz w:val="16"/>
                <w:szCs w:val="16"/>
              </w:rPr>
              <w:t> </w:t>
            </w:r>
          </w:p>
        </w:tc>
      </w:tr>
      <w:tr w:rsidR="00572AD5" w14:paraId="07474CDD" w14:textId="77777777">
        <w:trPr>
          <w:trHeight w:val="402"/>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258FBF0" w14:textId="77777777" w:rsidR="00572AD5" w:rsidRDefault="00000000">
            <w:pPr>
              <w:rPr>
                <w:rFonts w:ascii="Arial" w:eastAsia="Arial" w:hAnsi="Arial" w:cs="Arial"/>
                <w:b/>
                <w:color w:val="000000"/>
                <w:sz w:val="16"/>
                <w:szCs w:val="16"/>
              </w:rPr>
            </w:pPr>
            <w:r>
              <w:rPr>
                <w:rFonts w:ascii="Arial" w:eastAsia="Arial" w:hAnsi="Arial" w:cs="Arial"/>
                <w:b/>
                <w:color w:val="000000"/>
                <w:sz w:val="16"/>
                <w:szCs w:val="16"/>
              </w:rPr>
              <w:t>INDICADORES PROCESO OBRA 2023</w:t>
            </w:r>
          </w:p>
        </w:tc>
        <w:tc>
          <w:tcPr>
            <w:tcW w:w="851" w:type="dxa"/>
            <w:tcBorders>
              <w:top w:val="nil"/>
              <w:left w:val="single" w:sz="8" w:space="0" w:color="000000"/>
              <w:bottom w:val="single" w:sz="8" w:space="0" w:color="000000"/>
              <w:right w:val="single" w:sz="4" w:space="0" w:color="000000"/>
            </w:tcBorders>
            <w:shd w:val="clear" w:color="auto" w:fill="DDEBF7"/>
            <w:vAlign w:val="center"/>
          </w:tcPr>
          <w:p w14:paraId="2AC5E79A"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1,67</w:t>
            </w:r>
          </w:p>
        </w:tc>
        <w:tc>
          <w:tcPr>
            <w:tcW w:w="1134" w:type="dxa"/>
            <w:tcBorders>
              <w:top w:val="nil"/>
              <w:left w:val="nil"/>
              <w:bottom w:val="single" w:sz="8" w:space="0" w:color="000000"/>
              <w:right w:val="single" w:sz="4" w:space="0" w:color="000000"/>
            </w:tcBorders>
            <w:shd w:val="clear" w:color="auto" w:fill="DDEBF7"/>
            <w:vAlign w:val="center"/>
          </w:tcPr>
          <w:p w14:paraId="0552C862"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54%</w:t>
            </w:r>
          </w:p>
        </w:tc>
        <w:tc>
          <w:tcPr>
            <w:tcW w:w="992" w:type="dxa"/>
            <w:tcBorders>
              <w:top w:val="nil"/>
              <w:left w:val="single" w:sz="8" w:space="0" w:color="000000"/>
              <w:bottom w:val="single" w:sz="8" w:space="0" w:color="000000"/>
              <w:right w:val="single" w:sz="4" w:space="0" w:color="000000"/>
            </w:tcBorders>
            <w:shd w:val="clear" w:color="auto" w:fill="DDEBF7"/>
            <w:vAlign w:val="center"/>
          </w:tcPr>
          <w:p w14:paraId="53DDFC04"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4,16</w:t>
            </w:r>
          </w:p>
        </w:tc>
        <w:tc>
          <w:tcPr>
            <w:tcW w:w="992" w:type="dxa"/>
            <w:tcBorders>
              <w:top w:val="nil"/>
              <w:left w:val="single" w:sz="8" w:space="0" w:color="000000"/>
              <w:bottom w:val="single" w:sz="8" w:space="0" w:color="000000"/>
              <w:right w:val="single" w:sz="4" w:space="0" w:color="000000"/>
            </w:tcBorders>
            <w:shd w:val="clear" w:color="auto" w:fill="DDEBF7"/>
            <w:vAlign w:val="center"/>
          </w:tcPr>
          <w:p w14:paraId="061A09F0"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0,08</w:t>
            </w:r>
          </w:p>
        </w:tc>
        <w:tc>
          <w:tcPr>
            <w:tcW w:w="992" w:type="dxa"/>
            <w:tcBorders>
              <w:top w:val="nil"/>
              <w:left w:val="single" w:sz="8" w:space="0" w:color="000000"/>
              <w:bottom w:val="single" w:sz="8" w:space="0" w:color="000000"/>
              <w:right w:val="single" w:sz="4" w:space="0" w:color="000000"/>
            </w:tcBorders>
            <w:shd w:val="clear" w:color="auto" w:fill="DDEBF7"/>
            <w:vAlign w:val="center"/>
          </w:tcPr>
          <w:p w14:paraId="2FFBDF8E"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0,06</w:t>
            </w:r>
          </w:p>
        </w:tc>
        <w:tc>
          <w:tcPr>
            <w:tcW w:w="1123" w:type="dxa"/>
            <w:tcBorders>
              <w:top w:val="nil"/>
              <w:left w:val="nil"/>
              <w:bottom w:val="single" w:sz="8" w:space="0" w:color="000000"/>
              <w:right w:val="single" w:sz="4" w:space="0" w:color="000000"/>
            </w:tcBorders>
            <w:shd w:val="clear" w:color="auto" w:fill="DDEBF7"/>
            <w:vAlign w:val="center"/>
          </w:tcPr>
          <w:p w14:paraId="6CBC1A3B" w14:textId="77777777" w:rsidR="00572AD5" w:rsidRDefault="00000000">
            <w:pPr>
              <w:jc w:val="center"/>
              <w:rPr>
                <w:rFonts w:ascii="Arial" w:eastAsia="Arial" w:hAnsi="Arial" w:cs="Arial"/>
                <w:b/>
                <w:color w:val="000000"/>
                <w:sz w:val="16"/>
                <w:szCs w:val="16"/>
              </w:rPr>
            </w:pPr>
            <w:r>
              <w:rPr>
                <w:rFonts w:ascii="Arial" w:eastAsia="Arial" w:hAnsi="Arial" w:cs="Arial"/>
                <w:b/>
                <w:color w:val="000000"/>
                <w:sz w:val="16"/>
                <w:szCs w:val="16"/>
              </w:rPr>
              <w:t>73%</w:t>
            </w:r>
          </w:p>
        </w:tc>
      </w:tr>
      <w:tr w:rsidR="00572AD5" w14:paraId="1EE5C3E9" w14:textId="77777777">
        <w:trPr>
          <w:trHeight w:val="402"/>
        </w:trPr>
        <w:tc>
          <w:tcPr>
            <w:tcW w:w="1062" w:type="dxa"/>
            <w:tcBorders>
              <w:top w:val="nil"/>
              <w:left w:val="nil"/>
              <w:bottom w:val="nil"/>
              <w:right w:val="nil"/>
            </w:tcBorders>
            <w:shd w:val="clear" w:color="auto" w:fill="auto"/>
            <w:vAlign w:val="bottom"/>
          </w:tcPr>
          <w:p w14:paraId="555C5E79" w14:textId="77777777" w:rsidR="00572AD5" w:rsidRDefault="00572AD5">
            <w:pPr>
              <w:jc w:val="center"/>
              <w:rPr>
                <w:rFonts w:ascii="Arial" w:eastAsia="Arial" w:hAnsi="Arial" w:cs="Arial"/>
                <w:b/>
                <w:color w:val="000000"/>
                <w:sz w:val="16"/>
                <w:szCs w:val="16"/>
              </w:rPr>
            </w:pPr>
          </w:p>
        </w:tc>
        <w:tc>
          <w:tcPr>
            <w:tcW w:w="1056" w:type="dxa"/>
            <w:tcBorders>
              <w:top w:val="nil"/>
              <w:left w:val="nil"/>
              <w:bottom w:val="nil"/>
              <w:right w:val="nil"/>
            </w:tcBorders>
            <w:shd w:val="clear" w:color="auto" w:fill="auto"/>
            <w:vAlign w:val="bottom"/>
          </w:tcPr>
          <w:p w14:paraId="53A13DE5" w14:textId="77777777" w:rsidR="00572AD5" w:rsidRDefault="00572AD5">
            <w:pPr>
              <w:rPr>
                <w:rFonts w:ascii="Arial" w:eastAsia="Arial" w:hAnsi="Arial" w:cs="Arial"/>
                <w:sz w:val="16"/>
                <w:szCs w:val="16"/>
              </w:rPr>
            </w:pPr>
          </w:p>
        </w:tc>
        <w:tc>
          <w:tcPr>
            <w:tcW w:w="287" w:type="dxa"/>
            <w:tcBorders>
              <w:top w:val="nil"/>
              <w:left w:val="nil"/>
              <w:bottom w:val="nil"/>
              <w:right w:val="nil"/>
            </w:tcBorders>
            <w:shd w:val="clear" w:color="auto" w:fill="auto"/>
            <w:vAlign w:val="bottom"/>
          </w:tcPr>
          <w:p w14:paraId="6BD05048" w14:textId="77777777" w:rsidR="00572AD5" w:rsidRDefault="00572AD5">
            <w:pPr>
              <w:rPr>
                <w:rFonts w:ascii="Arial" w:eastAsia="Arial" w:hAnsi="Arial" w:cs="Arial"/>
                <w:sz w:val="16"/>
                <w:szCs w:val="16"/>
              </w:rPr>
            </w:pPr>
          </w:p>
        </w:tc>
        <w:tc>
          <w:tcPr>
            <w:tcW w:w="851" w:type="dxa"/>
            <w:tcBorders>
              <w:top w:val="nil"/>
              <w:left w:val="nil"/>
              <w:bottom w:val="nil"/>
              <w:right w:val="nil"/>
            </w:tcBorders>
            <w:shd w:val="clear" w:color="auto" w:fill="auto"/>
            <w:vAlign w:val="center"/>
          </w:tcPr>
          <w:p w14:paraId="31A4CF0C" w14:textId="77777777" w:rsidR="00572AD5" w:rsidRDefault="00000000">
            <w:pPr>
              <w:jc w:val="center"/>
              <w:rPr>
                <w:rFonts w:ascii="Arial" w:eastAsia="Arial" w:hAnsi="Arial" w:cs="Arial"/>
                <w:color w:val="000000"/>
                <w:sz w:val="16"/>
                <w:szCs w:val="16"/>
              </w:rPr>
            </w:pPr>
            <w:r>
              <w:rPr>
                <w:rFonts w:ascii="Arial Unicode MS" w:eastAsia="Arial Unicode MS" w:hAnsi="Arial Unicode MS" w:cs="Arial Unicode MS"/>
                <w:color w:val="000000"/>
                <w:sz w:val="16"/>
                <w:szCs w:val="16"/>
              </w:rPr>
              <w:t>≥</w:t>
            </w:r>
          </w:p>
        </w:tc>
        <w:tc>
          <w:tcPr>
            <w:tcW w:w="1134" w:type="dxa"/>
            <w:tcBorders>
              <w:top w:val="nil"/>
              <w:left w:val="nil"/>
              <w:bottom w:val="nil"/>
              <w:right w:val="nil"/>
            </w:tcBorders>
            <w:shd w:val="clear" w:color="auto" w:fill="auto"/>
            <w:vAlign w:val="center"/>
          </w:tcPr>
          <w:p w14:paraId="1AA7C0A0" w14:textId="77777777" w:rsidR="00572AD5" w:rsidRDefault="00000000">
            <w:pPr>
              <w:jc w:val="center"/>
              <w:rPr>
                <w:rFonts w:ascii="Arial" w:eastAsia="Arial" w:hAnsi="Arial" w:cs="Arial"/>
                <w:color w:val="000000"/>
                <w:sz w:val="16"/>
                <w:szCs w:val="16"/>
              </w:rPr>
            </w:pPr>
            <w:r>
              <w:rPr>
                <w:rFonts w:ascii="Arial Unicode MS" w:eastAsia="Arial Unicode MS" w:hAnsi="Arial Unicode MS" w:cs="Arial Unicode MS"/>
                <w:color w:val="000000"/>
                <w:sz w:val="16"/>
                <w:szCs w:val="16"/>
              </w:rPr>
              <w:t>≤</w:t>
            </w:r>
          </w:p>
        </w:tc>
        <w:tc>
          <w:tcPr>
            <w:tcW w:w="992" w:type="dxa"/>
            <w:tcBorders>
              <w:top w:val="nil"/>
              <w:left w:val="nil"/>
              <w:bottom w:val="nil"/>
              <w:right w:val="nil"/>
            </w:tcBorders>
            <w:shd w:val="clear" w:color="auto" w:fill="auto"/>
            <w:vAlign w:val="center"/>
          </w:tcPr>
          <w:p w14:paraId="3095759F" w14:textId="77777777" w:rsidR="00572AD5" w:rsidRDefault="00000000">
            <w:pPr>
              <w:jc w:val="center"/>
              <w:rPr>
                <w:rFonts w:ascii="Arial" w:eastAsia="Arial" w:hAnsi="Arial" w:cs="Arial"/>
                <w:color w:val="000000"/>
                <w:sz w:val="16"/>
                <w:szCs w:val="16"/>
              </w:rPr>
            </w:pPr>
            <w:r>
              <w:rPr>
                <w:rFonts w:ascii="Arial Unicode MS" w:eastAsia="Arial Unicode MS" w:hAnsi="Arial Unicode MS" w:cs="Arial Unicode MS"/>
                <w:color w:val="000000"/>
                <w:sz w:val="16"/>
                <w:szCs w:val="16"/>
              </w:rPr>
              <w:t>≥</w:t>
            </w:r>
          </w:p>
        </w:tc>
        <w:tc>
          <w:tcPr>
            <w:tcW w:w="992" w:type="dxa"/>
            <w:tcBorders>
              <w:top w:val="nil"/>
              <w:left w:val="nil"/>
              <w:bottom w:val="nil"/>
              <w:right w:val="nil"/>
            </w:tcBorders>
            <w:shd w:val="clear" w:color="auto" w:fill="auto"/>
            <w:vAlign w:val="center"/>
          </w:tcPr>
          <w:p w14:paraId="70CE10C7" w14:textId="77777777" w:rsidR="00572AD5" w:rsidRDefault="00000000">
            <w:pPr>
              <w:jc w:val="center"/>
              <w:rPr>
                <w:rFonts w:ascii="Arial" w:eastAsia="Arial" w:hAnsi="Arial" w:cs="Arial"/>
                <w:color w:val="000000"/>
                <w:sz w:val="16"/>
                <w:szCs w:val="16"/>
              </w:rPr>
            </w:pPr>
            <w:r>
              <w:rPr>
                <w:rFonts w:ascii="Arial Unicode MS" w:eastAsia="Arial Unicode MS" w:hAnsi="Arial Unicode MS" w:cs="Arial Unicode MS"/>
                <w:color w:val="000000"/>
                <w:sz w:val="16"/>
                <w:szCs w:val="16"/>
              </w:rPr>
              <w:t>≥</w:t>
            </w:r>
          </w:p>
        </w:tc>
        <w:tc>
          <w:tcPr>
            <w:tcW w:w="992" w:type="dxa"/>
            <w:tcBorders>
              <w:top w:val="nil"/>
              <w:left w:val="nil"/>
              <w:bottom w:val="nil"/>
              <w:right w:val="nil"/>
            </w:tcBorders>
            <w:shd w:val="clear" w:color="auto" w:fill="auto"/>
            <w:vAlign w:val="center"/>
          </w:tcPr>
          <w:p w14:paraId="2C668F17" w14:textId="77777777" w:rsidR="00572AD5" w:rsidRDefault="00000000">
            <w:pPr>
              <w:jc w:val="center"/>
              <w:rPr>
                <w:rFonts w:ascii="Arial" w:eastAsia="Arial" w:hAnsi="Arial" w:cs="Arial"/>
                <w:color w:val="000000"/>
                <w:sz w:val="16"/>
                <w:szCs w:val="16"/>
              </w:rPr>
            </w:pPr>
            <w:r>
              <w:rPr>
                <w:rFonts w:ascii="Arial Unicode MS" w:eastAsia="Arial Unicode MS" w:hAnsi="Arial Unicode MS" w:cs="Arial Unicode MS"/>
                <w:color w:val="000000"/>
                <w:sz w:val="16"/>
                <w:szCs w:val="16"/>
              </w:rPr>
              <w:t>≥</w:t>
            </w:r>
          </w:p>
        </w:tc>
        <w:tc>
          <w:tcPr>
            <w:tcW w:w="1123" w:type="dxa"/>
            <w:tcBorders>
              <w:top w:val="nil"/>
              <w:left w:val="nil"/>
              <w:bottom w:val="nil"/>
              <w:right w:val="nil"/>
            </w:tcBorders>
            <w:shd w:val="clear" w:color="auto" w:fill="auto"/>
            <w:vAlign w:val="center"/>
          </w:tcPr>
          <w:p w14:paraId="758C354D" w14:textId="77777777" w:rsidR="00572AD5" w:rsidRDefault="00000000">
            <w:pPr>
              <w:jc w:val="center"/>
              <w:rPr>
                <w:rFonts w:ascii="Arial" w:eastAsia="Arial" w:hAnsi="Arial" w:cs="Arial"/>
                <w:color w:val="000000"/>
                <w:sz w:val="16"/>
                <w:szCs w:val="16"/>
              </w:rPr>
            </w:pPr>
            <w:r>
              <w:rPr>
                <w:rFonts w:ascii="Arial Unicode MS" w:eastAsia="Arial Unicode MS" w:hAnsi="Arial Unicode MS" w:cs="Arial Unicode MS"/>
                <w:color w:val="000000"/>
                <w:sz w:val="16"/>
                <w:szCs w:val="16"/>
              </w:rPr>
              <w:t>≥</w:t>
            </w:r>
          </w:p>
        </w:tc>
      </w:tr>
    </w:tbl>
    <w:p w14:paraId="6F997BB6" w14:textId="77777777" w:rsidR="00572AD5" w:rsidRDefault="00000000">
      <w:pPr>
        <w:tabs>
          <w:tab w:val="left" w:pos="0"/>
          <w:tab w:val="left" w:pos="284"/>
        </w:tabs>
        <w:jc w:val="both"/>
        <w:rPr>
          <w:rFonts w:ascii="Arial" w:eastAsia="Arial" w:hAnsi="Arial" w:cs="Arial"/>
          <w:sz w:val="22"/>
          <w:szCs w:val="22"/>
        </w:rPr>
      </w:pPr>
      <w:r>
        <w:rPr>
          <w:rFonts w:ascii="Arial" w:eastAsia="Arial" w:hAnsi="Arial" w:cs="Arial"/>
          <w:sz w:val="22"/>
          <w:szCs w:val="22"/>
        </w:rPr>
        <w:t xml:space="preserve">Respecto al Indicador del </w:t>
      </w:r>
      <w:r>
        <w:rPr>
          <w:rFonts w:ascii="Arial" w:eastAsia="Arial" w:hAnsi="Arial" w:cs="Arial"/>
          <w:b/>
          <w:sz w:val="22"/>
          <w:szCs w:val="22"/>
        </w:rPr>
        <w:t>Capital de Trabajo</w:t>
      </w:r>
      <w:r>
        <w:rPr>
          <w:rFonts w:ascii="Arial" w:eastAsia="Arial" w:hAnsi="Arial" w:cs="Arial"/>
          <w:sz w:val="22"/>
          <w:szCs w:val="22"/>
        </w:rPr>
        <w:t xml:space="preserve">, teniendo en cuenta que este indicador representa la liquidez operativa del proponente, es decir el remanente del proponente luego de liquidar sus activos corrientes (convertirlos en efectivo) y pagar el pasivo de corto plazo, contribuyendo con el desarrollo eficiente de la actividad económica del proponente y a fin de garantizar la correcta y eficiente ejecución del contrato, la Entidad consideró pertinente establecer a partir del resultado arrojado en los análisis descritos anteriormente, un indicador del </w:t>
      </w:r>
      <w:r>
        <w:rPr>
          <w:rFonts w:ascii="Arial" w:eastAsia="Arial" w:hAnsi="Arial" w:cs="Arial"/>
          <w:b/>
          <w:sz w:val="22"/>
          <w:szCs w:val="22"/>
        </w:rPr>
        <w:t>ochenta por ciento (80%) del presupuesto</w:t>
      </w:r>
      <w:r>
        <w:rPr>
          <w:rFonts w:ascii="Arial" w:eastAsia="Arial" w:hAnsi="Arial" w:cs="Arial"/>
          <w:sz w:val="22"/>
          <w:szCs w:val="22"/>
        </w:rPr>
        <w:t xml:space="preserve"> establecido para el presente proceso, situación que será indicada en el resumen de Indicadores Financieros.</w:t>
      </w:r>
    </w:p>
    <w:p w14:paraId="6E2BEC8D" w14:textId="77777777" w:rsidR="00572AD5" w:rsidRDefault="00572AD5">
      <w:pPr>
        <w:tabs>
          <w:tab w:val="left" w:pos="0"/>
          <w:tab w:val="left" w:pos="284"/>
        </w:tabs>
        <w:jc w:val="both"/>
        <w:rPr>
          <w:rFonts w:ascii="Arial" w:eastAsia="Arial" w:hAnsi="Arial" w:cs="Arial"/>
          <w:sz w:val="22"/>
          <w:szCs w:val="22"/>
        </w:rPr>
      </w:pPr>
    </w:p>
    <w:p w14:paraId="261ECBBE" w14:textId="77777777" w:rsidR="00572AD5" w:rsidRDefault="00000000">
      <w:pPr>
        <w:tabs>
          <w:tab w:val="left" w:pos="0"/>
          <w:tab w:val="left" w:pos="284"/>
        </w:tabs>
        <w:jc w:val="both"/>
        <w:rPr>
          <w:rFonts w:ascii="Arial" w:eastAsia="Arial" w:hAnsi="Arial" w:cs="Arial"/>
          <w:sz w:val="22"/>
          <w:szCs w:val="22"/>
        </w:rPr>
      </w:pPr>
      <w:r>
        <w:rPr>
          <w:rFonts w:ascii="Arial" w:eastAsia="Arial" w:hAnsi="Arial" w:cs="Arial"/>
          <w:sz w:val="22"/>
          <w:szCs w:val="22"/>
        </w:rPr>
        <w:t>En este orden de ideas, tomando como referente los indicadores de capacidad financiera y organizacional establecidos en el marco de los documentos tipo de procesos de infraestructura social, elaborados por Colombia Compra Eficiente y los respectivos análisis descritos anteriormente, el SENA - Centro Agropecuario la Granja, define los siguientes indicadores como requisito para el proceso de Selección Abreviada de Menor  de la referencia:</w:t>
      </w:r>
    </w:p>
    <w:p w14:paraId="067B0EDF" w14:textId="77777777" w:rsidR="00572AD5" w:rsidRDefault="00572AD5">
      <w:pPr>
        <w:pBdr>
          <w:top w:val="nil"/>
          <w:left w:val="nil"/>
          <w:bottom w:val="nil"/>
          <w:right w:val="nil"/>
          <w:between w:val="nil"/>
        </w:pBdr>
        <w:spacing w:after="120"/>
        <w:ind w:left="112"/>
        <w:rPr>
          <w:rFonts w:ascii="Arial" w:eastAsia="Arial" w:hAnsi="Arial" w:cs="Arial"/>
          <w:color w:val="000000"/>
        </w:rPr>
      </w:pPr>
    </w:p>
    <w:tbl>
      <w:tblPr>
        <w:tblStyle w:val="af7"/>
        <w:tblW w:w="6820" w:type="dxa"/>
        <w:jc w:val="center"/>
        <w:tblInd w:w="0" w:type="dxa"/>
        <w:tblLayout w:type="fixed"/>
        <w:tblLook w:val="0400" w:firstRow="0" w:lastRow="0" w:firstColumn="0" w:lastColumn="0" w:noHBand="0" w:noVBand="1"/>
      </w:tblPr>
      <w:tblGrid>
        <w:gridCol w:w="2620"/>
        <w:gridCol w:w="2478"/>
        <w:gridCol w:w="1722"/>
      </w:tblGrid>
      <w:tr w:rsidR="00572AD5" w14:paraId="47FC285D" w14:textId="77777777">
        <w:trPr>
          <w:trHeight w:val="499"/>
          <w:jc w:val="center"/>
        </w:trPr>
        <w:tc>
          <w:tcPr>
            <w:tcW w:w="2620" w:type="dxa"/>
            <w:tcBorders>
              <w:top w:val="single" w:sz="4" w:space="0" w:color="000000"/>
              <w:left w:val="single" w:sz="4" w:space="0" w:color="000000"/>
              <w:bottom w:val="single" w:sz="4" w:space="0" w:color="000000"/>
              <w:right w:val="single" w:sz="4" w:space="0" w:color="000000"/>
            </w:tcBorders>
            <w:shd w:val="clear" w:color="auto" w:fill="DDEBF7"/>
            <w:vAlign w:val="center"/>
          </w:tcPr>
          <w:p w14:paraId="39F62221"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Indicador</w:t>
            </w:r>
          </w:p>
        </w:tc>
        <w:tc>
          <w:tcPr>
            <w:tcW w:w="2478" w:type="dxa"/>
            <w:tcBorders>
              <w:top w:val="single" w:sz="4" w:space="0" w:color="000000"/>
              <w:left w:val="nil"/>
              <w:bottom w:val="single" w:sz="4" w:space="0" w:color="000000"/>
              <w:right w:val="single" w:sz="4" w:space="0" w:color="000000"/>
            </w:tcBorders>
            <w:shd w:val="clear" w:color="auto" w:fill="DDEBF7"/>
            <w:vAlign w:val="center"/>
          </w:tcPr>
          <w:p w14:paraId="328830C5"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Medida Limite</w:t>
            </w:r>
          </w:p>
        </w:tc>
        <w:tc>
          <w:tcPr>
            <w:tcW w:w="1722" w:type="dxa"/>
            <w:tcBorders>
              <w:top w:val="single" w:sz="4" w:space="0" w:color="000000"/>
              <w:left w:val="nil"/>
              <w:bottom w:val="single" w:sz="4" w:space="0" w:color="000000"/>
              <w:right w:val="single" w:sz="4" w:space="0" w:color="000000"/>
            </w:tcBorders>
            <w:shd w:val="clear" w:color="auto" w:fill="DDEBF7"/>
            <w:vAlign w:val="center"/>
          </w:tcPr>
          <w:p w14:paraId="2DC3B4CF"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Valor</w:t>
            </w:r>
          </w:p>
        </w:tc>
      </w:tr>
      <w:tr w:rsidR="00572AD5" w14:paraId="02D49081" w14:textId="77777777">
        <w:trPr>
          <w:trHeight w:val="600"/>
          <w:jc w:val="center"/>
        </w:trPr>
        <w:tc>
          <w:tcPr>
            <w:tcW w:w="2620" w:type="dxa"/>
            <w:tcBorders>
              <w:top w:val="nil"/>
              <w:left w:val="single" w:sz="4" w:space="0" w:color="000000"/>
              <w:bottom w:val="single" w:sz="4" w:space="0" w:color="000000"/>
              <w:right w:val="single" w:sz="4" w:space="0" w:color="000000"/>
            </w:tcBorders>
            <w:shd w:val="clear" w:color="auto" w:fill="auto"/>
            <w:vAlign w:val="center"/>
          </w:tcPr>
          <w:p w14:paraId="2FA55659"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Índice de liquidez</w:t>
            </w:r>
          </w:p>
        </w:tc>
        <w:tc>
          <w:tcPr>
            <w:tcW w:w="2478" w:type="dxa"/>
            <w:tcBorders>
              <w:top w:val="nil"/>
              <w:left w:val="nil"/>
              <w:bottom w:val="single" w:sz="4" w:space="0" w:color="000000"/>
              <w:right w:val="single" w:sz="4" w:space="0" w:color="000000"/>
            </w:tcBorders>
            <w:shd w:val="clear" w:color="auto" w:fill="auto"/>
            <w:vAlign w:val="center"/>
          </w:tcPr>
          <w:p w14:paraId="74EE50A5"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Mayor o Igual</w:t>
            </w:r>
          </w:p>
        </w:tc>
        <w:tc>
          <w:tcPr>
            <w:tcW w:w="1722" w:type="dxa"/>
            <w:tcBorders>
              <w:top w:val="nil"/>
              <w:left w:val="nil"/>
              <w:bottom w:val="single" w:sz="4" w:space="0" w:color="000000"/>
              <w:right w:val="single" w:sz="4" w:space="0" w:color="000000"/>
            </w:tcBorders>
            <w:shd w:val="clear" w:color="auto" w:fill="auto"/>
            <w:vAlign w:val="center"/>
          </w:tcPr>
          <w:p w14:paraId="7598D29C"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1,67</w:t>
            </w:r>
          </w:p>
        </w:tc>
      </w:tr>
      <w:tr w:rsidR="00572AD5" w14:paraId="364A9630" w14:textId="77777777">
        <w:trPr>
          <w:trHeight w:val="600"/>
          <w:jc w:val="center"/>
        </w:trPr>
        <w:tc>
          <w:tcPr>
            <w:tcW w:w="2620" w:type="dxa"/>
            <w:tcBorders>
              <w:top w:val="nil"/>
              <w:left w:val="single" w:sz="4" w:space="0" w:color="000000"/>
              <w:bottom w:val="single" w:sz="4" w:space="0" w:color="000000"/>
              <w:right w:val="single" w:sz="4" w:space="0" w:color="000000"/>
            </w:tcBorders>
            <w:shd w:val="clear" w:color="auto" w:fill="auto"/>
            <w:vAlign w:val="center"/>
          </w:tcPr>
          <w:p w14:paraId="2FB852A5"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Índice de endeudamiento</w:t>
            </w:r>
          </w:p>
        </w:tc>
        <w:tc>
          <w:tcPr>
            <w:tcW w:w="2478" w:type="dxa"/>
            <w:tcBorders>
              <w:top w:val="nil"/>
              <w:left w:val="nil"/>
              <w:bottom w:val="single" w:sz="4" w:space="0" w:color="000000"/>
              <w:right w:val="single" w:sz="4" w:space="0" w:color="000000"/>
            </w:tcBorders>
            <w:shd w:val="clear" w:color="auto" w:fill="auto"/>
            <w:vAlign w:val="center"/>
          </w:tcPr>
          <w:p w14:paraId="4D475D1C"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menor o Igual</w:t>
            </w:r>
          </w:p>
        </w:tc>
        <w:tc>
          <w:tcPr>
            <w:tcW w:w="1722" w:type="dxa"/>
            <w:tcBorders>
              <w:top w:val="nil"/>
              <w:left w:val="nil"/>
              <w:bottom w:val="single" w:sz="4" w:space="0" w:color="000000"/>
              <w:right w:val="single" w:sz="4" w:space="0" w:color="000000"/>
            </w:tcBorders>
            <w:shd w:val="clear" w:color="auto" w:fill="auto"/>
            <w:vAlign w:val="center"/>
          </w:tcPr>
          <w:p w14:paraId="45CBCB7F"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54%</w:t>
            </w:r>
          </w:p>
        </w:tc>
      </w:tr>
      <w:tr w:rsidR="00572AD5" w14:paraId="4BCD2BAA" w14:textId="77777777">
        <w:trPr>
          <w:trHeight w:val="600"/>
          <w:jc w:val="center"/>
        </w:trPr>
        <w:tc>
          <w:tcPr>
            <w:tcW w:w="2620" w:type="dxa"/>
            <w:tcBorders>
              <w:top w:val="nil"/>
              <w:left w:val="single" w:sz="4" w:space="0" w:color="000000"/>
              <w:bottom w:val="single" w:sz="4" w:space="0" w:color="000000"/>
              <w:right w:val="single" w:sz="4" w:space="0" w:color="000000"/>
            </w:tcBorders>
            <w:shd w:val="clear" w:color="auto" w:fill="auto"/>
            <w:vAlign w:val="center"/>
          </w:tcPr>
          <w:p w14:paraId="66707B1D"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Razón de cobertura de intereses</w:t>
            </w:r>
          </w:p>
        </w:tc>
        <w:tc>
          <w:tcPr>
            <w:tcW w:w="2478" w:type="dxa"/>
            <w:tcBorders>
              <w:top w:val="nil"/>
              <w:left w:val="nil"/>
              <w:bottom w:val="single" w:sz="4" w:space="0" w:color="000000"/>
              <w:right w:val="single" w:sz="4" w:space="0" w:color="000000"/>
            </w:tcBorders>
            <w:shd w:val="clear" w:color="auto" w:fill="auto"/>
            <w:vAlign w:val="center"/>
          </w:tcPr>
          <w:p w14:paraId="042FF2E9"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Mayor o Igual</w:t>
            </w:r>
          </w:p>
        </w:tc>
        <w:tc>
          <w:tcPr>
            <w:tcW w:w="1722" w:type="dxa"/>
            <w:tcBorders>
              <w:top w:val="nil"/>
              <w:left w:val="nil"/>
              <w:bottom w:val="single" w:sz="4" w:space="0" w:color="000000"/>
              <w:right w:val="single" w:sz="4" w:space="0" w:color="000000"/>
            </w:tcBorders>
            <w:shd w:val="clear" w:color="auto" w:fill="auto"/>
            <w:vAlign w:val="center"/>
          </w:tcPr>
          <w:p w14:paraId="3E869349"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4,16</w:t>
            </w:r>
          </w:p>
        </w:tc>
      </w:tr>
      <w:tr w:rsidR="00572AD5" w14:paraId="1375AEC4" w14:textId="77777777">
        <w:trPr>
          <w:trHeight w:val="600"/>
          <w:jc w:val="center"/>
        </w:trPr>
        <w:tc>
          <w:tcPr>
            <w:tcW w:w="2620" w:type="dxa"/>
            <w:tcBorders>
              <w:top w:val="nil"/>
              <w:left w:val="single" w:sz="4" w:space="0" w:color="000000"/>
              <w:bottom w:val="single" w:sz="4" w:space="0" w:color="000000"/>
              <w:right w:val="single" w:sz="4" w:space="0" w:color="000000"/>
            </w:tcBorders>
            <w:shd w:val="clear" w:color="auto" w:fill="auto"/>
            <w:vAlign w:val="center"/>
          </w:tcPr>
          <w:p w14:paraId="1910F1ED"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Rentabilidad del patrimonio</w:t>
            </w:r>
          </w:p>
        </w:tc>
        <w:tc>
          <w:tcPr>
            <w:tcW w:w="2478" w:type="dxa"/>
            <w:tcBorders>
              <w:top w:val="nil"/>
              <w:left w:val="nil"/>
              <w:bottom w:val="single" w:sz="4" w:space="0" w:color="000000"/>
              <w:right w:val="single" w:sz="4" w:space="0" w:color="000000"/>
            </w:tcBorders>
            <w:shd w:val="clear" w:color="auto" w:fill="auto"/>
            <w:vAlign w:val="center"/>
          </w:tcPr>
          <w:p w14:paraId="3A1DCA6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Mayor o Igual</w:t>
            </w:r>
          </w:p>
        </w:tc>
        <w:tc>
          <w:tcPr>
            <w:tcW w:w="1722" w:type="dxa"/>
            <w:tcBorders>
              <w:top w:val="nil"/>
              <w:left w:val="nil"/>
              <w:bottom w:val="single" w:sz="4" w:space="0" w:color="000000"/>
              <w:right w:val="single" w:sz="4" w:space="0" w:color="000000"/>
            </w:tcBorders>
            <w:shd w:val="clear" w:color="auto" w:fill="auto"/>
            <w:vAlign w:val="center"/>
          </w:tcPr>
          <w:p w14:paraId="23EB42FD"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0,08</w:t>
            </w:r>
          </w:p>
        </w:tc>
      </w:tr>
      <w:tr w:rsidR="00572AD5" w14:paraId="4D2436A6" w14:textId="77777777">
        <w:trPr>
          <w:trHeight w:val="600"/>
          <w:jc w:val="center"/>
        </w:trPr>
        <w:tc>
          <w:tcPr>
            <w:tcW w:w="2620" w:type="dxa"/>
            <w:tcBorders>
              <w:top w:val="nil"/>
              <w:left w:val="single" w:sz="4" w:space="0" w:color="000000"/>
              <w:bottom w:val="single" w:sz="4" w:space="0" w:color="000000"/>
              <w:right w:val="single" w:sz="4" w:space="0" w:color="000000"/>
            </w:tcBorders>
            <w:shd w:val="clear" w:color="auto" w:fill="auto"/>
            <w:vAlign w:val="center"/>
          </w:tcPr>
          <w:p w14:paraId="24BE5A4A"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Rentabilidad del activo</w:t>
            </w:r>
          </w:p>
        </w:tc>
        <w:tc>
          <w:tcPr>
            <w:tcW w:w="2478" w:type="dxa"/>
            <w:tcBorders>
              <w:top w:val="nil"/>
              <w:left w:val="nil"/>
              <w:bottom w:val="single" w:sz="4" w:space="0" w:color="000000"/>
              <w:right w:val="single" w:sz="4" w:space="0" w:color="000000"/>
            </w:tcBorders>
            <w:shd w:val="clear" w:color="auto" w:fill="auto"/>
            <w:vAlign w:val="center"/>
          </w:tcPr>
          <w:p w14:paraId="359A8E7E"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Mayor o Igual</w:t>
            </w:r>
          </w:p>
        </w:tc>
        <w:tc>
          <w:tcPr>
            <w:tcW w:w="1722" w:type="dxa"/>
            <w:tcBorders>
              <w:top w:val="nil"/>
              <w:left w:val="nil"/>
              <w:bottom w:val="single" w:sz="4" w:space="0" w:color="000000"/>
              <w:right w:val="single" w:sz="4" w:space="0" w:color="000000"/>
            </w:tcBorders>
            <w:shd w:val="clear" w:color="auto" w:fill="auto"/>
            <w:vAlign w:val="center"/>
          </w:tcPr>
          <w:p w14:paraId="055947CD"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0,06</w:t>
            </w:r>
          </w:p>
        </w:tc>
      </w:tr>
      <w:tr w:rsidR="00572AD5" w14:paraId="325D9E1C" w14:textId="77777777">
        <w:trPr>
          <w:trHeight w:val="600"/>
          <w:jc w:val="center"/>
        </w:trPr>
        <w:tc>
          <w:tcPr>
            <w:tcW w:w="2620" w:type="dxa"/>
            <w:tcBorders>
              <w:top w:val="nil"/>
              <w:left w:val="single" w:sz="4" w:space="0" w:color="000000"/>
              <w:bottom w:val="nil"/>
              <w:right w:val="single" w:sz="4" w:space="0" w:color="000000"/>
            </w:tcBorders>
            <w:shd w:val="clear" w:color="auto" w:fill="auto"/>
            <w:vAlign w:val="center"/>
          </w:tcPr>
          <w:p w14:paraId="01515A78" w14:textId="77777777" w:rsidR="00572AD5" w:rsidRDefault="00000000">
            <w:pPr>
              <w:rPr>
                <w:rFonts w:ascii="Arial" w:eastAsia="Arial" w:hAnsi="Arial" w:cs="Arial"/>
                <w:color w:val="000000"/>
                <w:sz w:val="20"/>
                <w:szCs w:val="20"/>
              </w:rPr>
            </w:pPr>
            <w:r>
              <w:rPr>
                <w:rFonts w:ascii="Arial" w:eastAsia="Arial" w:hAnsi="Arial" w:cs="Arial"/>
                <w:color w:val="000000"/>
                <w:sz w:val="20"/>
                <w:szCs w:val="20"/>
              </w:rPr>
              <w:t>Capital de Trabajo</w:t>
            </w:r>
          </w:p>
        </w:tc>
        <w:tc>
          <w:tcPr>
            <w:tcW w:w="2478" w:type="dxa"/>
            <w:tcBorders>
              <w:top w:val="nil"/>
              <w:left w:val="nil"/>
              <w:bottom w:val="nil"/>
              <w:right w:val="single" w:sz="4" w:space="0" w:color="000000"/>
            </w:tcBorders>
            <w:shd w:val="clear" w:color="auto" w:fill="auto"/>
            <w:vAlign w:val="center"/>
          </w:tcPr>
          <w:p w14:paraId="2908711B" w14:textId="77777777" w:rsidR="00572AD5" w:rsidRDefault="00000000">
            <w:pPr>
              <w:jc w:val="center"/>
              <w:rPr>
                <w:rFonts w:ascii="Arial" w:eastAsia="Arial" w:hAnsi="Arial" w:cs="Arial"/>
                <w:color w:val="000000"/>
                <w:sz w:val="20"/>
                <w:szCs w:val="20"/>
              </w:rPr>
            </w:pPr>
            <w:r>
              <w:rPr>
                <w:rFonts w:ascii="Arial" w:eastAsia="Arial" w:hAnsi="Arial" w:cs="Arial"/>
                <w:color w:val="000000"/>
                <w:sz w:val="20"/>
                <w:szCs w:val="20"/>
              </w:rPr>
              <w:t>Mayor o Igual al presupuesto del proceso</w:t>
            </w:r>
          </w:p>
        </w:tc>
        <w:tc>
          <w:tcPr>
            <w:tcW w:w="1722" w:type="dxa"/>
            <w:tcBorders>
              <w:top w:val="nil"/>
              <w:left w:val="nil"/>
              <w:bottom w:val="nil"/>
              <w:right w:val="single" w:sz="4" w:space="0" w:color="000000"/>
            </w:tcBorders>
            <w:shd w:val="clear" w:color="auto" w:fill="auto"/>
            <w:vAlign w:val="center"/>
          </w:tcPr>
          <w:p w14:paraId="43E7E589" w14:textId="77777777" w:rsidR="00572AD5" w:rsidRDefault="00000000">
            <w:pPr>
              <w:jc w:val="center"/>
              <w:rPr>
                <w:rFonts w:ascii="Arial" w:eastAsia="Arial" w:hAnsi="Arial" w:cs="Arial"/>
                <w:b/>
                <w:color w:val="000000"/>
                <w:sz w:val="20"/>
                <w:szCs w:val="20"/>
              </w:rPr>
            </w:pPr>
            <w:r>
              <w:rPr>
                <w:rFonts w:ascii="Arial" w:eastAsia="Arial" w:hAnsi="Arial" w:cs="Arial"/>
                <w:b/>
                <w:color w:val="000000"/>
                <w:sz w:val="20"/>
                <w:szCs w:val="20"/>
              </w:rPr>
              <w:t>80%</w:t>
            </w:r>
          </w:p>
        </w:tc>
      </w:tr>
      <w:tr w:rsidR="00572AD5" w14:paraId="614D0F4C" w14:textId="77777777">
        <w:trPr>
          <w:trHeight w:val="600"/>
          <w:jc w:val="center"/>
        </w:trPr>
        <w:tc>
          <w:tcPr>
            <w:tcW w:w="2620" w:type="dxa"/>
            <w:tcBorders>
              <w:top w:val="nil"/>
              <w:left w:val="single" w:sz="4" w:space="0" w:color="000000"/>
              <w:bottom w:val="single" w:sz="4" w:space="0" w:color="000000"/>
              <w:right w:val="single" w:sz="4" w:space="0" w:color="000000"/>
            </w:tcBorders>
            <w:shd w:val="clear" w:color="auto" w:fill="auto"/>
            <w:vAlign w:val="center"/>
          </w:tcPr>
          <w:p w14:paraId="4C877887" w14:textId="77777777" w:rsidR="00572AD5" w:rsidRDefault="00572AD5">
            <w:pPr>
              <w:rPr>
                <w:rFonts w:ascii="Arial" w:eastAsia="Arial" w:hAnsi="Arial" w:cs="Arial"/>
                <w:color w:val="000000"/>
                <w:sz w:val="20"/>
                <w:szCs w:val="20"/>
              </w:rPr>
            </w:pPr>
          </w:p>
        </w:tc>
        <w:tc>
          <w:tcPr>
            <w:tcW w:w="2478" w:type="dxa"/>
            <w:tcBorders>
              <w:top w:val="nil"/>
              <w:left w:val="nil"/>
              <w:bottom w:val="single" w:sz="4" w:space="0" w:color="000000"/>
              <w:right w:val="single" w:sz="4" w:space="0" w:color="000000"/>
            </w:tcBorders>
            <w:shd w:val="clear" w:color="auto" w:fill="auto"/>
            <w:vAlign w:val="center"/>
          </w:tcPr>
          <w:p w14:paraId="0427C384" w14:textId="77777777" w:rsidR="00572AD5" w:rsidRDefault="00572AD5">
            <w:pPr>
              <w:jc w:val="center"/>
              <w:rPr>
                <w:rFonts w:ascii="Arial" w:eastAsia="Arial" w:hAnsi="Arial" w:cs="Arial"/>
                <w:color w:val="000000"/>
                <w:sz w:val="20"/>
                <w:szCs w:val="20"/>
              </w:rPr>
            </w:pPr>
          </w:p>
        </w:tc>
        <w:tc>
          <w:tcPr>
            <w:tcW w:w="1722" w:type="dxa"/>
            <w:tcBorders>
              <w:top w:val="nil"/>
              <w:left w:val="nil"/>
              <w:bottom w:val="single" w:sz="4" w:space="0" w:color="000000"/>
              <w:right w:val="single" w:sz="4" w:space="0" w:color="000000"/>
            </w:tcBorders>
            <w:shd w:val="clear" w:color="auto" w:fill="auto"/>
            <w:vAlign w:val="center"/>
          </w:tcPr>
          <w:p w14:paraId="048444B9" w14:textId="77777777" w:rsidR="00572AD5" w:rsidRDefault="00572AD5">
            <w:pPr>
              <w:jc w:val="center"/>
              <w:rPr>
                <w:rFonts w:ascii="Arial" w:eastAsia="Arial" w:hAnsi="Arial" w:cs="Arial"/>
                <w:b/>
                <w:color w:val="000000"/>
                <w:sz w:val="20"/>
                <w:szCs w:val="20"/>
              </w:rPr>
            </w:pPr>
          </w:p>
        </w:tc>
      </w:tr>
    </w:tbl>
    <w:p w14:paraId="6450C93F" w14:textId="77777777" w:rsidR="00572AD5" w:rsidRDefault="00572AD5">
      <w:pPr>
        <w:pBdr>
          <w:top w:val="nil"/>
          <w:left w:val="nil"/>
          <w:bottom w:val="nil"/>
          <w:right w:val="nil"/>
          <w:between w:val="nil"/>
        </w:pBdr>
        <w:tabs>
          <w:tab w:val="left" w:pos="0"/>
          <w:tab w:val="left" w:pos="284"/>
        </w:tabs>
        <w:ind w:left="360"/>
        <w:jc w:val="both"/>
        <w:rPr>
          <w:rFonts w:ascii="Arial" w:eastAsia="Arial" w:hAnsi="Arial" w:cs="Arial"/>
          <w:b/>
          <w:color w:val="000000"/>
          <w:sz w:val="22"/>
          <w:szCs w:val="22"/>
        </w:rPr>
      </w:pPr>
    </w:p>
    <w:p w14:paraId="0A4572A5" w14:textId="77777777" w:rsidR="00572AD5" w:rsidRDefault="00572AD5">
      <w:pPr>
        <w:pBdr>
          <w:top w:val="nil"/>
          <w:left w:val="nil"/>
          <w:bottom w:val="nil"/>
          <w:right w:val="nil"/>
          <w:between w:val="nil"/>
        </w:pBdr>
        <w:tabs>
          <w:tab w:val="left" w:pos="0"/>
          <w:tab w:val="left" w:pos="284"/>
        </w:tabs>
        <w:ind w:left="360"/>
        <w:jc w:val="both"/>
        <w:rPr>
          <w:rFonts w:ascii="Arial" w:eastAsia="Arial" w:hAnsi="Arial" w:cs="Arial"/>
          <w:b/>
          <w:color w:val="000000"/>
          <w:sz w:val="22"/>
          <w:szCs w:val="22"/>
        </w:rPr>
      </w:pPr>
    </w:p>
    <w:p w14:paraId="254BE7FA" w14:textId="77777777" w:rsidR="00572AD5" w:rsidRDefault="00000000">
      <w:pPr>
        <w:numPr>
          <w:ilvl w:val="0"/>
          <w:numId w:val="38"/>
        </w:numPr>
        <w:pBdr>
          <w:top w:val="nil"/>
          <w:left w:val="nil"/>
          <w:bottom w:val="nil"/>
          <w:right w:val="nil"/>
          <w:between w:val="nil"/>
        </w:pBdr>
        <w:tabs>
          <w:tab w:val="left" w:pos="0"/>
          <w:tab w:val="left" w:pos="284"/>
        </w:tabs>
        <w:jc w:val="both"/>
        <w:rPr>
          <w:rFonts w:ascii="Arial" w:eastAsia="Arial" w:hAnsi="Arial" w:cs="Arial"/>
          <w:b/>
          <w:color w:val="000000"/>
          <w:sz w:val="22"/>
          <w:szCs w:val="22"/>
        </w:rPr>
      </w:pPr>
      <w:r>
        <w:rPr>
          <w:rFonts w:ascii="Arial" w:eastAsia="Arial" w:hAnsi="Arial" w:cs="Arial"/>
          <w:b/>
          <w:color w:val="000000"/>
          <w:sz w:val="22"/>
          <w:szCs w:val="22"/>
        </w:rPr>
        <w:t>ANALISIS DEL SECTOR PARA DETERMINAR LOS CRITERIOS DIFERENCIALES PARA MIPYME Y EMPRENDIMIENTOS Y EMPRESAS DE MUJERES</w:t>
      </w:r>
    </w:p>
    <w:p w14:paraId="6C0F38F6" w14:textId="77777777" w:rsidR="00572AD5" w:rsidRDefault="00572AD5">
      <w:pPr>
        <w:tabs>
          <w:tab w:val="left" w:pos="0"/>
          <w:tab w:val="left" w:pos="284"/>
        </w:tabs>
        <w:jc w:val="both"/>
        <w:rPr>
          <w:rFonts w:ascii="Arial" w:eastAsia="Arial" w:hAnsi="Arial" w:cs="Arial"/>
          <w:b/>
          <w:sz w:val="22"/>
          <w:szCs w:val="22"/>
        </w:rPr>
      </w:pPr>
    </w:p>
    <w:p w14:paraId="1F0918B9" w14:textId="77777777" w:rsidR="00572AD5" w:rsidRDefault="00000000">
      <w:pPr>
        <w:tabs>
          <w:tab w:val="left" w:pos="0"/>
          <w:tab w:val="left" w:pos="284"/>
        </w:tabs>
        <w:jc w:val="both"/>
        <w:rPr>
          <w:rFonts w:ascii="Arial" w:eastAsia="Arial" w:hAnsi="Arial" w:cs="Arial"/>
          <w:sz w:val="22"/>
          <w:szCs w:val="22"/>
        </w:rPr>
      </w:pPr>
      <w:r>
        <w:rPr>
          <w:rFonts w:ascii="Arial" w:eastAsia="Arial" w:hAnsi="Arial" w:cs="Arial"/>
          <w:sz w:val="22"/>
          <w:szCs w:val="22"/>
        </w:rPr>
        <w:t>El artículo 31 de la Ley 2069 de 2020 establece el deber de las Entidades Estatales, de incluir en los Documentos del Proceso, de acuerdo con el análisis de sector, requisitos diferenciales y puntajes adicionales, en función del tamaño empresarial para la promoción del acceso de las Mipyme al mercado de Compras Públicas. De manera análoga, el artículo 32 ibidem señala que, de acuerdo con el resultado del análisis del sector, las Entidades incluirán requisitos diferenciales y puntajes adicionales en los procesos de licitación pública, selección abreviada de menor  y concurso de méritos, así como en los procesos competitivos que adelanten las entidades estatales que no apliquen en su gestión contractual el Estatuto General de Contratación Administrativa, como medidas de acción afirmativa, para incentivar los emprendimientos y empresas de mujeres en el sistema de compras públicas, sin perjuicio de los compromisos adquiridos por Colombia en los acuerdos comerciales en vigor.</w:t>
      </w:r>
    </w:p>
    <w:p w14:paraId="3B0645A7" w14:textId="77777777" w:rsidR="00572AD5" w:rsidRDefault="00572AD5">
      <w:pPr>
        <w:tabs>
          <w:tab w:val="left" w:pos="0"/>
          <w:tab w:val="left" w:pos="284"/>
        </w:tabs>
        <w:jc w:val="both"/>
        <w:rPr>
          <w:rFonts w:ascii="Arial" w:eastAsia="Arial" w:hAnsi="Arial" w:cs="Arial"/>
          <w:sz w:val="22"/>
          <w:szCs w:val="22"/>
        </w:rPr>
      </w:pPr>
    </w:p>
    <w:p w14:paraId="7AAAE657" w14:textId="77777777" w:rsidR="00572AD5" w:rsidRDefault="00000000">
      <w:pPr>
        <w:tabs>
          <w:tab w:val="left" w:pos="0"/>
          <w:tab w:val="left" w:pos="284"/>
        </w:tabs>
        <w:jc w:val="both"/>
        <w:rPr>
          <w:rFonts w:ascii="Arial" w:eastAsia="Arial" w:hAnsi="Arial" w:cs="Arial"/>
          <w:sz w:val="22"/>
          <w:szCs w:val="22"/>
        </w:rPr>
      </w:pPr>
      <w:r>
        <w:rPr>
          <w:rFonts w:ascii="Arial" w:eastAsia="Arial" w:hAnsi="Arial" w:cs="Arial"/>
          <w:sz w:val="22"/>
          <w:szCs w:val="22"/>
        </w:rPr>
        <w:t>De conformidad con el artículo 2.2.1.2.4.2.15 del Decreto 1082 del 2015, las Entidades incluirán estos requisitos diferenciales y puntajes adicionales para emprendimientos y empresas de mujeres con domicilio en el territorio nacional de acuerdo con los resultados del análisis del sector, desde la perspectiva del estudio de la oferta de las obras, bienes o servicios que requiere. Igualmente, el articulo 2.2.1.2.4.2.18. del Decreto 1082 de 2015 establece el deber de incluir condiciones habilitantes diferenciales y el puntaje adicional para Mipyme domiciliadas en Colombia de acuerdo con los resultados del análisis del sector.</w:t>
      </w:r>
    </w:p>
    <w:p w14:paraId="09538D2C" w14:textId="77777777" w:rsidR="00572AD5" w:rsidRDefault="00572AD5">
      <w:pPr>
        <w:tabs>
          <w:tab w:val="left" w:pos="0"/>
          <w:tab w:val="left" w:pos="284"/>
        </w:tabs>
        <w:jc w:val="both"/>
        <w:rPr>
          <w:rFonts w:ascii="Arial" w:eastAsia="Arial" w:hAnsi="Arial" w:cs="Arial"/>
          <w:sz w:val="22"/>
          <w:szCs w:val="22"/>
        </w:rPr>
      </w:pPr>
    </w:p>
    <w:p w14:paraId="655B844F" w14:textId="77777777" w:rsidR="00572AD5" w:rsidRDefault="00000000">
      <w:pPr>
        <w:tabs>
          <w:tab w:val="left" w:pos="0"/>
          <w:tab w:val="left" w:pos="284"/>
        </w:tabs>
        <w:jc w:val="both"/>
        <w:rPr>
          <w:rFonts w:ascii="Arial" w:eastAsia="Arial" w:hAnsi="Arial" w:cs="Arial"/>
          <w:sz w:val="22"/>
          <w:szCs w:val="22"/>
        </w:rPr>
      </w:pPr>
      <w:r>
        <w:rPr>
          <w:rFonts w:ascii="Arial" w:eastAsia="Arial" w:hAnsi="Arial" w:cs="Arial"/>
          <w:sz w:val="22"/>
          <w:szCs w:val="22"/>
        </w:rPr>
        <w:lastRenderedPageBreak/>
        <w:t>Es por esto por lo que a continuación se presenta la información insumo para la identificación de la existencia de posibles proveedores que sean MiPymes, emprendimientos y empresas de mujeres en el mercado relativo al objeto del proceso de contratación que se adelanta, que determine la inclusión de los criterios diferenciales y puntajes adicionales de que trata el decreto 1860 de 2021:</w:t>
      </w:r>
    </w:p>
    <w:p w14:paraId="02EFB4CD" w14:textId="77777777" w:rsidR="00572AD5" w:rsidRDefault="00572AD5">
      <w:pPr>
        <w:tabs>
          <w:tab w:val="left" w:pos="0"/>
          <w:tab w:val="left" w:pos="284"/>
        </w:tabs>
        <w:jc w:val="both"/>
        <w:rPr>
          <w:rFonts w:ascii="Arial" w:eastAsia="Arial" w:hAnsi="Arial" w:cs="Arial"/>
          <w:sz w:val="22"/>
          <w:szCs w:val="22"/>
        </w:rPr>
      </w:pPr>
    </w:p>
    <w:p w14:paraId="40F7D7BE" w14:textId="77777777" w:rsidR="00572AD5" w:rsidRDefault="00000000">
      <w:pPr>
        <w:widowControl w:val="0"/>
        <w:numPr>
          <w:ilvl w:val="0"/>
          <w:numId w:val="38"/>
        </w:numPr>
        <w:pBdr>
          <w:top w:val="nil"/>
          <w:left w:val="nil"/>
          <w:bottom w:val="nil"/>
          <w:right w:val="nil"/>
          <w:between w:val="nil"/>
        </w:pBdr>
        <w:rPr>
          <w:rFonts w:ascii="Arial" w:eastAsia="Arial" w:hAnsi="Arial" w:cs="Arial"/>
          <w:b/>
          <w:color w:val="000000"/>
          <w:sz w:val="22"/>
          <w:szCs w:val="22"/>
        </w:rPr>
      </w:pPr>
      <w:r>
        <w:rPr>
          <w:rFonts w:ascii="Arial" w:eastAsia="Arial" w:hAnsi="Arial" w:cs="Arial"/>
          <w:b/>
          <w:color w:val="000000"/>
          <w:sz w:val="22"/>
          <w:szCs w:val="22"/>
        </w:rPr>
        <w:t>TECNICAS DE ANÁLISIS DE LA INFORMACIÓN</w:t>
      </w:r>
    </w:p>
    <w:p w14:paraId="7F1C6180" w14:textId="77777777" w:rsidR="00572AD5" w:rsidRDefault="00572AD5">
      <w:pPr>
        <w:widowControl w:val="0"/>
        <w:pBdr>
          <w:top w:val="nil"/>
          <w:left w:val="nil"/>
          <w:bottom w:val="nil"/>
          <w:right w:val="nil"/>
          <w:between w:val="nil"/>
        </w:pBdr>
        <w:ind w:left="360"/>
        <w:rPr>
          <w:rFonts w:ascii="Arial" w:eastAsia="Arial" w:hAnsi="Arial" w:cs="Arial"/>
          <w:b/>
          <w:color w:val="000000"/>
          <w:sz w:val="22"/>
          <w:szCs w:val="22"/>
        </w:rPr>
      </w:pPr>
    </w:p>
    <w:p w14:paraId="7ED5554C" w14:textId="77777777" w:rsidR="00572AD5" w:rsidRDefault="00000000">
      <w:pPr>
        <w:jc w:val="both"/>
        <w:rPr>
          <w:rFonts w:ascii="Arial" w:eastAsia="Arial" w:hAnsi="Arial" w:cs="Arial"/>
          <w:sz w:val="22"/>
          <w:szCs w:val="22"/>
        </w:rPr>
      </w:pPr>
      <w:r>
        <w:rPr>
          <w:rFonts w:ascii="Arial" w:eastAsia="Arial" w:hAnsi="Arial" w:cs="Arial"/>
          <w:sz w:val="22"/>
          <w:szCs w:val="22"/>
        </w:rPr>
        <w:t>La información contenida en el presente proceso corresponde a las consultas realizadas a las diferentes entidades que manejan contextos económicos técnicos y regulatorios claros aplicables a los procesos de contratación, basados en los planes de necesidades planteados por las unidades ejecutoras. El estudio del sector se realizó teniendo en cuenta los parámetros establecidos para ello por las guías emitidas por Colombia Compra Eficiente.</w:t>
      </w:r>
    </w:p>
    <w:p w14:paraId="593630BB" w14:textId="77777777" w:rsidR="00572AD5" w:rsidRDefault="00572AD5">
      <w:pPr>
        <w:rPr>
          <w:rFonts w:ascii="Arial" w:eastAsia="Arial" w:hAnsi="Arial" w:cs="Arial"/>
          <w:sz w:val="22"/>
          <w:szCs w:val="22"/>
        </w:rPr>
      </w:pPr>
    </w:p>
    <w:p w14:paraId="0EF853F9" w14:textId="77777777" w:rsidR="00572AD5" w:rsidRDefault="00572AD5">
      <w:pPr>
        <w:rPr>
          <w:rFonts w:ascii="Arial" w:eastAsia="Arial" w:hAnsi="Arial" w:cs="Arial"/>
          <w:sz w:val="22"/>
          <w:szCs w:val="22"/>
        </w:rPr>
      </w:pPr>
    </w:p>
    <w:p w14:paraId="67BA295B" w14:textId="77777777" w:rsidR="00572AD5" w:rsidRDefault="00000000">
      <w:pPr>
        <w:numPr>
          <w:ilvl w:val="0"/>
          <w:numId w:val="38"/>
        </w:numPr>
        <w:pBdr>
          <w:top w:val="nil"/>
          <w:left w:val="nil"/>
          <w:bottom w:val="nil"/>
          <w:right w:val="nil"/>
          <w:between w:val="nil"/>
        </w:pBdr>
        <w:rPr>
          <w:rFonts w:ascii="Arial" w:eastAsia="Arial" w:hAnsi="Arial" w:cs="Arial"/>
          <w:b/>
          <w:color w:val="000000"/>
          <w:sz w:val="22"/>
          <w:szCs w:val="22"/>
        </w:rPr>
      </w:pPr>
      <w:r>
        <w:rPr>
          <w:rFonts w:ascii="Arial" w:eastAsia="Arial" w:hAnsi="Arial" w:cs="Arial"/>
          <w:b/>
          <w:color w:val="000000"/>
          <w:sz w:val="22"/>
          <w:szCs w:val="22"/>
        </w:rPr>
        <w:t>LISTA DE FUENTES DE INFORMACIÓN</w:t>
      </w:r>
    </w:p>
    <w:p w14:paraId="6BD18736" w14:textId="77777777" w:rsidR="00572AD5" w:rsidRDefault="00572AD5">
      <w:pPr>
        <w:ind w:left="403"/>
        <w:rPr>
          <w:rFonts w:ascii="Arial" w:eastAsia="Arial" w:hAnsi="Arial" w:cs="Arial"/>
          <w:sz w:val="22"/>
          <w:szCs w:val="22"/>
        </w:rPr>
      </w:pPr>
    </w:p>
    <w:p w14:paraId="603D05D2"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DANE: www.dane.gov.co</w:t>
      </w:r>
    </w:p>
    <w:p w14:paraId="20153603"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ANIF: www.anif.gov.co</w:t>
      </w:r>
    </w:p>
    <w:p w14:paraId="68C5DA11"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ANDI (Encuesta de opinión industrial): www.andi.gov.co</w:t>
      </w:r>
    </w:p>
    <w:p w14:paraId="094BBB3C"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Banco de La República: www.banrep.gov.co</w:t>
      </w:r>
    </w:p>
    <w:p w14:paraId="395AA658"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Cámaras de Comercio –</w:t>
      </w:r>
    </w:p>
    <w:p w14:paraId="65AC44A0"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Superintendencia de Industria y Comercio: www.sic.gov.co</w:t>
      </w:r>
    </w:p>
    <w:p w14:paraId="1CD192FB"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Fedesarrollo: www.fedesarrollo.org.co</w:t>
      </w:r>
    </w:p>
    <w:p w14:paraId="2F006D65"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Confecámaras: www.confecamaras.org.co</w:t>
      </w:r>
    </w:p>
    <w:p w14:paraId="3E7176BC"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Departamento Nacional de Planeación –DNP–: www.dnp.gov.co</w:t>
      </w:r>
    </w:p>
    <w:p w14:paraId="21E4E93C"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Asobancaria (economía y finanzas): www.asobancaria.com</w:t>
      </w:r>
    </w:p>
    <w:p w14:paraId="65D45B97"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Ministerio de Industria y Comercio</w:t>
      </w:r>
    </w:p>
    <w:p w14:paraId="1ECAA3EC" w14:textId="77777777" w:rsidR="00572AD5" w:rsidRDefault="00000000">
      <w:pPr>
        <w:ind w:left="403"/>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ab/>
        <w:t>Secop II, www.colombiacompra.gov.co/compradores/beneficios-del-secop-ii-para-compradores/content/secop-ii-2</w:t>
      </w:r>
    </w:p>
    <w:p w14:paraId="5EFF5612" w14:textId="77777777" w:rsidR="00572AD5" w:rsidRDefault="00572AD5">
      <w:pPr>
        <w:tabs>
          <w:tab w:val="left" w:pos="0"/>
          <w:tab w:val="left" w:pos="284"/>
        </w:tabs>
        <w:jc w:val="both"/>
        <w:rPr>
          <w:rFonts w:ascii="Arial" w:eastAsia="Arial" w:hAnsi="Arial" w:cs="Arial"/>
          <w:b/>
          <w:sz w:val="22"/>
          <w:szCs w:val="22"/>
        </w:rPr>
      </w:pPr>
    </w:p>
    <w:p w14:paraId="0495D95E" w14:textId="77777777" w:rsidR="00572AD5" w:rsidRDefault="00572AD5">
      <w:pPr>
        <w:pBdr>
          <w:top w:val="nil"/>
          <w:left w:val="nil"/>
          <w:bottom w:val="nil"/>
          <w:right w:val="nil"/>
          <w:between w:val="nil"/>
        </w:pBdr>
        <w:jc w:val="both"/>
        <w:rPr>
          <w:rFonts w:ascii="Arial" w:eastAsia="Arial" w:hAnsi="Arial" w:cs="Arial"/>
          <w:color w:val="000000"/>
          <w:sz w:val="22"/>
          <w:szCs w:val="22"/>
          <w:highlight w:val="yellow"/>
        </w:rPr>
      </w:pPr>
    </w:p>
    <w:p w14:paraId="03C0A30D" w14:textId="77777777" w:rsidR="00572AD5" w:rsidRDefault="00000000">
      <w:pPr>
        <w:numPr>
          <w:ilvl w:val="0"/>
          <w:numId w:val="38"/>
        </w:numPr>
        <w:pBdr>
          <w:top w:val="nil"/>
          <w:left w:val="nil"/>
          <w:bottom w:val="nil"/>
          <w:right w:val="nil"/>
          <w:between w:val="nil"/>
        </w:pBdr>
        <w:jc w:val="both"/>
        <w:rPr>
          <w:rFonts w:ascii="Arial" w:eastAsia="Arial" w:hAnsi="Arial" w:cs="Arial"/>
          <w:b/>
          <w:color w:val="000000"/>
          <w:sz w:val="22"/>
          <w:szCs w:val="22"/>
        </w:rPr>
      </w:pPr>
      <w:bookmarkStart w:id="4" w:name="_yw2zmttsyap8" w:colFirst="0" w:colLast="0"/>
      <w:bookmarkEnd w:id="4"/>
      <w:r>
        <w:rPr>
          <w:rFonts w:ascii="Arial" w:eastAsia="Arial" w:hAnsi="Arial" w:cs="Arial"/>
          <w:b/>
          <w:color w:val="000000"/>
          <w:sz w:val="22"/>
          <w:szCs w:val="22"/>
        </w:rPr>
        <w:t xml:space="preserve">CAUSALES DE RECHAZO DE LAS OFERTAS O DECLARATORIA DE DESIERTO DEL PROCESO: </w:t>
      </w:r>
    </w:p>
    <w:p w14:paraId="103BCA2B" w14:textId="77777777" w:rsidR="00572AD5" w:rsidRDefault="00572AD5">
      <w:pPr>
        <w:pBdr>
          <w:top w:val="nil"/>
          <w:left w:val="nil"/>
          <w:bottom w:val="nil"/>
          <w:right w:val="nil"/>
          <w:between w:val="nil"/>
        </w:pBdr>
        <w:ind w:left="720"/>
        <w:jc w:val="both"/>
        <w:rPr>
          <w:rFonts w:ascii="Arial" w:eastAsia="Arial" w:hAnsi="Arial" w:cs="Arial"/>
          <w:b/>
          <w:color w:val="000000"/>
          <w:sz w:val="22"/>
          <w:szCs w:val="22"/>
        </w:rPr>
      </w:pPr>
    </w:p>
    <w:p w14:paraId="60C7A00C" w14:textId="77777777" w:rsidR="00572AD5" w:rsidRDefault="00000000">
      <w:pPr>
        <w:numPr>
          <w:ilvl w:val="1"/>
          <w:numId w:val="38"/>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Causales de Rechazo de las Ofertas:</w:t>
      </w:r>
    </w:p>
    <w:p w14:paraId="6553D0B0" w14:textId="77777777" w:rsidR="00572AD5" w:rsidRDefault="00572AD5">
      <w:pPr>
        <w:pBdr>
          <w:top w:val="nil"/>
          <w:left w:val="nil"/>
          <w:bottom w:val="nil"/>
          <w:right w:val="nil"/>
          <w:between w:val="nil"/>
        </w:pBdr>
        <w:tabs>
          <w:tab w:val="left" w:pos="426"/>
        </w:tabs>
        <w:jc w:val="both"/>
        <w:rPr>
          <w:rFonts w:ascii="Arial" w:eastAsia="Arial" w:hAnsi="Arial" w:cs="Arial"/>
          <w:b/>
          <w:color w:val="000000"/>
          <w:sz w:val="22"/>
          <w:szCs w:val="22"/>
        </w:rPr>
      </w:pPr>
      <w:bookmarkStart w:id="5" w:name="_2kn6d3clpd8h" w:colFirst="0" w:colLast="0"/>
      <w:bookmarkEnd w:id="5"/>
    </w:p>
    <w:p w14:paraId="5B79D218" w14:textId="77777777" w:rsidR="00572AD5" w:rsidRDefault="00000000">
      <w:pPr>
        <w:numPr>
          <w:ilvl w:val="0"/>
          <w:numId w:val="31"/>
        </w:numPr>
        <w:ind w:left="709" w:hanging="425"/>
        <w:jc w:val="both"/>
        <w:rPr>
          <w:rFonts w:ascii="Arial" w:eastAsia="Arial" w:hAnsi="Arial" w:cs="Arial"/>
          <w:sz w:val="22"/>
          <w:szCs w:val="22"/>
        </w:rPr>
      </w:pPr>
      <w:r>
        <w:rPr>
          <w:rFonts w:ascii="Arial" w:eastAsia="Arial" w:hAnsi="Arial" w:cs="Arial"/>
          <w:color w:val="000000"/>
          <w:sz w:val="22"/>
          <w:szCs w:val="22"/>
        </w:rPr>
        <w:t>Cuando el proponente se encuentre incurso en alguna de las causales de inhabilidad o incompatibilidad y/o prohibición para contratar, de conformidad con el Artículo 8 de la Ley 80 de 1993 en concordancia con el artículo 90 del Estatuto Anticorrupción (Ley 1474 de 2011).   </w:t>
      </w:r>
    </w:p>
    <w:p w14:paraId="6B7DBA9B" w14:textId="77777777" w:rsidR="00572AD5" w:rsidRDefault="00000000">
      <w:pPr>
        <w:numPr>
          <w:ilvl w:val="0"/>
          <w:numId w:val="33"/>
        </w:numPr>
        <w:ind w:left="709" w:hanging="425"/>
        <w:jc w:val="both"/>
        <w:rPr>
          <w:rFonts w:ascii="Arial" w:eastAsia="Arial" w:hAnsi="Arial" w:cs="Arial"/>
          <w:sz w:val="22"/>
          <w:szCs w:val="22"/>
        </w:rPr>
      </w:pPr>
      <w:r>
        <w:rPr>
          <w:rFonts w:ascii="Arial" w:eastAsia="Arial" w:hAnsi="Arial" w:cs="Arial"/>
          <w:color w:val="000000"/>
          <w:sz w:val="22"/>
          <w:szCs w:val="22"/>
        </w:rPr>
        <w:t>Cuando la propuesta se presente fuera del término del proceso, o que sea remitida en físico, por mensaje, correo electrónico, o entregadas en lugar diferente al señalado dentro de la plataforma SECOP II.  </w:t>
      </w:r>
    </w:p>
    <w:p w14:paraId="516CCEFC" w14:textId="77777777" w:rsidR="00572AD5" w:rsidRDefault="00000000">
      <w:pPr>
        <w:numPr>
          <w:ilvl w:val="0"/>
          <w:numId w:val="34"/>
        </w:numPr>
        <w:ind w:left="709" w:hanging="425"/>
        <w:jc w:val="both"/>
        <w:rPr>
          <w:rFonts w:ascii="Arial" w:eastAsia="Arial" w:hAnsi="Arial" w:cs="Arial"/>
          <w:sz w:val="22"/>
          <w:szCs w:val="22"/>
        </w:rPr>
      </w:pPr>
      <w:r>
        <w:rPr>
          <w:rFonts w:ascii="Arial" w:eastAsia="Arial" w:hAnsi="Arial" w:cs="Arial"/>
          <w:color w:val="000000"/>
          <w:sz w:val="22"/>
          <w:szCs w:val="22"/>
        </w:rPr>
        <w:t>Cuando la propuesta presentada no cumpla con los requerimientos mínimos establecidos en el Pliego de Condiciones, sus Anexos, formatos y adendas vigentes y no hubiere posibilidad de saneamiento conforme a lo previsto en él mismo y en la ley.   </w:t>
      </w:r>
    </w:p>
    <w:p w14:paraId="564D6AFE" w14:textId="77777777" w:rsidR="00572AD5" w:rsidRDefault="00000000">
      <w:pPr>
        <w:numPr>
          <w:ilvl w:val="0"/>
          <w:numId w:val="37"/>
        </w:numPr>
        <w:ind w:left="709" w:hanging="425"/>
        <w:jc w:val="both"/>
        <w:rPr>
          <w:rFonts w:ascii="Arial" w:eastAsia="Arial" w:hAnsi="Arial" w:cs="Arial"/>
          <w:sz w:val="22"/>
          <w:szCs w:val="22"/>
        </w:rPr>
      </w:pPr>
      <w:r>
        <w:rPr>
          <w:rFonts w:ascii="Arial" w:eastAsia="Arial" w:hAnsi="Arial" w:cs="Arial"/>
          <w:color w:val="000000"/>
          <w:sz w:val="22"/>
          <w:szCs w:val="22"/>
        </w:rPr>
        <w:lastRenderedPageBreak/>
        <w:t>Cuando el proponente plural presente oferta desde una cuenta diferente a la propia, constituida en forma asociativa, de conformidad con lo indicado por Colombia Compra Eficiente en los manuales de uso de SECOP II.  </w:t>
      </w:r>
    </w:p>
    <w:p w14:paraId="730E7D1E" w14:textId="77777777" w:rsidR="00572AD5" w:rsidRDefault="00000000">
      <w:pPr>
        <w:numPr>
          <w:ilvl w:val="0"/>
          <w:numId w:val="40"/>
        </w:numPr>
        <w:ind w:left="709" w:hanging="425"/>
        <w:jc w:val="both"/>
        <w:rPr>
          <w:rFonts w:ascii="Arial" w:eastAsia="Arial" w:hAnsi="Arial" w:cs="Arial"/>
          <w:sz w:val="22"/>
          <w:szCs w:val="22"/>
        </w:rPr>
      </w:pPr>
      <w:r>
        <w:rPr>
          <w:rFonts w:ascii="Arial" w:eastAsia="Arial" w:hAnsi="Arial" w:cs="Arial"/>
          <w:color w:val="000000"/>
          <w:sz w:val="22"/>
          <w:szCs w:val="22"/>
        </w:rPr>
        <w:t>Cuando la propuesta sea presentada por personas jurídicamente incapaces para obligarse.  </w:t>
      </w:r>
    </w:p>
    <w:p w14:paraId="0DE2E8DA" w14:textId="77777777" w:rsidR="00572AD5" w:rsidRDefault="00000000">
      <w:pPr>
        <w:numPr>
          <w:ilvl w:val="0"/>
          <w:numId w:val="41"/>
        </w:numPr>
        <w:ind w:left="709" w:hanging="425"/>
        <w:jc w:val="both"/>
        <w:rPr>
          <w:rFonts w:ascii="Arial" w:eastAsia="Arial" w:hAnsi="Arial" w:cs="Arial"/>
          <w:sz w:val="22"/>
          <w:szCs w:val="22"/>
        </w:rPr>
      </w:pPr>
      <w:r>
        <w:rPr>
          <w:rFonts w:ascii="Arial" w:eastAsia="Arial" w:hAnsi="Arial" w:cs="Arial"/>
          <w:color w:val="000000"/>
          <w:sz w:val="22"/>
          <w:szCs w:val="22"/>
        </w:rPr>
        <w:t>Cuando el representante legal del proponente o de alguno de los integrantes del Consorcio o Unión Temporal no se encuentre debidamente autorizado para presentar la propuesta y firmar contrato de acuerdo con los estatutos sociales y una vez requerido no aporte el documento respectivo que lo faculte.  </w:t>
      </w:r>
    </w:p>
    <w:p w14:paraId="550BBDE6" w14:textId="77777777" w:rsidR="00572AD5" w:rsidRDefault="00000000">
      <w:pPr>
        <w:numPr>
          <w:ilvl w:val="0"/>
          <w:numId w:val="2"/>
        </w:numPr>
        <w:ind w:left="709" w:hanging="425"/>
        <w:jc w:val="both"/>
        <w:rPr>
          <w:rFonts w:ascii="Arial" w:eastAsia="Arial" w:hAnsi="Arial" w:cs="Arial"/>
          <w:sz w:val="22"/>
          <w:szCs w:val="22"/>
        </w:rPr>
      </w:pPr>
      <w:r>
        <w:rPr>
          <w:rFonts w:ascii="Arial" w:eastAsia="Arial" w:hAnsi="Arial" w:cs="Arial"/>
          <w:color w:val="000000"/>
          <w:sz w:val="22"/>
          <w:szCs w:val="22"/>
        </w:rPr>
        <w:t> Cuando para un mismo proceso, una sociedad y su filial y/o subsidiaria, presenten propuestas en forma separada, en este caso se rechazará la propuesta radicada en segundo lugar y siguientes de acuerdo al acta de cierre  </w:t>
      </w:r>
    </w:p>
    <w:p w14:paraId="3E80FE11" w14:textId="77777777" w:rsidR="00572AD5" w:rsidRDefault="00000000">
      <w:pPr>
        <w:numPr>
          <w:ilvl w:val="0"/>
          <w:numId w:val="3"/>
        </w:numPr>
        <w:ind w:left="709" w:hanging="425"/>
        <w:jc w:val="both"/>
        <w:rPr>
          <w:rFonts w:ascii="Arial" w:eastAsia="Arial" w:hAnsi="Arial" w:cs="Arial"/>
          <w:sz w:val="22"/>
          <w:szCs w:val="22"/>
        </w:rPr>
      </w:pPr>
      <w:r>
        <w:rPr>
          <w:rFonts w:ascii="Arial" w:eastAsia="Arial" w:hAnsi="Arial" w:cs="Arial"/>
          <w:color w:val="000000"/>
          <w:sz w:val="22"/>
          <w:szCs w:val="22"/>
        </w:rPr>
        <w:t>Cuando se evidencie el mismo profesional ofertado para acreditar los requisitos habilitantes, en más de una oferta. En tal situación, se rechazan todas las ofertas que tengan el mismo profesional propuesto.  </w:t>
      </w:r>
    </w:p>
    <w:p w14:paraId="759FA006" w14:textId="77777777" w:rsidR="00572AD5" w:rsidRDefault="00000000">
      <w:pPr>
        <w:numPr>
          <w:ilvl w:val="0"/>
          <w:numId w:val="4"/>
        </w:numPr>
        <w:ind w:left="709" w:hanging="425"/>
        <w:jc w:val="both"/>
        <w:rPr>
          <w:rFonts w:ascii="Arial" w:eastAsia="Arial" w:hAnsi="Arial" w:cs="Arial"/>
          <w:sz w:val="22"/>
          <w:szCs w:val="22"/>
        </w:rPr>
      </w:pPr>
      <w:r>
        <w:rPr>
          <w:rFonts w:ascii="Arial" w:eastAsia="Arial" w:hAnsi="Arial" w:cs="Arial"/>
          <w:color w:val="000000"/>
          <w:sz w:val="22"/>
          <w:szCs w:val="22"/>
        </w:rPr>
        <w:t xml:space="preserve"> Cuando la inscripción en el Registro Único de Proponentes no se encuentre vigente y en firme dentro del término establecido en el Pliego. (NO APLICA PARA LA PRESENTE INVITACION PUBLICA).  </w:t>
      </w:r>
    </w:p>
    <w:p w14:paraId="07CAFBD2" w14:textId="77777777" w:rsidR="00572AD5" w:rsidRDefault="00000000">
      <w:pPr>
        <w:numPr>
          <w:ilvl w:val="0"/>
          <w:numId w:val="5"/>
        </w:numPr>
        <w:ind w:left="709" w:hanging="425"/>
        <w:jc w:val="both"/>
        <w:rPr>
          <w:rFonts w:ascii="Arial" w:eastAsia="Arial" w:hAnsi="Arial" w:cs="Arial"/>
          <w:sz w:val="22"/>
          <w:szCs w:val="22"/>
        </w:rPr>
      </w:pPr>
      <w:r>
        <w:rPr>
          <w:rFonts w:ascii="Arial" w:eastAsia="Arial" w:hAnsi="Arial" w:cs="Arial"/>
          <w:color w:val="000000"/>
          <w:sz w:val="22"/>
          <w:szCs w:val="22"/>
        </w:rPr>
        <w:t>Cuando para este mismo proceso (por lote, cuando aplique) se presenten varias propuestas por el mismo proponente por sí o por interpuesta persona, o por los socios que integran la persona jurídica, individualmente o a través de un consorcio o unión temporal.   </w:t>
      </w:r>
    </w:p>
    <w:p w14:paraId="112B61A9" w14:textId="77777777" w:rsidR="00572AD5" w:rsidRDefault="00000000">
      <w:pPr>
        <w:numPr>
          <w:ilvl w:val="0"/>
          <w:numId w:val="6"/>
        </w:numPr>
        <w:ind w:left="709" w:hanging="425"/>
        <w:jc w:val="both"/>
        <w:rPr>
          <w:rFonts w:ascii="Arial" w:eastAsia="Arial" w:hAnsi="Arial" w:cs="Arial"/>
          <w:sz w:val="22"/>
          <w:szCs w:val="22"/>
        </w:rPr>
      </w:pPr>
      <w:r>
        <w:rPr>
          <w:rFonts w:ascii="Arial" w:eastAsia="Arial" w:hAnsi="Arial" w:cs="Arial"/>
          <w:color w:val="000000"/>
          <w:sz w:val="22"/>
          <w:szCs w:val="22"/>
        </w:rPr>
        <w:t>Cuando se compruebe que los documentos presentados por el proponente contienen información imprecisa, inexacta o que de cualquier manera no corresponda a la realidad y genere confusión para la Entidad, caso en el cual se iniciarán las acciones correspondientes, si a ello hubiere lugar.   </w:t>
      </w:r>
    </w:p>
    <w:p w14:paraId="484E56FA" w14:textId="77777777" w:rsidR="00572AD5" w:rsidRDefault="00000000">
      <w:pPr>
        <w:numPr>
          <w:ilvl w:val="0"/>
          <w:numId w:val="7"/>
        </w:numPr>
        <w:ind w:left="709" w:hanging="425"/>
        <w:jc w:val="both"/>
        <w:rPr>
          <w:rFonts w:ascii="Arial" w:eastAsia="Arial" w:hAnsi="Arial" w:cs="Arial"/>
          <w:sz w:val="22"/>
          <w:szCs w:val="22"/>
        </w:rPr>
      </w:pPr>
      <w:r>
        <w:rPr>
          <w:rFonts w:ascii="Arial" w:eastAsia="Arial" w:hAnsi="Arial" w:cs="Arial"/>
          <w:color w:val="000000"/>
          <w:sz w:val="22"/>
          <w:szCs w:val="22"/>
        </w:rPr>
        <w:t>Cuando se compruebe que el proponente ha influido o presionado sobre el estudio de las ofertas.   </w:t>
      </w:r>
    </w:p>
    <w:p w14:paraId="006B92B6" w14:textId="77777777" w:rsidR="00572AD5" w:rsidRDefault="00000000">
      <w:pPr>
        <w:numPr>
          <w:ilvl w:val="0"/>
          <w:numId w:val="8"/>
        </w:numPr>
        <w:ind w:left="709" w:hanging="425"/>
        <w:jc w:val="both"/>
        <w:rPr>
          <w:rFonts w:ascii="Arial" w:eastAsia="Arial" w:hAnsi="Arial" w:cs="Arial"/>
          <w:sz w:val="22"/>
          <w:szCs w:val="22"/>
        </w:rPr>
      </w:pPr>
      <w:r>
        <w:rPr>
          <w:rFonts w:ascii="Arial" w:eastAsia="Arial" w:hAnsi="Arial" w:cs="Arial"/>
          <w:color w:val="000000"/>
          <w:sz w:val="22"/>
          <w:szCs w:val="22"/>
        </w:rPr>
        <w:t>Cuando el proponente presente su oferta con algún tipo de condicionamiento, en cualquiera de los documentos de la propuesta.   </w:t>
      </w:r>
    </w:p>
    <w:p w14:paraId="39E7F415" w14:textId="77777777" w:rsidR="00572AD5" w:rsidRDefault="00000000">
      <w:pPr>
        <w:numPr>
          <w:ilvl w:val="0"/>
          <w:numId w:val="9"/>
        </w:numPr>
        <w:ind w:left="709" w:hanging="425"/>
        <w:jc w:val="both"/>
        <w:rPr>
          <w:rFonts w:ascii="Arial" w:eastAsia="Arial" w:hAnsi="Arial" w:cs="Arial"/>
          <w:sz w:val="22"/>
          <w:szCs w:val="22"/>
        </w:rPr>
      </w:pPr>
      <w:r>
        <w:rPr>
          <w:rFonts w:ascii="Arial" w:eastAsia="Arial" w:hAnsi="Arial" w:cs="Arial"/>
          <w:color w:val="000000"/>
          <w:sz w:val="22"/>
          <w:szCs w:val="22"/>
        </w:rPr>
        <w:t>Cuando supere el porcentaje (%) de Administración y/o Utilidad determinados por el SENA.  </w:t>
      </w:r>
    </w:p>
    <w:p w14:paraId="128BAAAA" w14:textId="77777777" w:rsidR="00572AD5" w:rsidRDefault="00000000">
      <w:pPr>
        <w:numPr>
          <w:ilvl w:val="0"/>
          <w:numId w:val="10"/>
        </w:numPr>
        <w:ind w:left="709" w:hanging="425"/>
        <w:jc w:val="both"/>
        <w:rPr>
          <w:rFonts w:ascii="Arial" w:eastAsia="Arial" w:hAnsi="Arial" w:cs="Arial"/>
          <w:sz w:val="22"/>
          <w:szCs w:val="22"/>
        </w:rPr>
      </w:pPr>
      <w:r>
        <w:rPr>
          <w:rFonts w:ascii="Arial" w:eastAsia="Arial" w:hAnsi="Arial" w:cs="Arial"/>
          <w:color w:val="000000"/>
          <w:sz w:val="22"/>
          <w:szCs w:val="22"/>
        </w:rPr>
        <w:t>Cuando supere el factor multiplicador definido.  </w:t>
      </w:r>
    </w:p>
    <w:p w14:paraId="131F0351" w14:textId="77777777" w:rsidR="00572AD5" w:rsidRDefault="00000000">
      <w:pPr>
        <w:numPr>
          <w:ilvl w:val="0"/>
          <w:numId w:val="11"/>
        </w:numPr>
        <w:ind w:left="709" w:hanging="425"/>
        <w:jc w:val="both"/>
        <w:rPr>
          <w:rFonts w:ascii="Arial" w:eastAsia="Arial" w:hAnsi="Arial" w:cs="Arial"/>
          <w:sz w:val="22"/>
          <w:szCs w:val="22"/>
        </w:rPr>
      </w:pPr>
      <w:r>
        <w:rPr>
          <w:rFonts w:ascii="Arial" w:eastAsia="Arial" w:hAnsi="Arial" w:cs="Arial"/>
          <w:color w:val="000000"/>
          <w:sz w:val="22"/>
          <w:szCs w:val="22"/>
        </w:rPr>
        <w:t>Cuando el proponente dentro del término previsto en la solicitud que se realice no responda al requerimiento que haga la Entidad para subsanarla.  </w:t>
      </w:r>
    </w:p>
    <w:p w14:paraId="27CEFFD0" w14:textId="77777777" w:rsidR="00572AD5" w:rsidRDefault="00000000">
      <w:pPr>
        <w:numPr>
          <w:ilvl w:val="0"/>
          <w:numId w:val="12"/>
        </w:numPr>
        <w:ind w:left="709" w:hanging="425"/>
        <w:jc w:val="both"/>
        <w:rPr>
          <w:rFonts w:ascii="Arial" w:eastAsia="Arial" w:hAnsi="Arial" w:cs="Arial"/>
          <w:sz w:val="22"/>
          <w:szCs w:val="22"/>
        </w:rPr>
      </w:pPr>
      <w:r>
        <w:rPr>
          <w:rFonts w:ascii="Arial" w:eastAsia="Arial" w:hAnsi="Arial" w:cs="Arial"/>
          <w:color w:val="000000"/>
          <w:sz w:val="22"/>
          <w:szCs w:val="22"/>
        </w:rPr>
        <w:t>Cuando el proponente subsane, pero no lo haga en debida forma y quede insatisfecho el requerimiento realizado por la Entidad.  </w:t>
      </w:r>
    </w:p>
    <w:p w14:paraId="4B3889AE" w14:textId="77777777" w:rsidR="00572AD5" w:rsidRDefault="00000000">
      <w:pPr>
        <w:numPr>
          <w:ilvl w:val="0"/>
          <w:numId w:val="13"/>
        </w:numPr>
        <w:ind w:left="709" w:hanging="425"/>
        <w:jc w:val="both"/>
        <w:rPr>
          <w:rFonts w:ascii="Arial" w:eastAsia="Arial" w:hAnsi="Arial" w:cs="Arial"/>
          <w:sz w:val="22"/>
          <w:szCs w:val="22"/>
        </w:rPr>
      </w:pPr>
      <w:r>
        <w:rPr>
          <w:rFonts w:ascii="Arial" w:eastAsia="Arial" w:hAnsi="Arial" w:cs="Arial"/>
          <w:color w:val="000000"/>
          <w:sz w:val="22"/>
          <w:szCs w:val="22"/>
        </w:rPr>
        <w:t>Cuando formule una oferta en la que se fijen condiciones económicas y de contrataciones artificiales, debidamente evidenciadas una vez surtido el debido proceso o ante la ausencia de respuesta del oferente a las aclaraciones solicitadas, dentro del término dispuesto para ello o cuando las explicaciones rendidas no respondan a circunstancias objetivas del oferente y de su oferta.  </w:t>
      </w:r>
    </w:p>
    <w:p w14:paraId="5306BE1D" w14:textId="77777777" w:rsidR="00572AD5" w:rsidRDefault="00000000">
      <w:pPr>
        <w:numPr>
          <w:ilvl w:val="0"/>
          <w:numId w:val="14"/>
        </w:numPr>
        <w:ind w:left="709" w:hanging="425"/>
        <w:jc w:val="both"/>
        <w:rPr>
          <w:rFonts w:ascii="Arial" w:eastAsia="Arial" w:hAnsi="Arial" w:cs="Arial"/>
          <w:sz w:val="22"/>
          <w:szCs w:val="22"/>
        </w:rPr>
      </w:pPr>
      <w:r>
        <w:rPr>
          <w:rFonts w:ascii="Arial" w:eastAsia="Arial" w:hAnsi="Arial" w:cs="Arial"/>
          <w:color w:val="000000"/>
          <w:sz w:val="22"/>
          <w:szCs w:val="22"/>
        </w:rPr>
        <w:t>Modificar la integración de la figura asociativa, consorcial o de unión temporal, luego de presentada la oferta.  </w:t>
      </w:r>
    </w:p>
    <w:p w14:paraId="44B83993" w14:textId="77777777" w:rsidR="00572AD5" w:rsidRDefault="00000000">
      <w:pPr>
        <w:numPr>
          <w:ilvl w:val="0"/>
          <w:numId w:val="15"/>
        </w:numPr>
        <w:ind w:left="709" w:hanging="425"/>
        <w:jc w:val="both"/>
        <w:rPr>
          <w:rFonts w:ascii="Arial" w:eastAsia="Arial" w:hAnsi="Arial" w:cs="Arial"/>
          <w:sz w:val="22"/>
          <w:szCs w:val="22"/>
        </w:rPr>
      </w:pPr>
      <w:r>
        <w:rPr>
          <w:rFonts w:ascii="Arial" w:eastAsia="Arial" w:hAnsi="Arial" w:cs="Arial"/>
          <w:color w:val="000000"/>
          <w:sz w:val="22"/>
          <w:szCs w:val="22"/>
        </w:rPr>
        <w:t>La no constitución de la garantía de seriedad con anterioridad a la fecha y hora establecida en el cronograma del proceso para la entrega de la propuesta. (NO APLICA PARA LA PRESENTE INVITACION PUBLICA). </w:t>
      </w:r>
    </w:p>
    <w:p w14:paraId="6A858A7A" w14:textId="77777777" w:rsidR="00572AD5" w:rsidRDefault="00000000">
      <w:pPr>
        <w:numPr>
          <w:ilvl w:val="0"/>
          <w:numId w:val="16"/>
        </w:numPr>
        <w:ind w:left="709" w:hanging="425"/>
        <w:jc w:val="both"/>
        <w:rPr>
          <w:rFonts w:ascii="Arial" w:eastAsia="Arial" w:hAnsi="Arial" w:cs="Arial"/>
          <w:sz w:val="22"/>
          <w:szCs w:val="22"/>
        </w:rPr>
      </w:pPr>
      <w:r>
        <w:rPr>
          <w:rFonts w:ascii="Arial" w:eastAsia="Arial" w:hAnsi="Arial" w:cs="Arial"/>
          <w:color w:val="000000"/>
          <w:sz w:val="22"/>
          <w:szCs w:val="22"/>
        </w:rPr>
        <w:lastRenderedPageBreak/>
        <w:t>La no entrega de la garantía dentro de la propuesta presentada en el cierre del proceso.  (NO APLICA PARA LA PRESENTE INVITACION PUBLICA).</w:t>
      </w:r>
    </w:p>
    <w:p w14:paraId="201E4E80" w14:textId="77777777" w:rsidR="00572AD5" w:rsidRDefault="00000000">
      <w:pPr>
        <w:numPr>
          <w:ilvl w:val="0"/>
          <w:numId w:val="17"/>
        </w:numPr>
        <w:ind w:left="709" w:hanging="425"/>
        <w:jc w:val="both"/>
        <w:rPr>
          <w:rFonts w:ascii="Arial" w:eastAsia="Arial" w:hAnsi="Arial" w:cs="Arial"/>
          <w:sz w:val="22"/>
          <w:szCs w:val="22"/>
        </w:rPr>
      </w:pPr>
      <w:r>
        <w:rPr>
          <w:rFonts w:ascii="Arial" w:eastAsia="Arial" w:hAnsi="Arial" w:cs="Arial"/>
          <w:color w:val="000000"/>
          <w:sz w:val="22"/>
          <w:szCs w:val="22"/>
        </w:rPr>
        <w:t>El proponente no diligencie en su totalidad los Formatos, y persista ello con posterioridad a la solicitud de subsanación de la Entidad.  </w:t>
      </w:r>
    </w:p>
    <w:p w14:paraId="45B658B8" w14:textId="77777777" w:rsidR="00572AD5" w:rsidRDefault="00000000">
      <w:pPr>
        <w:numPr>
          <w:ilvl w:val="0"/>
          <w:numId w:val="18"/>
        </w:numPr>
        <w:ind w:left="709" w:hanging="425"/>
        <w:jc w:val="both"/>
        <w:rPr>
          <w:rFonts w:ascii="Arial" w:eastAsia="Arial" w:hAnsi="Arial" w:cs="Arial"/>
          <w:sz w:val="22"/>
          <w:szCs w:val="22"/>
        </w:rPr>
      </w:pPr>
      <w:r>
        <w:rPr>
          <w:rFonts w:ascii="Arial" w:eastAsia="Arial" w:hAnsi="Arial" w:cs="Arial"/>
          <w:color w:val="000000"/>
          <w:sz w:val="22"/>
          <w:szCs w:val="22"/>
        </w:rPr>
        <w:t>Cuando el objeto social de la persona jurídica, la actividad comercial de la persona natural, o el objeto social de alguno de los miembros que conforman la Estructura Plural PROPONENTE no permita ejecutar las actividades descritas en el objeto del proceso de selección.  </w:t>
      </w:r>
    </w:p>
    <w:p w14:paraId="7F766AF9" w14:textId="77777777" w:rsidR="00572AD5" w:rsidRDefault="00000000">
      <w:pPr>
        <w:numPr>
          <w:ilvl w:val="0"/>
          <w:numId w:val="19"/>
        </w:numPr>
        <w:ind w:left="709" w:hanging="425"/>
        <w:jc w:val="both"/>
        <w:rPr>
          <w:rFonts w:ascii="Arial" w:eastAsia="Arial" w:hAnsi="Arial" w:cs="Arial"/>
          <w:sz w:val="22"/>
          <w:szCs w:val="22"/>
        </w:rPr>
      </w:pPr>
      <w:r>
        <w:rPr>
          <w:rFonts w:ascii="Arial" w:eastAsia="Arial" w:hAnsi="Arial" w:cs="Arial"/>
          <w:color w:val="000000"/>
          <w:sz w:val="22"/>
          <w:szCs w:val="22"/>
        </w:rPr>
        <w:t>Cuando se omita, modifique, adicione, suprima o altere uno o varias de las descripciones o cantidades de la “OFERTA ECONÓMICA”.   </w:t>
      </w:r>
    </w:p>
    <w:p w14:paraId="7CF2D461" w14:textId="77777777" w:rsidR="00572AD5" w:rsidRDefault="00000000">
      <w:pPr>
        <w:numPr>
          <w:ilvl w:val="0"/>
          <w:numId w:val="20"/>
        </w:numPr>
        <w:ind w:left="709" w:hanging="425"/>
        <w:jc w:val="both"/>
        <w:rPr>
          <w:rFonts w:ascii="Arial" w:eastAsia="Arial" w:hAnsi="Arial" w:cs="Arial"/>
          <w:sz w:val="22"/>
          <w:szCs w:val="22"/>
        </w:rPr>
      </w:pPr>
      <w:r>
        <w:rPr>
          <w:rFonts w:ascii="Arial" w:eastAsia="Arial" w:hAnsi="Arial" w:cs="Arial"/>
          <w:color w:val="000000"/>
          <w:sz w:val="22"/>
          <w:szCs w:val="22"/>
        </w:rPr>
        <w:t>Cuando el valor de la propuesta económica exceda el del presupuesto oficial.  </w:t>
      </w:r>
    </w:p>
    <w:p w14:paraId="0ACA8C3F" w14:textId="77777777" w:rsidR="00572AD5" w:rsidRDefault="00000000">
      <w:pPr>
        <w:numPr>
          <w:ilvl w:val="0"/>
          <w:numId w:val="21"/>
        </w:numPr>
        <w:ind w:left="709" w:hanging="425"/>
        <w:jc w:val="both"/>
        <w:rPr>
          <w:rFonts w:ascii="Arial" w:eastAsia="Arial" w:hAnsi="Arial" w:cs="Arial"/>
          <w:sz w:val="22"/>
          <w:szCs w:val="22"/>
        </w:rPr>
      </w:pPr>
      <w:r>
        <w:rPr>
          <w:rFonts w:ascii="Arial" w:eastAsia="Arial" w:hAnsi="Arial" w:cs="Arial"/>
          <w:color w:val="000000"/>
          <w:sz w:val="22"/>
          <w:szCs w:val="22"/>
        </w:rPr>
        <w:t>De existir error aritmético y la corrección a que haya lugar de la oferta económica, supere el 2% del valor total de la misma.   </w:t>
      </w:r>
    </w:p>
    <w:p w14:paraId="1772FBDF" w14:textId="77777777" w:rsidR="00572AD5" w:rsidRDefault="00000000">
      <w:pPr>
        <w:numPr>
          <w:ilvl w:val="0"/>
          <w:numId w:val="22"/>
        </w:numPr>
        <w:ind w:left="709" w:hanging="425"/>
        <w:jc w:val="both"/>
        <w:rPr>
          <w:rFonts w:ascii="Arial" w:eastAsia="Arial" w:hAnsi="Arial" w:cs="Arial"/>
          <w:sz w:val="22"/>
          <w:szCs w:val="22"/>
        </w:rPr>
      </w:pPr>
      <w:r>
        <w:rPr>
          <w:rFonts w:ascii="Arial" w:eastAsia="Arial" w:hAnsi="Arial" w:cs="Arial"/>
          <w:color w:val="000000"/>
          <w:sz w:val="22"/>
          <w:szCs w:val="22"/>
        </w:rPr>
        <w:t>Los demás casos expresamente establecidos en la ley o en el Pliego de Condiciones Electrónico.  </w:t>
      </w:r>
    </w:p>
    <w:p w14:paraId="31354938" w14:textId="77777777" w:rsidR="00572AD5" w:rsidRDefault="00572AD5">
      <w:pPr>
        <w:pBdr>
          <w:top w:val="nil"/>
          <w:left w:val="nil"/>
          <w:bottom w:val="nil"/>
          <w:right w:val="nil"/>
          <w:between w:val="nil"/>
        </w:pBdr>
        <w:spacing w:after="200" w:line="276" w:lineRule="auto"/>
        <w:ind w:left="720"/>
        <w:rPr>
          <w:rFonts w:ascii="Arial" w:eastAsia="Arial" w:hAnsi="Arial" w:cs="Arial"/>
          <w:color w:val="000000"/>
          <w:sz w:val="22"/>
          <w:szCs w:val="22"/>
        </w:rPr>
      </w:pPr>
    </w:p>
    <w:p w14:paraId="6446AD74" w14:textId="77777777" w:rsidR="00572AD5" w:rsidRDefault="00000000">
      <w:pPr>
        <w:numPr>
          <w:ilvl w:val="1"/>
          <w:numId w:val="38"/>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 xml:space="preserve"> Causales para declarar desierto el Proceso de Contratación:</w:t>
      </w:r>
    </w:p>
    <w:p w14:paraId="06791941" w14:textId="77777777" w:rsidR="00572AD5" w:rsidRDefault="00572AD5">
      <w:pPr>
        <w:pBdr>
          <w:top w:val="nil"/>
          <w:left w:val="nil"/>
          <w:bottom w:val="nil"/>
          <w:right w:val="nil"/>
          <w:between w:val="nil"/>
        </w:pBdr>
        <w:ind w:left="1075"/>
        <w:jc w:val="both"/>
        <w:rPr>
          <w:rFonts w:ascii="Arial" w:eastAsia="Arial" w:hAnsi="Arial" w:cs="Arial"/>
          <w:b/>
          <w:color w:val="000000"/>
          <w:sz w:val="22"/>
          <w:szCs w:val="22"/>
        </w:rPr>
      </w:pPr>
    </w:p>
    <w:p w14:paraId="6ECA8B7B" w14:textId="77777777" w:rsidR="00572AD5" w:rsidRDefault="00000000">
      <w:pPr>
        <w:numPr>
          <w:ilvl w:val="0"/>
          <w:numId w:val="1"/>
        </w:numPr>
        <w:pBdr>
          <w:top w:val="nil"/>
          <w:left w:val="nil"/>
          <w:bottom w:val="nil"/>
          <w:right w:val="nil"/>
          <w:between w:val="nil"/>
        </w:pBdr>
        <w:jc w:val="both"/>
        <w:rPr>
          <w:b/>
          <w:color w:val="000000"/>
        </w:rPr>
      </w:pPr>
      <w:r>
        <w:rPr>
          <w:rFonts w:ascii="Arial" w:eastAsia="Arial" w:hAnsi="Arial" w:cs="Arial"/>
          <w:color w:val="000000"/>
          <w:sz w:val="22"/>
          <w:szCs w:val="22"/>
        </w:rPr>
        <w:t>Cuando no se presente propuesta alguna.</w:t>
      </w:r>
    </w:p>
    <w:p w14:paraId="6B55E8B7" w14:textId="77777777" w:rsidR="00572AD5" w:rsidRDefault="00000000">
      <w:pPr>
        <w:numPr>
          <w:ilvl w:val="0"/>
          <w:numId w:val="1"/>
        </w:numPr>
        <w:pBdr>
          <w:top w:val="nil"/>
          <w:left w:val="nil"/>
          <w:bottom w:val="nil"/>
          <w:right w:val="nil"/>
          <w:between w:val="nil"/>
        </w:pBdr>
        <w:jc w:val="both"/>
        <w:rPr>
          <w:b/>
          <w:color w:val="000000"/>
        </w:rPr>
      </w:pPr>
      <w:r>
        <w:rPr>
          <w:rFonts w:ascii="Arial" w:eastAsia="Arial" w:hAnsi="Arial" w:cs="Arial"/>
          <w:color w:val="000000"/>
          <w:sz w:val="22"/>
          <w:szCs w:val="22"/>
        </w:rPr>
        <w:t>Cuando ninguna de las propuestas cumpla con los requisitos técnicos y habilitantes.</w:t>
      </w:r>
    </w:p>
    <w:p w14:paraId="59CD9835" w14:textId="77777777" w:rsidR="00572AD5" w:rsidRDefault="00572AD5">
      <w:pPr>
        <w:pBdr>
          <w:top w:val="nil"/>
          <w:left w:val="nil"/>
          <w:bottom w:val="nil"/>
          <w:right w:val="nil"/>
          <w:between w:val="nil"/>
        </w:pBdr>
        <w:jc w:val="both"/>
        <w:rPr>
          <w:rFonts w:ascii="Arial" w:eastAsia="Arial" w:hAnsi="Arial" w:cs="Arial"/>
          <w:b/>
          <w:color w:val="000000"/>
          <w:sz w:val="22"/>
          <w:szCs w:val="22"/>
        </w:rPr>
      </w:pPr>
    </w:p>
    <w:p w14:paraId="3F552077" w14:textId="77777777" w:rsidR="00572AD5" w:rsidRDefault="00000000">
      <w:pPr>
        <w:numPr>
          <w:ilvl w:val="1"/>
          <w:numId w:val="38"/>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 xml:space="preserve"> Fundamentos Jurídicos que soportan la modalidad de selección: </w:t>
      </w:r>
    </w:p>
    <w:p w14:paraId="3FCB4EB2" w14:textId="77777777" w:rsidR="00572AD5" w:rsidRDefault="00572AD5">
      <w:pPr>
        <w:pBdr>
          <w:top w:val="nil"/>
          <w:left w:val="nil"/>
          <w:bottom w:val="nil"/>
          <w:right w:val="nil"/>
          <w:between w:val="nil"/>
        </w:pBdr>
        <w:ind w:left="-142"/>
        <w:jc w:val="both"/>
        <w:rPr>
          <w:rFonts w:ascii="Arial" w:eastAsia="Arial" w:hAnsi="Arial" w:cs="Arial"/>
          <w:b/>
          <w:color w:val="000000"/>
          <w:sz w:val="22"/>
          <w:szCs w:val="22"/>
        </w:rPr>
      </w:pPr>
    </w:p>
    <w:p w14:paraId="7596D7DB" w14:textId="77777777" w:rsidR="00572AD5" w:rsidRDefault="00000000">
      <w:pPr>
        <w:pBdr>
          <w:top w:val="nil"/>
          <w:left w:val="nil"/>
          <w:bottom w:val="nil"/>
          <w:right w:val="nil"/>
          <w:between w:val="nil"/>
        </w:pBdr>
        <w:ind w:left="-142"/>
        <w:jc w:val="both"/>
        <w:rPr>
          <w:rFonts w:ascii="Arial" w:eastAsia="Arial" w:hAnsi="Arial" w:cs="Arial"/>
          <w:b/>
          <w:color w:val="000000"/>
          <w:sz w:val="22"/>
          <w:szCs w:val="22"/>
        </w:rPr>
      </w:pPr>
      <w:r>
        <w:rPr>
          <w:rFonts w:ascii="Arial" w:eastAsia="Arial" w:hAnsi="Arial" w:cs="Arial"/>
          <w:color w:val="000000"/>
          <w:sz w:val="22"/>
          <w:szCs w:val="22"/>
        </w:rPr>
        <w:t>Por tratarse de un contrato inferior al 10% de la menor cuantía de conformidad con los numerales 7 y 12 del artículo 25 de la Ley 80 de 1993, este último modificado por el artículo 87 de la Ley 1474 de 2011; artículo 2 de la Ley 1150 de 2007 adicionado por el artículo 94 de la Ley 1474 de 2011 y reglamentado por los artículos 2.2.1.2.1.5.1 y 2.2.1.2.1.5.2 Subsección 5 del Decreto 1082 de 2015. Se contratará mediante una invitación pública en la modalidad de mínima, teniendo en cuenta como factor de selección además de los requisitos habilitantes, el menor precio de las propuestas.</w:t>
      </w:r>
    </w:p>
    <w:p w14:paraId="36E3DA8E"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5E4445F0" w14:textId="77777777" w:rsidR="00572AD5" w:rsidRDefault="00000000">
      <w:pPr>
        <w:numPr>
          <w:ilvl w:val="1"/>
          <w:numId w:val="38"/>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Justificación de los factores de selección que permitan identificar la oferta más favorable para la entidad:</w:t>
      </w:r>
      <w:r>
        <w:rPr>
          <w:rFonts w:ascii="Arial" w:eastAsia="Arial" w:hAnsi="Arial" w:cs="Arial"/>
          <w:color w:val="000000"/>
          <w:sz w:val="22"/>
          <w:szCs w:val="22"/>
        </w:rPr>
        <w:t xml:space="preserve"> </w:t>
      </w:r>
    </w:p>
    <w:p w14:paraId="7C3BE58B"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20E21224"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De conformidad con el decreto 1082 de 2015 en todo caso la verificación de los requisitos se hará exclusivamente en relación con el proponente con el precio más bajo para lo cual, se tendrán en cuenta las reglas de subsanabilidad establecidas en dicho decreto. En caso de que éste no cumpla con los mismos, procederá la verificación del proponente ubicado en segundo lugar y así sucesivamente. De no lograrse la habilitación, se declarará desierto el proceso.</w:t>
      </w:r>
    </w:p>
    <w:p w14:paraId="1BDEA04F"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46B8B723" w14:textId="77777777" w:rsidR="00572AD5" w:rsidRDefault="00000000">
      <w:pPr>
        <w:numPr>
          <w:ilvl w:val="1"/>
          <w:numId w:val="38"/>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 xml:space="preserve"> Factores de desempate</w:t>
      </w:r>
      <w:r>
        <w:rPr>
          <w:rFonts w:ascii="Arial" w:eastAsia="Arial" w:hAnsi="Arial" w:cs="Arial"/>
          <w:color w:val="000000"/>
          <w:sz w:val="22"/>
          <w:szCs w:val="22"/>
        </w:rPr>
        <w:t xml:space="preserve"> </w:t>
      </w:r>
    </w:p>
    <w:p w14:paraId="37569BA6"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109DF24B"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La Entidad estatal debe seleccionar al oferente de conformidad con lo establecido en el artículo 35. Factores de Desempate, de la Ley 2069 de 2020, modificado por el Decreto 1860 de 2021.</w:t>
      </w:r>
    </w:p>
    <w:p w14:paraId="1664E98F"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3860E346"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lastRenderedPageBreak/>
        <w:t>La acreditación de estos criterios se deberá hacer conforme a lo establecido 2.2.1.2.4.2.17 del decreto 1082 de 2015, modificado por el Decreto 1860 de 2021.</w:t>
      </w:r>
    </w:p>
    <w:p w14:paraId="77FBC37A"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1087115D" w14:textId="77777777" w:rsidR="00572AD5" w:rsidRDefault="00000000">
      <w:pPr>
        <w:numPr>
          <w:ilvl w:val="0"/>
          <w:numId w:val="38"/>
        </w:numPr>
        <w:pBdr>
          <w:top w:val="nil"/>
          <w:left w:val="nil"/>
          <w:bottom w:val="nil"/>
          <w:right w:val="nil"/>
          <w:between w:val="nil"/>
        </w:pBdr>
        <w:ind w:left="-142"/>
        <w:jc w:val="both"/>
        <w:rPr>
          <w:rFonts w:ascii="Arial" w:eastAsia="Arial" w:hAnsi="Arial" w:cs="Arial"/>
          <w:b/>
          <w:color w:val="000000"/>
          <w:sz w:val="22"/>
          <w:szCs w:val="22"/>
        </w:rPr>
      </w:pPr>
      <w:r>
        <w:rPr>
          <w:rFonts w:ascii="Arial" w:eastAsia="Arial" w:hAnsi="Arial" w:cs="Arial"/>
          <w:b/>
          <w:color w:val="000000"/>
          <w:sz w:val="22"/>
          <w:szCs w:val="22"/>
        </w:rPr>
        <w:t xml:space="preserve">ANÁLISIS DE LOS RIESGOS Y SU MITIGACIÓN: </w:t>
      </w:r>
    </w:p>
    <w:p w14:paraId="28B1E1F2" w14:textId="77777777" w:rsidR="00572AD5" w:rsidRDefault="00572AD5">
      <w:pPr>
        <w:pBdr>
          <w:top w:val="nil"/>
          <w:left w:val="nil"/>
          <w:bottom w:val="nil"/>
          <w:right w:val="nil"/>
          <w:between w:val="nil"/>
        </w:pBdr>
        <w:jc w:val="both"/>
        <w:rPr>
          <w:rFonts w:ascii="Arial" w:eastAsia="Arial" w:hAnsi="Arial" w:cs="Arial"/>
          <w:b/>
          <w:color w:val="000000"/>
          <w:sz w:val="22"/>
          <w:szCs w:val="22"/>
        </w:rPr>
      </w:pPr>
    </w:p>
    <w:p w14:paraId="4B35CD7E" w14:textId="77777777" w:rsidR="00572AD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La entidad evaluará los Riesgos que el Proceso de Contratación representa para el cumplimiento de sus metas y objetivos e igualmente los riesgos que atañen al equilibrio económico del contrato así:</w:t>
      </w:r>
    </w:p>
    <w:p w14:paraId="6A1926AC" w14:textId="77777777" w:rsidR="00572AD5" w:rsidRDefault="00572AD5">
      <w:pPr>
        <w:spacing w:line="276" w:lineRule="auto"/>
        <w:jc w:val="both"/>
        <w:rPr>
          <w:rFonts w:ascii="Arial" w:eastAsia="Arial" w:hAnsi="Arial" w:cs="Arial"/>
          <w:sz w:val="22"/>
          <w:szCs w:val="22"/>
        </w:rPr>
      </w:pPr>
    </w:p>
    <w:tbl>
      <w:tblPr>
        <w:tblStyle w:val="af8"/>
        <w:tblW w:w="977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
        <w:gridCol w:w="296"/>
        <w:gridCol w:w="296"/>
        <w:gridCol w:w="298"/>
        <w:gridCol w:w="299"/>
        <w:gridCol w:w="741"/>
        <w:gridCol w:w="663"/>
        <w:gridCol w:w="297"/>
        <w:gridCol w:w="295"/>
        <w:gridCol w:w="295"/>
        <w:gridCol w:w="289"/>
        <w:gridCol w:w="289"/>
        <w:gridCol w:w="964"/>
        <w:gridCol w:w="289"/>
        <w:gridCol w:w="289"/>
        <w:gridCol w:w="289"/>
        <w:gridCol w:w="311"/>
        <w:gridCol w:w="289"/>
        <w:gridCol w:w="411"/>
        <w:gridCol w:w="506"/>
        <w:gridCol w:w="506"/>
        <w:gridCol w:w="600"/>
        <w:gridCol w:w="442"/>
        <w:gridCol w:w="524"/>
      </w:tblGrid>
      <w:tr w:rsidR="00572AD5" w14:paraId="0F92C1AA" w14:textId="77777777">
        <w:trPr>
          <w:trHeight w:val="129"/>
          <w:jc w:val="center"/>
        </w:trPr>
        <w:tc>
          <w:tcPr>
            <w:tcW w:w="296" w:type="dxa"/>
            <w:vMerge w:val="restart"/>
            <w:shd w:val="clear" w:color="auto" w:fill="8DB4E3"/>
            <w:vAlign w:val="center"/>
          </w:tcPr>
          <w:p w14:paraId="61ED94C3"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N°</w:t>
            </w:r>
          </w:p>
        </w:tc>
        <w:tc>
          <w:tcPr>
            <w:tcW w:w="296" w:type="dxa"/>
            <w:vMerge w:val="restart"/>
            <w:shd w:val="clear" w:color="auto" w:fill="8DB4E3"/>
            <w:vAlign w:val="center"/>
          </w:tcPr>
          <w:p w14:paraId="7270D57A"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 xml:space="preserve">CLASE </w:t>
            </w:r>
          </w:p>
        </w:tc>
        <w:tc>
          <w:tcPr>
            <w:tcW w:w="296" w:type="dxa"/>
            <w:vMerge w:val="restart"/>
            <w:shd w:val="clear" w:color="auto" w:fill="8DB4E3"/>
            <w:vAlign w:val="center"/>
          </w:tcPr>
          <w:p w14:paraId="6DBAA4F3"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FUENTE</w:t>
            </w:r>
          </w:p>
        </w:tc>
        <w:tc>
          <w:tcPr>
            <w:tcW w:w="298" w:type="dxa"/>
            <w:vMerge w:val="restart"/>
            <w:shd w:val="clear" w:color="auto" w:fill="8DB4E3"/>
            <w:vAlign w:val="center"/>
          </w:tcPr>
          <w:p w14:paraId="2C56F364"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ETAPA</w:t>
            </w:r>
          </w:p>
        </w:tc>
        <w:tc>
          <w:tcPr>
            <w:tcW w:w="299" w:type="dxa"/>
            <w:vMerge w:val="restart"/>
            <w:shd w:val="clear" w:color="auto" w:fill="8DB4E3"/>
            <w:vAlign w:val="center"/>
          </w:tcPr>
          <w:p w14:paraId="1EC41993"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TIPO</w:t>
            </w:r>
          </w:p>
        </w:tc>
        <w:tc>
          <w:tcPr>
            <w:tcW w:w="741" w:type="dxa"/>
            <w:vMerge w:val="restart"/>
            <w:shd w:val="clear" w:color="auto" w:fill="8DB4E3"/>
            <w:vAlign w:val="center"/>
          </w:tcPr>
          <w:p w14:paraId="6415D280"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DESCRIPCIÓN (QUE PUEDE PASAR O NO PUEDE OCURRIR</w:t>
            </w:r>
          </w:p>
        </w:tc>
        <w:tc>
          <w:tcPr>
            <w:tcW w:w="663" w:type="dxa"/>
            <w:vMerge w:val="restart"/>
            <w:shd w:val="clear" w:color="auto" w:fill="8DB4E3"/>
            <w:vAlign w:val="center"/>
          </w:tcPr>
          <w:p w14:paraId="343957E2"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CONSECUENCIA DE LA OCURRENCIA DEL EVENTO</w:t>
            </w:r>
          </w:p>
        </w:tc>
        <w:tc>
          <w:tcPr>
            <w:tcW w:w="297" w:type="dxa"/>
            <w:vMerge w:val="restart"/>
            <w:shd w:val="clear" w:color="auto" w:fill="8DB4E3"/>
            <w:vAlign w:val="center"/>
          </w:tcPr>
          <w:p w14:paraId="16ED5BB6"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PROBABILIDAD</w:t>
            </w:r>
          </w:p>
        </w:tc>
        <w:tc>
          <w:tcPr>
            <w:tcW w:w="295" w:type="dxa"/>
            <w:vMerge w:val="restart"/>
            <w:shd w:val="clear" w:color="auto" w:fill="8DB4E3"/>
            <w:vAlign w:val="center"/>
          </w:tcPr>
          <w:p w14:paraId="2AE40A18"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IMPACTO</w:t>
            </w:r>
          </w:p>
        </w:tc>
        <w:tc>
          <w:tcPr>
            <w:tcW w:w="295" w:type="dxa"/>
            <w:vMerge w:val="restart"/>
            <w:shd w:val="clear" w:color="auto" w:fill="8DB4E3"/>
            <w:vAlign w:val="center"/>
          </w:tcPr>
          <w:p w14:paraId="0963FE4F"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VALORACION DEL RIESGO</w:t>
            </w:r>
          </w:p>
        </w:tc>
        <w:tc>
          <w:tcPr>
            <w:tcW w:w="289" w:type="dxa"/>
            <w:vMerge w:val="restart"/>
            <w:shd w:val="clear" w:color="auto" w:fill="8DB4E3"/>
            <w:vAlign w:val="center"/>
          </w:tcPr>
          <w:p w14:paraId="5C1FCA08"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CATEGORIA</w:t>
            </w:r>
          </w:p>
        </w:tc>
        <w:tc>
          <w:tcPr>
            <w:tcW w:w="289" w:type="dxa"/>
            <w:vMerge w:val="restart"/>
            <w:shd w:val="clear" w:color="auto" w:fill="8DB4E3"/>
            <w:vAlign w:val="center"/>
          </w:tcPr>
          <w:p w14:paraId="4A966AA0"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¿A QUIEN SE LE ASIGNA?</w:t>
            </w:r>
          </w:p>
        </w:tc>
        <w:tc>
          <w:tcPr>
            <w:tcW w:w="964" w:type="dxa"/>
            <w:vMerge w:val="restart"/>
            <w:shd w:val="clear" w:color="auto" w:fill="8DB4E3"/>
            <w:vAlign w:val="center"/>
          </w:tcPr>
          <w:p w14:paraId="07854E2D"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TRATAMIENTO / CONTROLES A SER IMPLEMENTADOS</w:t>
            </w:r>
          </w:p>
        </w:tc>
        <w:tc>
          <w:tcPr>
            <w:tcW w:w="1178" w:type="dxa"/>
            <w:gridSpan w:val="4"/>
            <w:shd w:val="clear" w:color="auto" w:fill="8DB4E3"/>
            <w:vAlign w:val="center"/>
          </w:tcPr>
          <w:p w14:paraId="2014C3DB"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IMPACTO DESPUES DEL TRATAMIENTO</w:t>
            </w:r>
          </w:p>
        </w:tc>
        <w:tc>
          <w:tcPr>
            <w:tcW w:w="289" w:type="dxa"/>
            <w:vMerge w:val="restart"/>
            <w:shd w:val="clear" w:color="auto" w:fill="8DB4E3"/>
            <w:vAlign w:val="center"/>
          </w:tcPr>
          <w:p w14:paraId="57AA622D"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¿AFECTA LA EJECUCIÓN DEL CONTRATO?</w:t>
            </w:r>
          </w:p>
        </w:tc>
        <w:tc>
          <w:tcPr>
            <w:tcW w:w="411" w:type="dxa"/>
            <w:vMerge w:val="restart"/>
            <w:shd w:val="clear" w:color="auto" w:fill="8DB4E3"/>
            <w:vAlign w:val="center"/>
          </w:tcPr>
          <w:p w14:paraId="3E854C56"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PERSONA RESPONSABLE POR IMPLEMENTAR EL TRATAMIENTO</w:t>
            </w:r>
          </w:p>
        </w:tc>
        <w:tc>
          <w:tcPr>
            <w:tcW w:w="506" w:type="dxa"/>
            <w:shd w:val="clear" w:color="auto" w:fill="8DB4E3"/>
          </w:tcPr>
          <w:p w14:paraId="1ACE5FFA" w14:textId="77777777" w:rsidR="00572AD5" w:rsidRDefault="00572AD5">
            <w:pPr>
              <w:spacing w:line="276" w:lineRule="auto"/>
              <w:jc w:val="center"/>
              <w:rPr>
                <w:rFonts w:ascii="Arial" w:eastAsia="Arial" w:hAnsi="Arial" w:cs="Arial"/>
                <w:b/>
                <w:color w:val="000000"/>
                <w:sz w:val="14"/>
                <w:szCs w:val="14"/>
              </w:rPr>
            </w:pPr>
          </w:p>
        </w:tc>
        <w:tc>
          <w:tcPr>
            <w:tcW w:w="506" w:type="dxa"/>
            <w:vMerge w:val="restart"/>
            <w:shd w:val="clear" w:color="auto" w:fill="8DB4E3"/>
            <w:vAlign w:val="center"/>
          </w:tcPr>
          <w:p w14:paraId="7A44C066"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FECHA ESTIMADA EN QUE SE INCIA EL TRATAMIENTO</w:t>
            </w:r>
          </w:p>
        </w:tc>
        <w:tc>
          <w:tcPr>
            <w:tcW w:w="600" w:type="dxa"/>
            <w:vMerge w:val="restart"/>
            <w:shd w:val="clear" w:color="auto" w:fill="8DB4E3"/>
            <w:vAlign w:val="center"/>
          </w:tcPr>
          <w:p w14:paraId="3A960D4E"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FECHA ESTIMADA EN QUE SE COMPLETA EL TRATAMIENTO</w:t>
            </w:r>
          </w:p>
        </w:tc>
        <w:tc>
          <w:tcPr>
            <w:tcW w:w="966" w:type="dxa"/>
            <w:gridSpan w:val="2"/>
            <w:shd w:val="clear" w:color="auto" w:fill="8DB4E3"/>
            <w:vAlign w:val="center"/>
          </w:tcPr>
          <w:p w14:paraId="298933BE"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MONITOREO Y REVISION</w:t>
            </w:r>
          </w:p>
        </w:tc>
      </w:tr>
      <w:tr w:rsidR="00572AD5" w14:paraId="68FF714D" w14:textId="77777777">
        <w:trPr>
          <w:trHeight w:val="1598"/>
          <w:jc w:val="center"/>
        </w:trPr>
        <w:tc>
          <w:tcPr>
            <w:tcW w:w="296" w:type="dxa"/>
            <w:vMerge/>
            <w:shd w:val="clear" w:color="auto" w:fill="8DB4E3"/>
            <w:vAlign w:val="center"/>
          </w:tcPr>
          <w:p w14:paraId="0C1C4EBC"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296" w:type="dxa"/>
            <w:vMerge/>
            <w:shd w:val="clear" w:color="auto" w:fill="8DB4E3"/>
            <w:vAlign w:val="center"/>
          </w:tcPr>
          <w:p w14:paraId="350529B6"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296" w:type="dxa"/>
            <w:vMerge/>
            <w:shd w:val="clear" w:color="auto" w:fill="8DB4E3"/>
            <w:vAlign w:val="center"/>
          </w:tcPr>
          <w:p w14:paraId="221DF36D"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298" w:type="dxa"/>
            <w:vMerge/>
            <w:shd w:val="clear" w:color="auto" w:fill="8DB4E3"/>
            <w:vAlign w:val="center"/>
          </w:tcPr>
          <w:p w14:paraId="72105AEF"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299" w:type="dxa"/>
            <w:vMerge/>
            <w:shd w:val="clear" w:color="auto" w:fill="8DB4E3"/>
            <w:vAlign w:val="center"/>
          </w:tcPr>
          <w:p w14:paraId="787D87D2"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741" w:type="dxa"/>
            <w:vMerge/>
            <w:shd w:val="clear" w:color="auto" w:fill="8DB4E3"/>
            <w:vAlign w:val="center"/>
          </w:tcPr>
          <w:p w14:paraId="02D06D04"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663" w:type="dxa"/>
            <w:vMerge/>
            <w:shd w:val="clear" w:color="auto" w:fill="8DB4E3"/>
            <w:vAlign w:val="center"/>
          </w:tcPr>
          <w:p w14:paraId="10F2F152"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297" w:type="dxa"/>
            <w:vMerge/>
            <w:shd w:val="clear" w:color="auto" w:fill="8DB4E3"/>
            <w:vAlign w:val="center"/>
          </w:tcPr>
          <w:p w14:paraId="5320997A"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295" w:type="dxa"/>
            <w:vMerge/>
            <w:shd w:val="clear" w:color="auto" w:fill="8DB4E3"/>
            <w:vAlign w:val="center"/>
          </w:tcPr>
          <w:p w14:paraId="24ACC120"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295" w:type="dxa"/>
            <w:vMerge/>
            <w:shd w:val="clear" w:color="auto" w:fill="8DB4E3"/>
            <w:vAlign w:val="center"/>
          </w:tcPr>
          <w:p w14:paraId="1279C05E"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289" w:type="dxa"/>
            <w:vMerge/>
            <w:shd w:val="clear" w:color="auto" w:fill="8DB4E3"/>
            <w:vAlign w:val="center"/>
          </w:tcPr>
          <w:p w14:paraId="63D5A486"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289" w:type="dxa"/>
            <w:vMerge/>
            <w:shd w:val="clear" w:color="auto" w:fill="8DB4E3"/>
            <w:vAlign w:val="center"/>
          </w:tcPr>
          <w:p w14:paraId="1615825F"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964" w:type="dxa"/>
            <w:vMerge/>
            <w:shd w:val="clear" w:color="auto" w:fill="8DB4E3"/>
            <w:vAlign w:val="center"/>
          </w:tcPr>
          <w:p w14:paraId="52373A3F"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289" w:type="dxa"/>
            <w:shd w:val="clear" w:color="auto" w:fill="8DB4E3"/>
            <w:vAlign w:val="center"/>
          </w:tcPr>
          <w:p w14:paraId="2BC26485"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PROBABILIDAD</w:t>
            </w:r>
          </w:p>
        </w:tc>
        <w:tc>
          <w:tcPr>
            <w:tcW w:w="289" w:type="dxa"/>
            <w:shd w:val="clear" w:color="auto" w:fill="8DB4E3"/>
            <w:vAlign w:val="center"/>
          </w:tcPr>
          <w:p w14:paraId="5B970FCA"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IMPACTO</w:t>
            </w:r>
          </w:p>
        </w:tc>
        <w:tc>
          <w:tcPr>
            <w:tcW w:w="289" w:type="dxa"/>
            <w:shd w:val="clear" w:color="auto" w:fill="8DB4E3"/>
            <w:vAlign w:val="center"/>
          </w:tcPr>
          <w:p w14:paraId="4D45B18B"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VALORACION DEL RIESGO</w:t>
            </w:r>
          </w:p>
        </w:tc>
        <w:tc>
          <w:tcPr>
            <w:tcW w:w="311" w:type="dxa"/>
            <w:shd w:val="clear" w:color="auto" w:fill="8DB4E3"/>
            <w:vAlign w:val="center"/>
          </w:tcPr>
          <w:p w14:paraId="05B8F053"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CATEGORIA</w:t>
            </w:r>
          </w:p>
        </w:tc>
        <w:tc>
          <w:tcPr>
            <w:tcW w:w="289" w:type="dxa"/>
            <w:vMerge/>
            <w:shd w:val="clear" w:color="auto" w:fill="8DB4E3"/>
            <w:vAlign w:val="center"/>
          </w:tcPr>
          <w:p w14:paraId="22E856ED"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411" w:type="dxa"/>
            <w:vMerge/>
            <w:shd w:val="clear" w:color="auto" w:fill="8DB4E3"/>
            <w:vAlign w:val="center"/>
          </w:tcPr>
          <w:p w14:paraId="465B9378"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506" w:type="dxa"/>
          </w:tcPr>
          <w:p w14:paraId="42354679" w14:textId="77777777" w:rsidR="00572AD5" w:rsidRDefault="00572AD5">
            <w:pPr>
              <w:spacing w:line="276" w:lineRule="auto"/>
              <w:rPr>
                <w:rFonts w:ascii="Arial" w:eastAsia="Arial" w:hAnsi="Arial" w:cs="Arial"/>
                <w:b/>
                <w:color w:val="000000"/>
                <w:sz w:val="14"/>
                <w:szCs w:val="14"/>
              </w:rPr>
            </w:pPr>
          </w:p>
        </w:tc>
        <w:tc>
          <w:tcPr>
            <w:tcW w:w="506" w:type="dxa"/>
            <w:vMerge/>
            <w:shd w:val="clear" w:color="auto" w:fill="8DB4E3"/>
            <w:vAlign w:val="center"/>
          </w:tcPr>
          <w:p w14:paraId="10DD6EAB"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600" w:type="dxa"/>
            <w:vMerge/>
            <w:shd w:val="clear" w:color="auto" w:fill="8DB4E3"/>
            <w:vAlign w:val="center"/>
          </w:tcPr>
          <w:p w14:paraId="19EB6061" w14:textId="77777777" w:rsidR="00572AD5" w:rsidRDefault="00572AD5">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442" w:type="dxa"/>
            <w:shd w:val="clear" w:color="auto" w:fill="8DB4E3"/>
            <w:vAlign w:val="center"/>
          </w:tcPr>
          <w:p w14:paraId="75DD1CF0"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¿COMO SE REALIZA EL MONITOREO?</w:t>
            </w:r>
          </w:p>
        </w:tc>
        <w:tc>
          <w:tcPr>
            <w:tcW w:w="524" w:type="dxa"/>
            <w:shd w:val="clear" w:color="auto" w:fill="8DB4E3"/>
            <w:vAlign w:val="center"/>
          </w:tcPr>
          <w:p w14:paraId="3EAC09C4" w14:textId="77777777" w:rsidR="00572AD5" w:rsidRDefault="00000000">
            <w:pPr>
              <w:spacing w:line="276" w:lineRule="auto"/>
              <w:jc w:val="center"/>
              <w:rPr>
                <w:rFonts w:ascii="Arial" w:eastAsia="Arial" w:hAnsi="Arial" w:cs="Arial"/>
                <w:b/>
                <w:color w:val="000000"/>
                <w:sz w:val="14"/>
                <w:szCs w:val="14"/>
              </w:rPr>
            </w:pPr>
            <w:r>
              <w:rPr>
                <w:rFonts w:ascii="Arial" w:eastAsia="Arial" w:hAnsi="Arial" w:cs="Arial"/>
                <w:b/>
                <w:color w:val="000000"/>
                <w:sz w:val="14"/>
                <w:szCs w:val="14"/>
              </w:rPr>
              <w:t>PERIORICIDAD ¿CUÁNDO?</w:t>
            </w:r>
          </w:p>
        </w:tc>
      </w:tr>
      <w:tr w:rsidR="00572AD5" w14:paraId="23CFBE05" w14:textId="77777777">
        <w:trPr>
          <w:trHeight w:val="2689"/>
          <w:jc w:val="center"/>
        </w:trPr>
        <w:tc>
          <w:tcPr>
            <w:tcW w:w="296" w:type="dxa"/>
            <w:shd w:val="clear" w:color="auto" w:fill="auto"/>
            <w:vAlign w:val="center"/>
          </w:tcPr>
          <w:p w14:paraId="2AAA93A8" w14:textId="77777777" w:rsidR="00572AD5" w:rsidRDefault="00000000">
            <w:pPr>
              <w:spacing w:line="276" w:lineRule="auto"/>
              <w:jc w:val="center"/>
              <w:rPr>
                <w:rFonts w:ascii="Arial" w:eastAsia="Arial" w:hAnsi="Arial" w:cs="Arial"/>
                <w:b/>
                <w:color w:val="000000"/>
                <w:sz w:val="15"/>
                <w:szCs w:val="15"/>
              </w:rPr>
            </w:pPr>
            <w:r>
              <w:rPr>
                <w:rFonts w:ascii="Arial" w:eastAsia="Arial" w:hAnsi="Arial" w:cs="Arial"/>
                <w:b/>
                <w:color w:val="000000"/>
                <w:sz w:val="15"/>
                <w:szCs w:val="15"/>
              </w:rPr>
              <w:t>1</w:t>
            </w:r>
          </w:p>
        </w:tc>
        <w:tc>
          <w:tcPr>
            <w:tcW w:w="296" w:type="dxa"/>
            <w:shd w:val="clear" w:color="auto" w:fill="auto"/>
            <w:vAlign w:val="center"/>
          </w:tcPr>
          <w:p w14:paraId="6CEF5118"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General</w:t>
            </w:r>
          </w:p>
        </w:tc>
        <w:tc>
          <w:tcPr>
            <w:tcW w:w="296" w:type="dxa"/>
            <w:shd w:val="clear" w:color="auto" w:fill="auto"/>
            <w:vAlign w:val="center"/>
          </w:tcPr>
          <w:p w14:paraId="34070759"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Externo</w:t>
            </w:r>
          </w:p>
        </w:tc>
        <w:tc>
          <w:tcPr>
            <w:tcW w:w="298" w:type="dxa"/>
            <w:shd w:val="clear" w:color="auto" w:fill="auto"/>
            <w:vAlign w:val="center"/>
          </w:tcPr>
          <w:p w14:paraId="0CB19E1A"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Selección</w:t>
            </w:r>
          </w:p>
        </w:tc>
        <w:tc>
          <w:tcPr>
            <w:tcW w:w="299" w:type="dxa"/>
            <w:shd w:val="clear" w:color="auto" w:fill="auto"/>
            <w:vAlign w:val="center"/>
          </w:tcPr>
          <w:p w14:paraId="150B0AD6"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Económico</w:t>
            </w:r>
          </w:p>
        </w:tc>
        <w:tc>
          <w:tcPr>
            <w:tcW w:w="741" w:type="dxa"/>
            <w:shd w:val="clear" w:color="auto" w:fill="auto"/>
            <w:vAlign w:val="center"/>
          </w:tcPr>
          <w:p w14:paraId="63AB80D7"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Que los precios ofertados por   los proponentes sean considerados artificialmente bajos o no se ajusten a la realidad</w:t>
            </w:r>
          </w:p>
        </w:tc>
        <w:tc>
          <w:tcPr>
            <w:tcW w:w="663" w:type="dxa"/>
            <w:shd w:val="clear" w:color="auto" w:fill="auto"/>
            <w:vAlign w:val="center"/>
          </w:tcPr>
          <w:p w14:paraId="457AB4C9"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Que los bienes solicitados no cumplan con la calidad esperada</w:t>
            </w:r>
          </w:p>
        </w:tc>
        <w:tc>
          <w:tcPr>
            <w:tcW w:w="297" w:type="dxa"/>
            <w:shd w:val="clear" w:color="auto" w:fill="auto"/>
            <w:vAlign w:val="center"/>
          </w:tcPr>
          <w:p w14:paraId="0F766674"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4</w:t>
            </w:r>
          </w:p>
        </w:tc>
        <w:tc>
          <w:tcPr>
            <w:tcW w:w="295" w:type="dxa"/>
            <w:shd w:val="clear" w:color="auto" w:fill="auto"/>
            <w:vAlign w:val="center"/>
          </w:tcPr>
          <w:p w14:paraId="4C45250A"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4</w:t>
            </w:r>
          </w:p>
        </w:tc>
        <w:tc>
          <w:tcPr>
            <w:tcW w:w="295" w:type="dxa"/>
            <w:shd w:val="clear" w:color="auto" w:fill="auto"/>
            <w:vAlign w:val="center"/>
          </w:tcPr>
          <w:p w14:paraId="13AAD39E"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8</w:t>
            </w:r>
          </w:p>
        </w:tc>
        <w:tc>
          <w:tcPr>
            <w:tcW w:w="289" w:type="dxa"/>
            <w:shd w:val="clear" w:color="auto" w:fill="auto"/>
            <w:vAlign w:val="center"/>
          </w:tcPr>
          <w:p w14:paraId="1B8505DB"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Riesgo extremo</w:t>
            </w:r>
          </w:p>
        </w:tc>
        <w:tc>
          <w:tcPr>
            <w:tcW w:w="289" w:type="dxa"/>
            <w:shd w:val="clear" w:color="auto" w:fill="auto"/>
            <w:vAlign w:val="center"/>
          </w:tcPr>
          <w:p w14:paraId="593E518A"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Contratista</w:t>
            </w:r>
          </w:p>
        </w:tc>
        <w:tc>
          <w:tcPr>
            <w:tcW w:w="964" w:type="dxa"/>
            <w:shd w:val="clear" w:color="auto" w:fill="auto"/>
            <w:vAlign w:val="center"/>
          </w:tcPr>
          <w:p w14:paraId="46CAF0B3"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Requerir al contratista para que los elementos entregados y el servicio prestado sean   de la calidad esperada</w:t>
            </w:r>
          </w:p>
        </w:tc>
        <w:tc>
          <w:tcPr>
            <w:tcW w:w="289" w:type="dxa"/>
            <w:shd w:val="clear" w:color="auto" w:fill="auto"/>
            <w:vAlign w:val="center"/>
          </w:tcPr>
          <w:p w14:paraId="7280ED7F"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2</w:t>
            </w:r>
          </w:p>
        </w:tc>
        <w:tc>
          <w:tcPr>
            <w:tcW w:w="289" w:type="dxa"/>
            <w:shd w:val="clear" w:color="auto" w:fill="auto"/>
            <w:vAlign w:val="center"/>
          </w:tcPr>
          <w:p w14:paraId="5724259C"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2</w:t>
            </w:r>
          </w:p>
        </w:tc>
        <w:tc>
          <w:tcPr>
            <w:tcW w:w="289" w:type="dxa"/>
            <w:shd w:val="clear" w:color="auto" w:fill="auto"/>
            <w:vAlign w:val="center"/>
          </w:tcPr>
          <w:p w14:paraId="20C3B0E8"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3</w:t>
            </w:r>
          </w:p>
        </w:tc>
        <w:tc>
          <w:tcPr>
            <w:tcW w:w="311" w:type="dxa"/>
            <w:shd w:val="clear" w:color="auto" w:fill="auto"/>
            <w:vAlign w:val="center"/>
          </w:tcPr>
          <w:p w14:paraId="0E6688F4"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Riesgo bajo</w:t>
            </w:r>
          </w:p>
        </w:tc>
        <w:tc>
          <w:tcPr>
            <w:tcW w:w="289" w:type="dxa"/>
            <w:shd w:val="clear" w:color="auto" w:fill="auto"/>
            <w:vAlign w:val="center"/>
          </w:tcPr>
          <w:p w14:paraId="0EA0B5DC"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Si</w:t>
            </w:r>
          </w:p>
        </w:tc>
        <w:tc>
          <w:tcPr>
            <w:tcW w:w="411" w:type="dxa"/>
            <w:shd w:val="clear" w:color="auto" w:fill="auto"/>
            <w:vAlign w:val="center"/>
          </w:tcPr>
          <w:p w14:paraId="466D7BC2"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Municipio</w:t>
            </w:r>
          </w:p>
        </w:tc>
        <w:tc>
          <w:tcPr>
            <w:tcW w:w="506" w:type="dxa"/>
          </w:tcPr>
          <w:p w14:paraId="71319C36" w14:textId="77777777" w:rsidR="00572AD5" w:rsidRDefault="00572AD5">
            <w:pPr>
              <w:spacing w:line="276" w:lineRule="auto"/>
              <w:jc w:val="center"/>
              <w:rPr>
                <w:rFonts w:ascii="Arial" w:eastAsia="Arial" w:hAnsi="Arial" w:cs="Arial"/>
                <w:color w:val="000000"/>
                <w:sz w:val="15"/>
                <w:szCs w:val="15"/>
              </w:rPr>
            </w:pPr>
          </w:p>
        </w:tc>
        <w:tc>
          <w:tcPr>
            <w:tcW w:w="506" w:type="dxa"/>
            <w:shd w:val="clear" w:color="auto" w:fill="auto"/>
            <w:vAlign w:val="center"/>
          </w:tcPr>
          <w:p w14:paraId="1742C28C"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Hasta 2 días hábiles después de   detectado     el riesgo</w:t>
            </w:r>
          </w:p>
        </w:tc>
        <w:tc>
          <w:tcPr>
            <w:tcW w:w="600" w:type="dxa"/>
            <w:shd w:val="clear" w:color="auto" w:fill="auto"/>
            <w:vAlign w:val="center"/>
          </w:tcPr>
          <w:p w14:paraId="772E434E"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3 días después de detectado el riesgo</w:t>
            </w:r>
          </w:p>
        </w:tc>
        <w:tc>
          <w:tcPr>
            <w:tcW w:w="442" w:type="dxa"/>
            <w:shd w:val="clear" w:color="auto" w:fill="auto"/>
            <w:vAlign w:val="center"/>
          </w:tcPr>
          <w:p w14:paraId="44D90E5B"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 xml:space="preserve">Documentando las labores de     monitoreo realizadas por el contratista, de acuerdo    </w:t>
            </w:r>
            <w:r>
              <w:rPr>
                <w:rFonts w:ascii="Arial" w:eastAsia="Arial" w:hAnsi="Arial" w:cs="Arial"/>
                <w:color w:val="000000"/>
                <w:sz w:val="15"/>
                <w:szCs w:val="15"/>
              </w:rPr>
              <w:lastRenderedPageBreak/>
              <w:t>a los lineamientos de su supervisor</w:t>
            </w:r>
          </w:p>
        </w:tc>
        <w:tc>
          <w:tcPr>
            <w:tcW w:w="524" w:type="dxa"/>
            <w:shd w:val="clear" w:color="auto" w:fill="auto"/>
            <w:vAlign w:val="center"/>
          </w:tcPr>
          <w:p w14:paraId="56089F2F"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lastRenderedPageBreak/>
              <w:t>Mensualmente</w:t>
            </w:r>
          </w:p>
        </w:tc>
      </w:tr>
      <w:tr w:rsidR="00572AD5" w14:paraId="5B1B8716" w14:textId="77777777">
        <w:trPr>
          <w:trHeight w:val="2521"/>
          <w:jc w:val="center"/>
        </w:trPr>
        <w:tc>
          <w:tcPr>
            <w:tcW w:w="296" w:type="dxa"/>
            <w:shd w:val="clear" w:color="auto" w:fill="auto"/>
            <w:vAlign w:val="center"/>
          </w:tcPr>
          <w:p w14:paraId="73B98787" w14:textId="77777777" w:rsidR="00572AD5" w:rsidRDefault="00000000">
            <w:pPr>
              <w:spacing w:line="276" w:lineRule="auto"/>
              <w:jc w:val="center"/>
              <w:rPr>
                <w:rFonts w:ascii="Arial" w:eastAsia="Arial" w:hAnsi="Arial" w:cs="Arial"/>
                <w:b/>
                <w:color w:val="000000"/>
                <w:sz w:val="15"/>
                <w:szCs w:val="15"/>
              </w:rPr>
            </w:pPr>
            <w:r>
              <w:rPr>
                <w:rFonts w:ascii="Arial" w:eastAsia="Arial" w:hAnsi="Arial" w:cs="Arial"/>
                <w:b/>
                <w:color w:val="000000"/>
                <w:sz w:val="15"/>
                <w:szCs w:val="15"/>
              </w:rPr>
              <w:t>2</w:t>
            </w:r>
          </w:p>
        </w:tc>
        <w:tc>
          <w:tcPr>
            <w:tcW w:w="296" w:type="dxa"/>
            <w:shd w:val="clear" w:color="auto" w:fill="auto"/>
            <w:vAlign w:val="center"/>
          </w:tcPr>
          <w:p w14:paraId="2F912B59"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Especifico</w:t>
            </w:r>
          </w:p>
        </w:tc>
        <w:tc>
          <w:tcPr>
            <w:tcW w:w="296" w:type="dxa"/>
            <w:shd w:val="clear" w:color="auto" w:fill="auto"/>
            <w:vAlign w:val="center"/>
          </w:tcPr>
          <w:p w14:paraId="6F38BEFC"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Externo</w:t>
            </w:r>
          </w:p>
        </w:tc>
        <w:tc>
          <w:tcPr>
            <w:tcW w:w="298" w:type="dxa"/>
            <w:shd w:val="clear" w:color="auto" w:fill="auto"/>
            <w:vAlign w:val="center"/>
          </w:tcPr>
          <w:p w14:paraId="6F03B897"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Ejecución</w:t>
            </w:r>
          </w:p>
        </w:tc>
        <w:tc>
          <w:tcPr>
            <w:tcW w:w="299" w:type="dxa"/>
            <w:shd w:val="clear" w:color="auto" w:fill="auto"/>
            <w:vAlign w:val="center"/>
          </w:tcPr>
          <w:p w14:paraId="7CCD5A2F"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Operacional</w:t>
            </w:r>
          </w:p>
        </w:tc>
        <w:tc>
          <w:tcPr>
            <w:tcW w:w="741" w:type="dxa"/>
            <w:shd w:val="clear" w:color="auto" w:fill="auto"/>
            <w:vAlign w:val="center"/>
          </w:tcPr>
          <w:p w14:paraId="6D09BB7A"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Que el contratista no cumpla con los suministros y/o el servicio requerido en los tiempos solicitados</w:t>
            </w:r>
          </w:p>
        </w:tc>
        <w:tc>
          <w:tcPr>
            <w:tcW w:w="663" w:type="dxa"/>
            <w:shd w:val="clear" w:color="auto" w:fill="auto"/>
            <w:vAlign w:val="center"/>
          </w:tcPr>
          <w:p w14:paraId="296A21A5"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Que los bienes solicitados y/o el servicio contratado no cumplan con la calidad esperada</w:t>
            </w:r>
          </w:p>
        </w:tc>
        <w:tc>
          <w:tcPr>
            <w:tcW w:w="297" w:type="dxa"/>
            <w:shd w:val="clear" w:color="auto" w:fill="auto"/>
            <w:vAlign w:val="center"/>
          </w:tcPr>
          <w:p w14:paraId="67998730"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3</w:t>
            </w:r>
          </w:p>
        </w:tc>
        <w:tc>
          <w:tcPr>
            <w:tcW w:w="295" w:type="dxa"/>
            <w:shd w:val="clear" w:color="auto" w:fill="auto"/>
            <w:vAlign w:val="center"/>
          </w:tcPr>
          <w:p w14:paraId="07E42AE3"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4</w:t>
            </w:r>
          </w:p>
        </w:tc>
        <w:tc>
          <w:tcPr>
            <w:tcW w:w="295" w:type="dxa"/>
            <w:shd w:val="clear" w:color="auto" w:fill="auto"/>
            <w:vAlign w:val="center"/>
          </w:tcPr>
          <w:p w14:paraId="574DEFE6"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7</w:t>
            </w:r>
          </w:p>
        </w:tc>
        <w:tc>
          <w:tcPr>
            <w:tcW w:w="289" w:type="dxa"/>
            <w:shd w:val="clear" w:color="auto" w:fill="auto"/>
            <w:vAlign w:val="center"/>
          </w:tcPr>
          <w:p w14:paraId="63F9358D"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Riesgo alto</w:t>
            </w:r>
          </w:p>
        </w:tc>
        <w:tc>
          <w:tcPr>
            <w:tcW w:w="289" w:type="dxa"/>
            <w:shd w:val="clear" w:color="auto" w:fill="auto"/>
            <w:vAlign w:val="center"/>
          </w:tcPr>
          <w:p w14:paraId="6A884ABF"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Contratista</w:t>
            </w:r>
          </w:p>
        </w:tc>
        <w:tc>
          <w:tcPr>
            <w:tcW w:w="964" w:type="dxa"/>
            <w:shd w:val="clear" w:color="auto" w:fill="auto"/>
            <w:vAlign w:val="center"/>
          </w:tcPr>
          <w:p w14:paraId="09A86A24"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Que el supervisor requiera de ser necesario al contratista para establecer unos tiempos prudentes para la entrega del suministro y/o la mejora de la prestación del servicio solicitado</w:t>
            </w:r>
          </w:p>
        </w:tc>
        <w:tc>
          <w:tcPr>
            <w:tcW w:w="289" w:type="dxa"/>
            <w:shd w:val="clear" w:color="auto" w:fill="auto"/>
            <w:vAlign w:val="center"/>
          </w:tcPr>
          <w:p w14:paraId="1CFC9802"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2</w:t>
            </w:r>
          </w:p>
        </w:tc>
        <w:tc>
          <w:tcPr>
            <w:tcW w:w="289" w:type="dxa"/>
            <w:shd w:val="clear" w:color="auto" w:fill="auto"/>
            <w:vAlign w:val="center"/>
          </w:tcPr>
          <w:p w14:paraId="21604FA8"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3</w:t>
            </w:r>
          </w:p>
        </w:tc>
        <w:tc>
          <w:tcPr>
            <w:tcW w:w="289" w:type="dxa"/>
            <w:shd w:val="clear" w:color="auto" w:fill="auto"/>
            <w:vAlign w:val="center"/>
          </w:tcPr>
          <w:p w14:paraId="06DCAC16"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5</w:t>
            </w:r>
          </w:p>
        </w:tc>
        <w:tc>
          <w:tcPr>
            <w:tcW w:w="311" w:type="dxa"/>
            <w:shd w:val="clear" w:color="auto" w:fill="auto"/>
            <w:vAlign w:val="center"/>
          </w:tcPr>
          <w:p w14:paraId="5AC2897A"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Riesgo medio</w:t>
            </w:r>
          </w:p>
        </w:tc>
        <w:tc>
          <w:tcPr>
            <w:tcW w:w="289" w:type="dxa"/>
            <w:shd w:val="clear" w:color="auto" w:fill="auto"/>
            <w:vAlign w:val="center"/>
          </w:tcPr>
          <w:p w14:paraId="74210414"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Si</w:t>
            </w:r>
          </w:p>
        </w:tc>
        <w:tc>
          <w:tcPr>
            <w:tcW w:w="411" w:type="dxa"/>
            <w:shd w:val="clear" w:color="auto" w:fill="auto"/>
            <w:vAlign w:val="center"/>
          </w:tcPr>
          <w:p w14:paraId="31A66FA6"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Contratista</w:t>
            </w:r>
          </w:p>
        </w:tc>
        <w:tc>
          <w:tcPr>
            <w:tcW w:w="506" w:type="dxa"/>
          </w:tcPr>
          <w:p w14:paraId="5915FADC" w14:textId="77777777" w:rsidR="00572AD5" w:rsidRDefault="00572AD5">
            <w:pPr>
              <w:spacing w:line="276" w:lineRule="auto"/>
              <w:jc w:val="center"/>
              <w:rPr>
                <w:rFonts w:ascii="Arial" w:eastAsia="Arial" w:hAnsi="Arial" w:cs="Arial"/>
                <w:color w:val="000000"/>
                <w:sz w:val="15"/>
                <w:szCs w:val="15"/>
              </w:rPr>
            </w:pPr>
          </w:p>
        </w:tc>
        <w:tc>
          <w:tcPr>
            <w:tcW w:w="506" w:type="dxa"/>
            <w:shd w:val="clear" w:color="auto" w:fill="auto"/>
            <w:vAlign w:val="center"/>
          </w:tcPr>
          <w:p w14:paraId="3B45B5AB"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Hasta 5 días calendario después de detectado el riesgo</w:t>
            </w:r>
          </w:p>
        </w:tc>
        <w:tc>
          <w:tcPr>
            <w:tcW w:w="600" w:type="dxa"/>
            <w:shd w:val="clear" w:color="auto" w:fill="auto"/>
            <w:vAlign w:val="center"/>
          </w:tcPr>
          <w:p w14:paraId="7C574299"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7 días calendario después de detectado el riesgo</w:t>
            </w:r>
          </w:p>
        </w:tc>
        <w:tc>
          <w:tcPr>
            <w:tcW w:w="442" w:type="dxa"/>
            <w:shd w:val="clear" w:color="auto" w:fill="auto"/>
            <w:vAlign w:val="center"/>
          </w:tcPr>
          <w:p w14:paraId="3AA2F3D9"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Documentando las labores de monitoreo por parte de la interventoría, de acuerdo   a los lineamientos de su supervisor</w:t>
            </w:r>
          </w:p>
        </w:tc>
        <w:tc>
          <w:tcPr>
            <w:tcW w:w="524" w:type="dxa"/>
            <w:shd w:val="clear" w:color="auto" w:fill="auto"/>
            <w:vAlign w:val="center"/>
          </w:tcPr>
          <w:p w14:paraId="1871A6DF"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Mensualmente</w:t>
            </w:r>
          </w:p>
        </w:tc>
      </w:tr>
      <w:tr w:rsidR="00572AD5" w14:paraId="4A4C2B99" w14:textId="77777777">
        <w:trPr>
          <w:trHeight w:val="2674"/>
          <w:jc w:val="center"/>
        </w:trPr>
        <w:tc>
          <w:tcPr>
            <w:tcW w:w="296" w:type="dxa"/>
            <w:shd w:val="clear" w:color="auto" w:fill="auto"/>
            <w:vAlign w:val="center"/>
          </w:tcPr>
          <w:p w14:paraId="4A1A3B2C" w14:textId="77777777" w:rsidR="00572AD5" w:rsidRDefault="00000000">
            <w:pPr>
              <w:spacing w:line="276" w:lineRule="auto"/>
              <w:jc w:val="center"/>
              <w:rPr>
                <w:rFonts w:ascii="Arial" w:eastAsia="Arial" w:hAnsi="Arial" w:cs="Arial"/>
                <w:b/>
                <w:color w:val="000000"/>
                <w:sz w:val="15"/>
                <w:szCs w:val="15"/>
              </w:rPr>
            </w:pPr>
            <w:r>
              <w:rPr>
                <w:rFonts w:ascii="Arial" w:eastAsia="Arial" w:hAnsi="Arial" w:cs="Arial"/>
                <w:b/>
                <w:color w:val="000000"/>
                <w:sz w:val="15"/>
                <w:szCs w:val="15"/>
              </w:rPr>
              <w:t>3</w:t>
            </w:r>
          </w:p>
        </w:tc>
        <w:tc>
          <w:tcPr>
            <w:tcW w:w="296" w:type="dxa"/>
            <w:shd w:val="clear" w:color="auto" w:fill="auto"/>
            <w:vAlign w:val="center"/>
          </w:tcPr>
          <w:p w14:paraId="6B5CDB34"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Especifico</w:t>
            </w:r>
          </w:p>
        </w:tc>
        <w:tc>
          <w:tcPr>
            <w:tcW w:w="296" w:type="dxa"/>
            <w:shd w:val="clear" w:color="auto" w:fill="auto"/>
            <w:vAlign w:val="center"/>
          </w:tcPr>
          <w:p w14:paraId="64523A06"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Externo</w:t>
            </w:r>
          </w:p>
        </w:tc>
        <w:tc>
          <w:tcPr>
            <w:tcW w:w="298" w:type="dxa"/>
            <w:shd w:val="clear" w:color="auto" w:fill="auto"/>
            <w:vAlign w:val="center"/>
          </w:tcPr>
          <w:p w14:paraId="4188D3D1"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Ejecución</w:t>
            </w:r>
          </w:p>
        </w:tc>
        <w:tc>
          <w:tcPr>
            <w:tcW w:w="299" w:type="dxa"/>
            <w:shd w:val="clear" w:color="auto" w:fill="auto"/>
            <w:vAlign w:val="center"/>
          </w:tcPr>
          <w:p w14:paraId="3932D863"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Económico</w:t>
            </w:r>
          </w:p>
        </w:tc>
        <w:tc>
          <w:tcPr>
            <w:tcW w:w="741" w:type="dxa"/>
            <w:shd w:val="clear" w:color="auto" w:fill="auto"/>
            <w:vAlign w:val="center"/>
          </w:tcPr>
          <w:p w14:paraId="6EA4112C"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 xml:space="preserve">Fluctuación de los precios de los insumos o variación de la tabla de honorarios y/o salarios que establezca el </w:t>
            </w:r>
            <w:r>
              <w:rPr>
                <w:rFonts w:ascii="Arial" w:eastAsia="Arial" w:hAnsi="Arial" w:cs="Arial"/>
                <w:color w:val="000000"/>
                <w:sz w:val="15"/>
                <w:szCs w:val="15"/>
              </w:rPr>
              <w:lastRenderedPageBreak/>
              <w:t>gobierno nacional, desabastecimiento y especulación de los mismos, entre otros</w:t>
            </w:r>
          </w:p>
        </w:tc>
        <w:tc>
          <w:tcPr>
            <w:tcW w:w="663" w:type="dxa"/>
            <w:shd w:val="clear" w:color="auto" w:fill="auto"/>
            <w:vAlign w:val="center"/>
          </w:tcPr>
          <w:p w14:paraId="2733C291"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lastRenderedPageBreak/>
              <w:t xml:space="preserve">Que el contratista no cumpla con la ejecución del contrato por el incremento de los costos en los suministros o </w:t>
            </w:r>
            <w:r>
              <w:rPr>
                <w:rFonts w:ascii="Arial" w:eastAsia="Arial" w:hAnsi="Arial" w:cs="Arial"/>
                <w:color w:val="000000"/>
                <w:sz w:val="15"/>
                <w:szCs w:val="15"/>
              </w:rPr>
              <w:lastRenderedPageBreak/>
              <w:t>servicios prestados contratados</w:t>
            </w:r>
          </w:p>
        </w:tc>
        <w:tc>
          <w:tcPr>
            <w:tcW w:w="297" w:type="dxa"/>
            <w:shd w:val="clear" w:color="auto" w:fill="auto"/>
            <w:vAlign w:val="center"/>
          </w:tcPr>
          <w:p w14:paraId="07BBF8A4"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lastRenderedPageBreak/>
              <w:t>3</w:t>
            </w:r>
          </w:p>
        </w:tc>
        <w:tc>
          <w:tcPr>
            <w:tcW w:w="295" w:type="dxa"/>
            <w:shd w:val="clear" w:color="auto" w:fill="auto"/>
            <w:vAlign w:val="center"/>
          </w:tcPr>
          <w:p w14:paraId="513E5563"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4</w:t>
            </w:r>
          </w:p>
        </w:tc>
        <w:tc>
          <w:tcPr>
            <w:tcW w:w="295" w:type="dxa"/>
            <w:shd w:val="clear" w:color="auto" w:fill="auto"/>
            <w:vAlign w:val="center"/>
          </w:tcPr>
          <w:p w14:paraId="5F5E9E70"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7</w:t>
            </w:r>
          </w:p>
        </w:tc>
        <w:tc>
          <w:tcPr>
            <w:tcW w:w="289" w:type="dxa"/>
            <w:shd w:val="clear" w:color="auto" w:fill="auto"/>
            <w:vAlign w:val="center"/>
          </w:tcPr>
          <w:p w14:paraId="4BF128F8"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Riesgo alto</w:t>
            </w:r>
          </w:p>
        </w:tc>
        <w:tc>
          <w:tcPr>
            <w:tcW w:w="289" w:type="dxa"/>
            <w:shd w:val="clear" w:color="auto" w:fill="auto"/>
            <w:vAlign w:val="center"/>
          </w:tcPr>
          <w:p w14:paraId="7DBD9CB7"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Contratista</w:t>
            </w:r>
          </w:p>
        </w:tc>
        <w:tc>
          <w:tcPr>
            <w:tcW w:w="964" w:type="dxa"/>
            <w:shd w:val="clear" w:color="auto" w:fill="auto"/>
            <w:vAlign w:val="bottom"/>
          </w:tcPr>
          <w:p w14:paraId="6E320486"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Hacer exigible al contratista la vigencia de la oferta presentada y la vigencia del contrato que se suscribió</w:t>
            </w:r>
          </w:p>
        </w:tc>
        <w:tc>
          <w:tcPr>
            <w:tcW w:w="289" w:type="dxa"/>
            <w:shd w:val="clear" w:color="auto" w:fill="auto"/>
            <w:vAlign w:val="center"/>
          </w:tcPr>
          <w:p w14:paraId="0FE48630"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1</w:t>
            </w:r>
          </w:p>
        </w:tc>
        <w:tc>
          <w:tcPr>
            <w:tcW w:w="289" w:type="dxa"/>
            <w:shd w:val="clear" w:color="auto" w:fill="auto"/>
            <w:vAlign w:val="center"/>
          </w:tcPr>
          <w:p w14:paraId="4CFC9C81"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2</w:t>
            </w:r>
          </w:p>
        </w:tc>
        <w:tc>
          <w:tcPr>
            <w:tcW w:w="289" w:type="dxa"/>
            <w:shd w:val="clear" w:color="auto" w:fill="auto"/>
            <w:vAlign w:val="center"/>
          </w:tcPr>
          <w:p w14:paraId="120CDC21"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3</w:t>
            </w:r>
          </w:p>
        </w:tc>
        <w:tc>
          <w:tcPr>
            <w:tcW w:w="311" w:type="dxa"/>
            <w:shd w:val="clear" w:color="auto" w:fill="auto"/>
            <w:vAlign w:val="center"/>
          </w:tcPr>
          <w:p w14:paraId="12659A9C"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Riesgo bajo</w:t>
            </w:r>
          </w:p>
        </w:tc>
        <w:tc>
          <w:tcPr>
            <w:tcW w:w="289" w:type="dxa"/>
            <w:shd w:val="clear" w:color="auto" w:fill="auto"/>
            <w:vAlign w:val="center"/>
          </w:tcPr>
          <w:p w14:paraId="5EE9041F"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Si</w:t>
            </w:r>
          </w:p>
        </w:tc>
        <w:tc>
          <w:tcPr>
            <w:tcW w:w="411" w:type="dxa"/>
            <w:shd w:val="clear" w:color="auto" w:fill="auto"/>
            <w:vAlign w:val="center"/>
          </w:tcPr>
          <w:p w14:paraId="2C5014F8"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Municipio</w:t>
            </w:r>
          </w:p>
        </w:tc>
        <w:tc>
          <w:tcPr>
            <w:tcW w:w="506" w:type="dxa"/>
          </w:tcPr>
          <w:p w14:paraId="174143AA" w14:textId="77777777" w:rsidR="00572AD5" w:rsidRDefault="00572AD5">
            <w:pPr>
              <w:spacing w:line="276" w:lineRule="auto"/>
              <w:jc w:val="center"/>
              <w:rPr>
                <w:rFonts w:ascii="Arial" w:eastAsia="Arial" w:hAnsi="Arial" w:cs="Arial"/>
                <w:color w:val="000000"/>
                <w:sz w:val="15"/>
                <w:szCs w:val="15"/>
              </w:rPr>
            </w:pPr>
          </w:p>
        </w:tc>
        <w:tc>
          <w:tcPr>
            <w:tcW w:w="506" w:type="dxa"/>
            <w:shd w:val="clear" w:color="auto" w:fill="auto"/>
            <w:vAlign w:val="center"/>
          </w:tcPr>
          <w:p w14:paraId="3DCD94DE"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Hasta 2 días hábiles después de detectado el riesgo</w:t>
            </w:r>
          </w:p>
        </w:tc>
        <w:tc>
          <w:tcPr>
            <w:tcW w:w="600" w:type="dxa"/>
            <w:shd w:val="clear" w:color="auto" w:fill="auto"/>
            <w:vAlign w:val="center"/>
          </w:tcPr>
          <w:p w14:paraId="12D4E6C3"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3 días después de detectado el riesgo</w:t>
            </w:r>
          </w:p>
        </w:tc>
        <w:tc>
          <w:tcPr>
            <w:tcW w:w="442" w:type="dxa"/>
            <w:shd w:val="clear" w:color="auto" w:fill="auto"/>
            <w:vAlign w:val="center"/>
          </w:tcPr>
          <w:p w14:paraId="0CA57FB7"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t xml:space="preserve">El contratista asumirá por su propia cuenta el costo de   las </w:t>
            </w:r>
            <w:r>
              <w:rPr>
                <w:rFonts w:ascii="Arial" w:eastAsia="Arial" w:hAnsi="Arial" w:cs="Arial"/>
                <w:color w:val="000000"/>
                <w:sz w:val="15"/>
                <w:szCs w:val="15"/>
              </w:rPr>
              <w:lastRenderedPageBreak/>
              <w:t>variaciones e incrementos que afecten la actividad     del contrato</w:t>
            </w:r>
          </w:p>
        </w:tc>
        <w:tc>
          <w:tcPr>
            <w:tcW w:w="524" w:type="dxa"/>
            <w:shd w:val="clear" w:color="auto" w:fill="auto"/>
            <w:vAlign w:val="center"/>
          </w:tcPr>
          <w:p w14:paraId="44213DC9" w14:textId="77777777" w:rsidR="00572AD5" w:rsidRDefault="00000000">
            <w:pPr>
              <w:spacing w:line="276" w:lineRule="auto"/>
              <w:jc w:val="center"/>
              <w:rPr>
                <w:rFonts w:ascii="Arial" w:eastAsia="Arial" w:hAnsi="Arial" w:cs="Arial"/>
                <w:color w:val="000000"/>
                <w:sz w:val="15"/>
                <w:szCs w:val="15"/>
              </w:rPr>
            </w:pPr>
            <w:r>
              <w:rPr>
                <w:rFonts w:ascii="Arial" w:eastAsia="Arial" w:hAnsi="Arial" w:cs="Arial"/>
                <w:color w:val="000000"/>
                <w:sz w:val="15"/>
                <w:szCs w:val="15"/>
              </w:rPr>
              <w:lastRenderedPageBreak/>
              <w:t>Mensualmente</w:t>
            </w:r>
          </w:p>
        </w:tc>
      </w:tr>
    </w:tbl>
    <w:p w14:paraId="673175C7" w14:textId="77777777" w:rsidR="00572AD5" w:rsidRDefault="00572AD5">
      <w:pPr>
        <w:pBdr>
          <w:top w:val="nil"/>
          <w:left w:val="nil"/>
          <w:bottom w:val="nil"/>
          <w:right w:val="nil"/>
          <w:between w:val="nil"/>
        </w:pBdr>
        <w:jc w:val="both"/>
        <w:rPr>
          <w:rFonts w:ascii="Arial" w:eastAsia="Arial" w:hAnsi="Arial" w:cs="Arial"/>
          <w:b/>
          <w:color w:val="000000"/>
          <w:sz w:val="22"/>
          <w:szCs w:val="22"/>
        </w:rPr>
      </w:pPr>
    </w:p>
    <w:p w14:paraId="6F805464" w14:textId="77777777" w:rsidR="00572AD5" w:rsidRDefault="00572AD5">
      <w:pPr>
        <w:pBdr>
          <w:top w:val="nil"/>
          <w:left w:val="nil"/>
          <w:bottom w:val="nil"/>
          <w:right w:val="nil"/>
          <w:between w:val="nil"/>
        </w:pBdr>
        <w:jc w:val="both"/>
        <w:rPr>
          <w:rFonts w:ascii="Arial" w:eastAsia="Arial" w:hAnsi="Arial" w:cs="Arial"/>
          <w:b/>
          <w:color w:val="000000"/>
          <w:sz w:val="22"/>
          <w:szCs w:val="22"/>
        </w:rPr>
      </w:pPr>
    </w:p>
    <w:p w14:paraId="29327F42" w14:textId="77777777" w:rsidR="00572AD5" w:rsidRDefault="00000000">
      <w:pPr>
        <w:numPr>
          <w:ilvl w:val="0"/>
          <w:numId w:val="38"/>
        </w:num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MECANISMOS DE COBERTURA QUE GARANTIZAN LAS OBLIGACIONES SURGIDAS CON OCASIÓN DEL CONTRATO A CELEBRAR:</w:t>
      </w:r>
    </w:p>
    <w:p w14:paraId="1148D56E" w14:textId="77777777" w:rsidR="00572AD5" w:rsidRDefault="00572AD5">
      <w:pPr>
        <w:pBdr>
          <w:top w:val="nil"/>
          <w:left w:val="nil"/>
          <w:bottom w:val="nil"/>
          <w:right w:val="nil"/>
          <w:between w:val="nil"/>
        </w:pBdr>
        <w:jc w:val="both"/>
        <w:rPr>
          <w:rFonts w:ascii="Arial" w:eastAsia="Arial" w:hAnsi="Arial" w:cs="Arial"/>
          <w:b/>
          <w:color w:val="000000"/>
          <w:sz w:val="22"/>
          <w:szCs w:val="22"/>
        </w:rPr>
      </w:pPr>
    </w:p>
    <w:p w14:paraId="32309742" w14:textId="77777777" w:rsidR="00572AD5" w:rsidRDefault="00000000">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color w:val="000000"/>
          <w:sz w:val="22"/>
          <w:szCs w:val="22"/>
        </w:rPr>
        <w:t>En cumplimiento de lo establecido en la normatividad vigente, los riesgos que corre el SENA en el desarrollo del contrato se pueden amparar así:</w:t>
      </w:r>
    </w:p>
    <w:p w14:paraId="0D277E98" w14:textId="77777777" w:rsidR="00572AD5" w:rsidRDefault="00572AD5">
      <w:pPr>
        <w:ind w:firstLine="708"/>
        <w:jc w:val="both"/>
        <w:rPr>
          <w:rFonts w:ascii="Arial" w:eastAsia="Arial" w:hAnsi="Arial" w:cs="Arial"/>
        </w:rPr>
      </w:pPr>
    </w:p>
    <w:p w14:paraId="3F3048DD" w14:textId="77777777" w:rsidR="00572AD5" w:rsidRDefault="00000000">
      <w:pPr>
        <w:ind w:right="9"/>
        <w:jc w:val="both"/>
        <w:rPr>
          <w:rFonts w:ascii="Arial" w:eastAsia="Arial" w:hAnsi="Arial" w:cs="Arial"/>
          <w:sz w:val="22"/>
          <w:szCs w:val="22"/>
        </w:rPr>
      </w:pPr>
      <w:r>
        <w:rPr>
          <w:rFonts w:ascii="Arial" w:eastAsia="Arial" w:hAnsi="Arial" w:cs="Arial"/>
          <w:sz w:val="22"/>
          <w:szCs w:val="22"/>
        </w:rPr>
        <w:t xml:space="preserve">Garantía Única: Para el acto contractual a realizar, en cumplimiento de lo dispuesto en el numeral 19 del artículo 25 de la Ley 80 de 1993, el CONTRATISTA se obliga a constituir dentro de los tres (3) días siguientes a la suscripción del contrato a favor del SERVICIO NACIONAL DE APRENDIZAJE -SENA, mediante cualquiera de los mecanismos de cobertura del riesgo contemplados en el Decreto 1082 de 2015, en cuanto a las obligaciones surgidas del Contrato así: </w:t>
      </w:r>
    </w:p>
    <w:p w14:paraId="3A68103D" w14:textId="77777777" w:rsidR="00572AD5" w:rsidRDefault="00572AD5">
      <w:pPr>
        <w:ind w:right="9"/>
        <w:jc w:val="both"/>
        <w:rPr>
          <w:rFonts w:ascii="Arial" w:eastAsia="Arial" w:hAnsi="Arial" w:cs="Arial"/>
          <w:sz w:val="22"/>
          <w:szCs w:val="22"/>
        </w:rPr>
      </w:pPr>
    </w:p>
    <w:p w14:paraId="4543D8B7" w14:textId="77777777" w:rsidR="00572AD5" w:rsidRDefault="00000000">
      <w:pPr>
        <w:ind w:right="9"/>
        <w:jc w:val="both"/>
        <w:rPr>
          <w:rFonts w:ascii="Arial" w:eastAsia="Arial" w:hAnsi="Arial" w:cs="Arial"/>
          <w:sz w:val="22"/>
          <w:szCs w:val="22"/>
        </w:rPr>
      </w:pPr>
      <w:r>
        <w:rPr>
          <w:rFonts w:ascii="Arial" w:eastAsia="Arial" w:hAnsi="Arial" w:cs="Arial"/>
          <w:b/>
          <w:sz w:val="22"/>
          <w:szCs w:val="22"/>
        </w:rPr>
        <w:t>a. Cumplimiento del Contrato:</w:t>
      </w:r>
      <w:r>
        <w:rPr>
          <w:rFonts w:ascii="Arial" w:eastAsia="Arial" w:hAnsi="Arial" w:cs="Arial"/>
          <w:sz w:val="22"/>
          <w:szCs w:val="22"/>
        </w:rPr>
        <w:t xml:space="preserve"> Por una suma equivalente al diez por ciento (10%) del valor del contrato con una vigencia igual al plazo del contrato y cuatro (4) meses más a partir de la expedición de la póliza. </w:t>
      </w:r>
    </w:p>
    <w:p w14:paraId="56DDB52D" w14:textId="77777777" w:rsidR="00572AD5" w:rsidRDefault="00572AD5">
      <w:pPr>
        <w:ind w:right="9"/>
        <w:jc w:val="both"/>
        <w:rPr>
          <w:rFonts w:ascii="Arial" w:eastAsia="Arial" w:hAnsi="Arial" w:cs="Arial"/>
          <w:b/>
          <w:sz w:val="22"/>
          <w:szCs w:val="22"/>
        </w:rPr>
      </w:pPr>
    </w:p>
    <w:p w14:paraId="127C713E" w14:textId="77777777" w:rsidR="00572AD5" w:rsidRDefault="00000000">
      <w:pPr>
        <w:ind w:right="9"/>
        <w:jc w:val="both"/>
        <w:rPr>
          <w:rFonts w:ascii="Arial" w:eastAsia="Arial" w:hAnsi="Arial" w:cs="Arial"/>
          <w:b/>
          <w:sz w:val="22"/>
          <w:szCs w:val="22"/>
        </w:rPr>
      </w:pPr>
      <w:r>
        <w:rPr>
          <w:rFonts w:ascii="Arial" w:eastAsia="Arial" w:hAnsi="Arial" w:cs="Arial"/>
          <w:b/>
          <w:sz w:val="22"/>
          <w:szCs w:val="22"/>
        </w:rPr>
        <w:t>b. Calidad de los bienes:</w:t>
      </w:r>
      <w:r>
        <w:rPr>
          <w:rFonts w:ascii="Arial" w:eastAsia="Arial" w:hAnsi="Arial" w:cs="Arial"/>
          <w:sz w:val="22"/>
          <w:szCs w:val="22"/>
        </w:rPr>
        <w:t xml:space="preserve"> Por una suma equivalente al diez por ciento (10%) del valor del contrato con una vigencia igual al plazo del contrato y cuatro (4) meses más a partir de la expedición de la póliza.</w:t>
      </w:r>
    </w:p>
    <w:p w14:paraId="4B110E98" w14:textId="77777777" w:rsidR="00572AD5" w:rsidRDefault="00572AD5">
      <w:pPr>
        <w:ind w:right="9"/>
        <w:jc w:val="both"/>
        <w:rPr>
          <w:rFonts w:ascii="Arial" w:eastAsia="Arial" w:hAnsi="Arial" w:cs="Arial"/>
          <w:b/>
          <w:sz w:val="22"/>
          <w:szCs w:val="22"/>
        </w:rPr>
      </w:pPr>
    </w:p>
    <w:p w14:paraId="6869CA76" w14:textId="77777777" w:rsidR="00572AD5" w:rsidRDefault="00000000">
      <w:pPr>
        <w:pBdr>
          <w:top w:val="nil"/>
          <w:left w:val="nil"/>
          <w:bottom w:val="nil"/>
          <w:right w:val="nil"/>
          <w:between w:val="nil"/>
        </w:pBdr>
        <w:tabs>
          <w:tab w:val="left" w:pos="2820"/>
        </w:tabs>
        <w:jc w:val="both"/>
        <w:rPr>
          <w:rFonts w:ascii="Arial" w:eastAsia="Arial" w:hAnsi="Arial" w:cs="Arial"/>
          <w:color w:val="000000"/>
          <w:sz w:val="22"/>
          <w:szCs w:val="22"/>
        </w:rPr>
      </w:pPr>
      <w:r>
        <w:rPr>
          <w:rFonts w:ascii="Arial" w:eastAsia="Arial" w:hAnsi="Arial" w:cs="Arial"/>
          <w:color w:val="000000"/>
          <w:sz w:val="22"/>
          <w:szCs w:val="22"/>
        </w:rPr>
        <w:t>En todo caso las garantías y sus efectos se regirán por lo establecido en el Decreto 1082 de 2015.</w:t>
      </w:r>
    </w:p>
    <w:p w14:paraId="3D890AA0" w14:textId="77777777" w:rsidR="00572AD5" w:rsidRDefault="00572AD5">
      <w:pPr>
        <w:pBdr>
          <w:top w:val="nil"/>
          <w:left w:val="nil"/>
          <w:bottom w:val="nil"/>
          <w:right w:val="nil"/>
          <w:between w:val="nil"/>
        </w:pBdr>
        <w:tabs>
          <w:tab w:val="left" w:pos="2820"/>
        </w:tabs>
        <w:jc w:val="both"/>
        <w:rPr>
          <w:rFonts w:ascii="Arial" w:eastAsia="Arial" w:hAnsi="Arial" w:cs="Arial"/>
          <w:color w:val="000000"/>
          <w:sz w:val="22"/>
          <w:szCs w:val="22"/>
        </w:rPr>
      </w:pPr>
    </w:p>
    <w:p w14:paraId="4D697C55" w14:textId="77777777" w:rsidR="00572AD5" w:rsidRDefault="00000000">
      <w:pPr>
        <w:numPr>
          <w:ilvl w:val="0"/>
          <w:numId w:val="38"/>
        </w:numPr>
        <w:pBdr>
          <w:top w:val="nil"/>
          <w:left w:val="nil"/>
          <w:bottom w:val="nil"/>
          <w:right w:val="nil"/>
          <w:between w:val="nil"/>
        </w:pBdr>
        <w:ind w:left="-142"/>
        <w:jc w:val="both"/>
        <w:rPr>
          <w:rFonts w:ascii="Arial" w:eastAsia="Arial" w:hAnsi="Arial" w:cs="Arial"/>
          <w:b/>
          <w:color w:val="000000"/>
          <w:sz w:val="22"/>
          <w:szCs w:val="22"/>
          <w:highlight w:val="white"/>
        </w:rPr>
      </w:pPr>
      <w:r>
        <w:rPr>
          <w:rFonts w:ascii="Arial" w:eastAsia="Arial" w:hAnsi="Arial" w:cs="Arial"/>
          <w:b/>
          <w:color w:val="000000"/>
          <w:sz w:val="22"/>
          <w:szCs w:val="22"/>
          <w:highlight w:val="white"/>
        </w:rPr>
        <w:t>ACUERDOS COMERCIALES</w:t>
      </w:r>
    </w:p>
    <w:p w14:paraId="62D3AB68" w14:textId="77777777" w:rsidR="00572AD5" w:rsidRDefault="00572AD5">
      <w:pPr>
        <w:widowControl w:val="0"/>
        <w:pBdr>
          <w:top w:val="nil"/>
          <w:left w:val="nil"/>
          <w:bottom w:val="nil"/>
          <w:right w:val="nil"/>
          <w:between w:val="nil"/>
        </w:pBdr>
        <w:tabs>
          <w:tab w:val="left" w:pos="1290"/>
        </w:tabs>
        <w:ind w:right="9"/>
        <w:jc w:val="both"/>
        <w:rPr>
          <w:rFonts w:ascii="Arial" w:eastAsia="Arial" w:hAnsi="Arial" w:cs="Arial"/>
          <w:color w:val="000000"/>
          <w:sz w:val="22"/>
          <w:szCs w:val="22"/>
          <w:highlight w:val="white"/>
        </w:rPr>
      </w:pPr>
    </w:p>
    <w:p w14:paraId="6D63AF83" w14:textId="77777777" w:rsidR="00572AD5" w:rsidRDefault="00000000">
      <w:pPr>
        <w:widowControl w:val="0"/>
        <w:pBdr>
          <w:top w:val="nil"/>
          <w:left w:val="nil"/>
          <w:bottom w:val="nil"/>
          <w:right w:val="nil"/>
          <w:between w:val="nil"/>
        </w:pBdr>
        <w:ind w:right="9"/>
        <w:jc w:val="both"/>
        <w:rPr>
          <w:rFonts w:ascii="Arial" w:eastAsia="Arial" w:hAnsi="Arial" w:cs="Arial"/>
          <w:color w:val="000000"/>
          <w:sz w:val="22"/>
          <w:szCs w:val="22"/>
        </w:rPr>
      </w:pPr>
      <w:r>
        <w:rPr>
          <w:rFonts w:ascii="Arial" w:eastAsia="Arial" w:hAnsi="Arial" w:cs="Arial"/>
          <w:color w:val="000000"/>
          <w:sz w:val="22"/>
          <w:szCs w:val="22"/>
        </w:rPr>
        <w:t>La Entidad menciona que la presente contratación NO se encuentra cobijada por Acuerdo Internacional o un Tratado de Libre Comercio vigente para el Estado Colombiano en los términos del Decreto 1082 de 2015.</w:t>
      </w:r>
    </w:p>
    <w:p w14:paraId="245122A9" w14:textId="77777777" w:rsidR="00572AD5" w:rsidRDefault="00572AD5">
      <w:pPr>
        <w:ind w:right="9"/>
        <w:jc w:val="both"/>
        <w:rPr>
          <w:rFonts w:ascii="Arial" w:eastAsia="Arial" w:hAnsi="Arial" w:cs="Arial"/>
          <w:b/>
          <w:sz w:val="22"/>
          <w:szCs w:val="22"/>
        </w:rPr>
      </w:pPr>
    </w:p>
    <w:p w14:paraId="0912CEBB" w14:textId="77777777" w:rsidR="00156B7B" w:rsidRDefault="00156B7B">
      <w:pPr>
        <w:ind w:right="9"/>
        <w:jc w:val="both"/>
        <w:rPr>
          <w:rFonts w:ascii="Arial" w:eastAsia="Arial" w:hAnsi="Arial" w:cs="Arial"/>
          <w:b/>
          <w:sz w:val="22"/>
          <w:szCs w:val="22"/>
        </w:rPr>
      </w:pPr>
    </w:p>
    <w:p w14:paraId="3B0060BF" w14:textId="77777777" w:rsidR="00156B7B" w:rsidRDefault="00156B7B">
      <w:pPr>
        <w:ind w:right="9"/>
        <w:jc w:val="both"/>
        <w:rPr>
          <w:rFonts w:ascii="Arial" w:eastAsia="Arial" w:hAnsi="Arial" w:cs="Arial"/>
          <w:b/>
          <w:sz w:val="22"/>
          <w:szCs w:val="22"/>
        </w:rPr>
      </w:pPr>
    </w:p>
    <w:p w14:paraId="57AB80CA" w14:textId="77777777" w:rsidR="00572AD5" w:rsidRDefault="00000000">
      <w:pPr>
        <w:numPr>
          <w:ilvl w:val="0"/>
          <w:numId w:val="38"/>
        </w:numPr>
        <w:pBdr>
          <w:top w:val="nil"/>
          <w:left w:val="nil"/>
          <w:bottom w:val="nil"/>
          <w:right w:val="nil"/>
          <w:between w:val="nil"/>
        </w:pBdr>
        <w:ind w:left="-142"/>
        <w:jc w:val="both"/>
        <w:rPr>
          <w:rFonts w:ascii="Arial" w:eastAsia="Arial" w:hAnsi="Arial" w:cs="Arial"/>
          <w:b/>
          <w:color w:val="000000"/>
          <w:sz w:val="22"/>
          <w:szCs w:val="22"/>
        </w:rPr>
      </w:pPr>
      <w:r>
        <w:rPr>
          <w:rFonts w:ascii="Arial" w:eastAsia="Arial" w:hAnsi="Arial" w:cs="Arial"/>
          <w:b/>
          <w:color w:val="000000"/>
          <w:sz w:val="22"/>
          <w:szCs w:val="22"/>
        </w:rPr>
        <w:lastRenderedPageBreak/>
        <w:t xml:space="preserve">SUPERVISIÓN: </w:t>
      </w:r>
    </w:p>
    <w:p w14:paraId="6978A597" w14:textId="77777777" w:rsidR="00572AD5" w:rsidRDefault="00572AD5">
      <w:pPr>
        <w:pBdr>
          <w:top w:val="nil"/>
          <w:left w:val="nil"/>
          <w:bottom w:val="nil"/>
          <w:right w:val="nil"/>
          <w:between w:val="nil"/>
        </w:pBdr>
        <w:jc w:val="both"/>
        <w:rPr>
          <w:rFonts w:ascii="Arial" w:eastAsia="Arial" w:hAnsi="Arial" w:cs="Arial"/>
          <w:color w:val="000000"/>
          <w:sz w:val="22"/>
          <w:szCs w:val="22"/>
        </w:rPr>
      </w:pPr>
    </w:p>
    <w:p w14:paraId="54757463" w14:textId="77777777" w:rsidR="00572AD5" w:rsidRDefault="00000000">
      <w:pPr>
        <w:jc w:val="both"/>
        <w:rPr>
          <w:rFonts w:ascii="Arial" w:eastAsia="Arial" w:hAnsi="Arial" w:cs="Arial"/>
          <w:sz w:val="22"/>
          <w:szCs w:val="22"/>
        </w:rPr>
      </w:pPr>
      <w:r>
        <w:rPr>
          <w:rFonts w:ascii="Arial" w:eastAsia="Arial" w:hAnsi="Arial" w:cs="Arial"/>
          <w:sz w:val="22"/>
          <w:szCs w:val="22"/>
        </w:rPr>
        <w:t>La supervisión del presente contrato será ejercida por el funcionario</w:t>
      </w:r>
      <w:r>
        <w:rPr>
          <w:rFonts w:ascii="Arial" w:eastAsia="Arial" w:hAnsi="Arial" w:cs="Arial"/>
          <w:b/>
          <w:sz w:val="22"/>
          <w:szCs w:val="22"/>
        </w:rPr>
        <w:t xml:space="preserve"> </w:t>
      </w:r>
      <w:r>
        <w:rPr>
          <w:rFonts w:ascii="Arial" w:eastAsia="Arial" w:hAnsi="Arial" w:cs="Arial"/>
          <w:sz w:val="22"/>
          <w:szCs w:val="22"/>
        </w:rPr>
        <w:t xml:space="preserve">que designe el subdirector, las actividades que desarrollará el supervisor del contrato serán las descritas en la Resolución del SENA No. 202 de 2014, por la cual se adopta el Manual de Supervisión e Interventoría.   </w:t>
      </w:r>
    </w:p>
    <w:p w14:paraId="38FECE56" w14:textId="77777777" w:rsidR="00572AD5" w:rsidRDefault="00572AD5">
      <w:pPr>
        <w:tabs>
          <w:tab w:val="left" w:pos="0"/>
          <w:tab w:val="left" w:pos="284"/>
        </w:tabs>
        <w:spacing w:line="276" w:lineRule="auto"/>
        <w:jc w:val="both"/>
        <w:rPr>
          <w:rFonts w:ascii="Arial" w:eastAsia="Arial" w:hAnsi="Arial" w:cs="Arial"/>
        </w:rPr>
      </w:pPr>
    </w:p>
    <w:p w14:paraId="223E80F3" w14:textId="77777777" w:rsidR="00572AD5" w:rsidRDefault="00000000">
      <w:pPr>
        <w:tabs>
          <w:tab w:val="left" w:pos="0"/>
          <w:tab w:val="left" w:pos="284"/>
        </w:tabs>
        <w:spacing w:line="276" w:lineRule="auto"/>
        <w:jc w:val="both"/>
        <w:rPr>
          <w:rFonts w:ascii="Arial" w:eastAsia="Arial" w:hAnsi="Arial" w:cs="Arial"/>
        </w:rPr>
      </w:pPr>
      <w:r>
        <w:rPr>
          <w:rFonts w:ascii="Arial" w:eastAsia="Arial" w:hAnsi="Arial" w:cs="Arial"/>
        </w:rPr>
        <w:t>Dado en el Espinal, en el mes de julio de 2025.</w:t>
      </w:r>
    </w:p>
    <w:p w14:paraId="52E5BD99" w14:textId="77777777" w:rsidR="00572AD5" w:rsidRDefault="00572AD5">
      <w:pPr>
        <w:jc w:val="both"/>
        <w:rPr>
          <w:rFonts w:ascii="Arial" w:eastAsia="Arial" w:hAnsi="Arial" w:cs="Arial"/>
          <w:sz w:val="22"/>
          <w:szCs w:val="22"/>
        </w:rPr>
      </w:pPr>
    </w:p>
    <w:p w14:paraId="52A76FD2" w14:textId="77777777" w:rsidR="00572AD5" w:rsidRDefault="00000000">
      <w:pPr>
        <w:jc w:val="both"/>
        <w:rPr>
          <w:rFonts w:ascii="Arial" w:eastAsia="Arial" w:hAnsi="Arial" w:cs="Arial"/>
          <w:sz w:val="22"/>
          <w:szCs w:val="22"/>
        </w:rPr>
      </w:pPr>
      <w:r>
        <w:rPr>
          <w:rFonts w:ascii="Arial" w:eastAsia="Arial" w:hAnsi="Arial" w:cs="Arial"/>
          <w:sz w:val="22"/>
          <w:szCs w:val="22"/>
        </w:rPr>
        <w:t>Cordialmente,</w:t>
      </w:r>
    </w:p>
    <w:p w14:paraId="7C79B1F0" w14:textId="77777777" w:rsidR="00572AD5" w:rsidRDefault="00572AD5">
      <w:pPr>
        <w:jc w:val="both"/>
        <w:rPr>
          <w:rFonts w:ascii="Arial" w:eastAsia="Arial" w:hAnsi="Arial" w:cs="Arial"/>
          <w:sz w:val="22"/>
          <w:szCs w:val="22"/>
        </w:rPr>
      </w:pPr>
    </w:p>
    <w:p w14:paraId="63AC3E8B" w14:textId="77777777" w:rsidR="00572AD5" w:rsidRDefault="00572AD5">
      <w:pPr>
        <w:jc w:val="both"/>
        <w:rPr>
          <w:rFonts w:ascii="Arial" w:eastAsia="Arial" w:hAnsi="Arial" w:cs="Arial"/>
          <w:sz w:val="22"/>
          <w:szCs w:val="22"/>
        </w:rPr>
      </w:pPr>
    </w:p>
    <w:p w14:paraId="61E84C29" w14:textId="77777777" w:rsidR="00572AD5" w:rsidRDefault="00572AD5">
      <w:pPr>
        <w:jc w:val="both"/>
        <w:rPr>
          <w:rFonts w:ascii="Arial" w:eastAsia="Arial" w:hAnsi="Arial" w:cs="Arial"/>
          <w:sz w:val="22"/>
          <w:szCs w:val="22"/>
        </w:rPr>
      </w:pPr>
    </w:p>
    <w:p w14:paraId="27BEAFCA" w14:textId="77777777" w:rsidR="00572AD5" w:rsidRDefault="00572AD5">
      <w:pPr>
        <w:spacing w:line="276" w:lineRule="auto"/>
        <w:jc w:val="both"/>
        <w:rPr>
          <w:rFonts w:ascii="Arial" w:eastAsia="Arial" w:hAnsi="Arial" w:cs="Arial"/>
          <w:sz w:val="22"/>
          <w:szCs w:val="22"/>
        </w:rPr>
      </w:pPr>
    </w:p>
    <w:p w14:paraId="596AABA0" w14:textId="77777777" w:rsidR="00572AD5" w:rsidRDefault="00000000">
      <w:pPr>
        <w:spacing w:line="276" w:lineRule="auto"/>
        <w:jc w:val="both"/>
        <w:rPr>
          <w:rFonts w:ascii="Arial" w:eastAsia="Arial" w:hAnsi="Arial" w:cs="Arial"/>
          <w:b/>
          <w:sz w:val="22"/>
          <w:szCs w:val="22"/>
        </w:rPr>
      </w:pPr>
      <w:r>
        <w:rPr>
          <w:rFonts w:ascii="Arial" w:eastAsia="Arial" w:hAnsi="Arial" w:cs="Arial"/>
          <w:b/>
          <w:sz w:val="22"/>
          <w:szCs w:val="22"/>
        </w:rPr>
        <w:t>JOSE OMAR MOREIRA PATIÑO</w:t>
      </w:r>
    </w:p>
    <w:p w14:paraId="6C4711C2"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Técnico Grado 02 – Administrador de la Finca</w:t>
      </w:r>
    </w:p>
    <w:p w14:paraId="7D812A3F"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Centro Agropecuario La Granja – El Espinal</w:t>
      </w:r>
    </w:p>
    <w:p w14:paraId="5F3EACF1" w14:textId="77777777" w:rsidR="00572AD5" w:rsidRDefault="00000000">
      <w:pPr>
        <w:spacing w:line="276" w:lineRule="auto"/>
        <w:jc w:val="both"/>
        <w:rPr>
          <w:rFonts w:ascii="Arial" w:eastAsia="Arial" w:hAnsi="Arial" w:cs="Arial"/>
          <w:sz w:val="22"/>
          <w:szCs w:val="22"/>
        </w:rPr>
      </w:pPr>
      <w:r>
        <w:rPr>
          <w:rFonts w:ascii="Arial" w:eastAsia="Arial" w:hAnsi="Arial" w:cs="Arial"/>
          <w:sz w:val="22"/>
          <w:szCs w:val="22"/>
        </w:rPr>
        <w:tab/>
        <w:t xml:space="preserve">  </w:t>
      </w:r>
      <w:r>
        <w:rPr>
          <w:noProof/>
        </w:rPr>
        <w:drawing>
          <wp:anchor distT="0" distB="0" distL="114300" distR="114300" simplePos="0" relativeHeight="251671552" behindDoc="0" locked="0" layoutInCell="1" hidden="0" allowOverlap="1" wp14:anchorId="314B6926" wp14:editId="350D9DFD">
            <wp:simplePos x="0" y="0"/>
            <wp:positionH relativeFrom="column">
              <wp:posOffset>2692771</wp:posOffset>
            </wp:positionH>
            <wp:positionV relativeFrom="paragraph">
              <wp:posOffset>130175</wp:posOffset>
            </wp:positionV>
            <wp:extent cx="431165" cy="168910"/>
            <wp:effectExtent l="0" t="0" r="0" b="0"/>
            <wp:wrapSquare wrapText="bothSides" distT="0" distB="0" distL="114300" distR="114300"/>
            <wp:docPr id="19" name="image17.jpg" descr="Texto, Cart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7.jpg" descr="Texto, Carta&#10;&#10;El contenido generado por IA puede ser incorrecto."/>
                    <pic:cNvPicPr preferRelativeResize="0"/>
                  </pic:nvPicPr>
                  <pic:blipFill>
                    <a:blip r:embed="rId81"/>
                    <a:srcRect/>
                    <a:stretch>
                      <a:fillRect/>
                    </a:stretch>
                  </pic:blipFill>
                  <pic:spPr>
                    <a:xfrm>
                      <a:off x="0" y="0"/>
                      <a:ext cx="431165" cy="168910"/>
                    </a:xfrm>
                    <a:prstGeom prst="rect">
                      <a:avLst/>
                    </a:prstGeom>
                    <a:ln/>
                  </pic:spPr>
                </pic:pic>
              </a:graphicData>
            </a:graphic>
          </wp:anchor>
        </w:drawing>
      </w:r>
    </w:p>
    <w:p w14:paraId="027D95B6"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 xml:space="preserve">Leonardo Bonilla Tello - Estructurador de proyectos </w:t>
      </w:r>
    </w:p>
    <w:p w14:paraId="26E519C5" w14:textId="77777777" w:rsidR="00572AD5" w:rsidRDefault="00000000">
      <w:pPr>
        <w:spacing w:line="276" w:lineRule="auto"/>
        <w:jc w:val="both"/>
        <w:rPr>
          <w:rFonts w:ascii="Arial" w:eastAsia="Arial" w:hAnsi="Arial" w:cs="Arial"/>
          <w:sz w:val="18"/>
          <w:szCs w:val="18"/>
        </w:rPr>
      </w:pPr>
      <w:r>
        <w:rPr>
          <w:rFonts w:ascii="Arial" w:eastAsia="Arial" w:hAnsi="Arial" w:cs="Arial"/>
          <w:sz w:val="18"/>
          <w:szCs w:val="18"/>
        </w:rPr>
        <w:t>Marlon Bermúdez Pérez - Dinamizador Ambiental Y Energético</w:t>
      </w:r>
    </w:p>
    <w:p w14:paraId="3E1A6C51" w14:textId="77777777" w:rsidR="00572AD5" w:rsidRDefault="00000000">
      <w:pPr>
        <w:spacing w:line="276" w:lineRule="auto"/>
        <w:jc w:val="both"/>
        <w:rPr>
          <w:rFonts w:ascii="Arial" w:eastAsia="Arial" w:hAnsi="Arial" w:cs="Arial"/>
          <w:i/>
          <w:sz w:val="22"/>
          <w:szCs w:val="22"/>
        </w:rPr>
      </w:pPr>
      <w:r>
        <w:rPr>
          <w:rFonts w:ascii="Arial" w:eastAsia="Arial" w:hAnsi="Arial" w:cs="Arial"/>
          <w:sz w:val="18"/>
          <w:szCs w:val="18"/>
        </w:rPr>
        <w:t>Mauricio Villalba Charry - Profesional apoyo HySI</w:t>
      </w:r>
      <w:r>
        <w:rPr>
          <w:rFonts w:ascii="Arial" w:eastAsia="Arial" w:hAnsi="Arial" w:cs="Arial"/>
          <w:sz w:val="22"/>
          <w:szCs w:val="22"/>
        </w:rPr>
        <w:t xml:space="preserve">       </w:t>
      </w:r>
    </w:p>
    <w:sectPr w:rsidR="00572AD5">
      <w:pgSz w:w="12242" w:h="15842"/>
      <w:pgMar w:top="1701" w:right="1610" w:bottom="1134" w:left="1701" w:header="709" w:footer="22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647EA3" w14:textId="77777777" w:rsidR="00E37415" w:rsidRDefault="00E37415">
      <w:r>
        <w:separator/>
      </w:r>
    </w:p>
  </w:endnote>
  <w:endnote w:type="continuationSeparator" w:id="0">
    <w:p w14:paraId="2B55A0A8" w14:textId="77777777" w:rsidR="00E37415" w:rsidRDefault="00E374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58CE6BBD-EE71-47AD-8F66-6A2D8136B6EF}"/>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2" w:fontKey="{C343118F-2E56-44BE-9952-E498C2777095}"/>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3" w:fontKey="{0B371AE6-9070-4115-A063-507FB0DA91F1}"/>
    <w:embedBold r:id="rId4" w:fontKey="{1FD77A3D-4289-4730-94D0-356603DFBDF6}"/>
    <w:embedItalic r:id="rId5" w:fontKey="{06B58126-35ED-4479-B807-8B44C6A8CE6C}"/>
    <w:embedBoldItalic r:id="rId6" w:fontKey="{6BE3D798-4643-449E-BE04-DDBEA6894F17}"/>
  </w:font>
  <w:font w:name="Calibri">
    <w:panose1 w:val="020F0502020204030204"/>
    <w:charset w:val="00"/>
    <w:family w:val="swiss"/>
    <w:pitch w:val="variable"/>
    <w:sig w:usb0="E4002EFF" w:usb1="C000247B" w:usb2="00000009" w:usb3="00000000" w:csb0="000001FF" w:csb1="00000000"/>
    <w:embedRegular r:id="rId7" w:fontKey="{E7CDFC2D-5AB8-4487-86D3-8DD718FE0895}"/>
    <w:embedBold r:id="rId8" w:fontKey="{1D69B86F-EC40-4FBC-BB56-91E141D974ED}"/>
  </w:font>
  <w:font w:name="Georgia">
    <w:panose1 w:val="02040502050405020303"/>
    <w:charset w:val="00"/>
    <w:family w:val="roman"/>
    <w:pitch w:val="variable"/>
    <w:sig w:usb0="00000287" w:usb1="00000000" w:usb2="00000000" w:usb3="00000000" w:csb0="0000009F" w:csb1="00000000"/>
    <w:embedRegular r:id="rId9" w:fontKey="{B4A72203-9830-4D1E-97F5-F302D3FA4396}"/>
    <w:embedItalic r:id="rId10" w:fontKey="{197CB164-D689-4653-92B0-0F7456971810}"/>
  </w:font>
  <w:font w:name="Arial Unicode MS">
    <w:altName w:val="Arial"/>
    <w:panose1 w:val="020B0604020202020204"/>
    <w:charset w:val="00"/>
    <w:family w:val="auto"/>
    <w:pitch w:val="default"/>
  </w:font>
  <w:font w:name="Aptos Narrow">
    <w:charset w:val="00"/>
    <w:family w:val="swiss"/>
    <w:pitch w:val="variable"/>
    <w:sig w:usb0="20000287" w:usb1="00000003" w:usb2="00000000" w:usb3="00000000" w:csb0="0000019F" w:csb1="00000000"/>
    <w:embedRegular r:id="rId11" w:fontKey="{1FDEBB0F-BE36-4C11-BADC-3759021A7615}"/>
    <w:embedBold r:id="rId12" w:fontKey="{15B01173-FDF8-4820-A612-7FE8E20F5BD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B71820" w14:textId="77777777" w:rsidR="00572AD5" w:rsidRDefault="00572AD5">
    <w:pPr>
      <w:tabs>
        <w:tab w:val="center" w:pos="4252"/>
        <w:tab w:val="right" w:pos="8504"/>
      </w:tabs>
      <w:spacing w:after="200" w:line="276" w:lineRule="auto"/>
      <w:jc w:val="right"/>
      <w:rPr>
        <w:rFonts w:ascii="Calibri" w:eastAsia="Calibri" w:hAnsi="Calibri" w:cs="Calibri"/>
        <w:sz w:val="22"/>
        <w:szCs w:val="22"/>
      </w:rPr>
    </w:pPr>
  </w:p>
  <w:p w14:paraId="72254DE0" w14:textId="77777777" w:rsidR="00572AD5" w:rsidRDefault="00000000">
    <w:pPr>
      <w:tabs>
        <w:tab w:val="center" w:pos="4252"/>
        <w:tab w:val="right" w:pos="8504"/>
      </w:tabs>
      <w:spacing w:after="200" w:line="276" w:lineRule="auto"/>
      <w:jc w:val="center"/>
      <w:rPr>
        <w:rFonts w:ascii="Calibri" w:eastAsia="Calibri" w:hAnsi="Calibri" w:cs="Calibri"/>
        <w:sz w:val="22"/>
        <w:szCs w:val="22"/>
      </w:rPr>
    </w:pPr>
    <w:r>
      <w:rPr>
        <w:rFonts w:ascii="Calibri" w:eastAsia="Calibri" w:hAnsi="Calibri" w:cs="Calibri"/>
        <w:sz w:val="22"/>
        <w:szCs w:val="22"/>
      </w:rPr>
      <w:t>DO-F-012 V06</w:t>
    </w:r>
  </w:p>
  <w:p w14:paraId="1C298ACE" w14:textId="77777777" w:rsidR="00572AD5" w:rsidRDefault="00572AD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61F8BD" w14:textId="77777777" w:rsidR="00E37415" w:rsidRDefault="00E37415">
      <w:r>
        <w:separator/>
      </w:r>
    </w:p>
  </w:footnote>
  <w:footnote w:type="continuationSeparator" w:id="0">
    <w:p w14:paraId="028CC097" w14:textId="77777777" w:rsidR="00E37415" w:rsidRDefault="00E374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F3CAFB" w14:textId="77777777" w:rsidR="00572AD5" w:rsidRDefault="00000000">
    <w:pPr>
      <w:pBdr>
        <w:top w:val="nil"/>
        <w:left w:val="nil"/>
        <w:bottom w:val="nil"/>
        <w:right w:val="nil"/>
        <w:between w:val="nil"/>
      </w:pBdr>
      <w:tabs>
        <w:tab w:val="center" w:pos="4252"/>
        <w:tab w:val="right" w:pos="8504"/>
      </w:tabs>
      <w:rPr>
        <w:color w:val="000000"/>
      </w:rPr>
    </w:pPr>
    <w:r>
      <w:rPr>
        <w:noProof/>
      </w:rPr>
      <w:drawing>
        <wp:anchor distT="0" distB="0" distL="114300" distR="114300" simplePos="0" relativeHeight="251658240" behindDoc="0" locked="0" layoutInCell="1" hidden="0" allowOverlap="1" wp14:anchorId="65AE54E1" wp14:editId="6BFB2F8A">
          <wp:simplePos x="0" y="0"/>
          <wp:positionH relativeFrom="column">
            <wp:posOffset>1459230</wp:posOffset>
          </wp:positionH>
          <wp:positionV relativeFrom="paragraph">
            <wp:posOffset>-205103</wp:posOffset>
          </wp:positionV>
          <wp:extent cx="592455" cy="561340"/>
          <wp:effectExtent l="0" t="0" r="0" b="0"/>
          <wp:wrapSquare wrapText="bothSides" distT="0" distB="0" distL="114300" distR="114300"/>
          <wp:docPr id="2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592455" cy="561340"/>
                  </a:xfrm>
                  <a:prstGeom prst="rect">
                    <a:avLst/>
                  </a:prstGeom>
                  <a:ln/>
                </pic:spPr>
              </pic:pic>
            </a:graphicData>
          </a:graphic>
        </wp:anchor>
      </w:drawing>
    </w:r>
  </w:p>
  <w:p w14:paraId="10BEF234" w14:textId="77777777" w:rsidR="00572AD5" w:rsidRDefault="00572AD5"/>
  <w:p w14:paraId="085E6167" w14:textId="77777777" w:rsidR="00572AD5" w:rsidRDefault="00572AD5"/>
  <w:p w14:paraId="27CB5BD9" w14:textId="77777777" w:rsidR="00572AD5" w:rsidRDefault="00572AD5"/>
  <w:p w14:paraId="3F8F6CD9" w14:textId="77777777" w:rsidR="00572AD5" w:rsidRDefault="00572AD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E71C6"/>
    <w:multiLevelType w:val="multilevel"/>
    <w:tmpl w:val="1C287F3A"/>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50B1CF0"/>
    <w:multiLevelType w:val="multilevel"/>
    <w:tmpl w:val="BCA0D0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9595384"/>
    <w:multiLevelType w:val="multilevel"/>
    <w:tmpl w:val="7CCAE04A"/>
    <w:lvl w:ilvl="0">
      <w:start w:val="1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0E7432D7"/>
    <w:multiLevelType w:val="multilevel"/>
    <w:tmpl w:val="24400A0A"/>
    <w:lvl w:ilvl="0">
      <w:start w:val="2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1190015C"/>
    <w:multiLevelType w:val="multilevel"/>
    <w:tmpl w:val="8DF683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2492B5A"/>
    <w:multiLevelType w:val="multilevel"/>
    <w:tmpl w:val="B274882C"/>
    <w:lvl w:ilvl="0">
      <w:start w:val="1"/>
      <w:numFmt w:val="decimal"/>
      <w:lvlText w:val="%1."/>
      <w:lvlJc w:val="left"/>
      <w:pPr>
        <w:ind w:left="360" w:hanging="360"/>
      </w:pPr>
      <w:rPr>
        <w:b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17EC5CED"/>
    <w:multiLevelType w:val="multilevel"/>
    <w:tmpl w:val="72C43548"/>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1DB60132"/>
    <w:multiLevelType w:val="multilevel"/>
    <w:tmpl w:val="36FE3650"/>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0714036"/>
    <w:multiLevelType w:val="multilevel"/>
    <w:tmpl w:val="4E603B08"/>
    <w:lvl w:ilvl="0">
      <w:start w:val="1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22D205E9"/>
    <w:multiLevelType w:val="multilevel"/>
    <w:tmpl w:val="B472F7E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397195C"/>
    <w:multiLevelType w:val="multilevel"/>
    <w:tmpl w:val="4C40887E"/>
    <w:lvl w:ilvl="0">
      <w:start w:val="1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25B67205"/>
    <w:multiLevelType w:val="multilevel"/>
    <w:tmpl w:val="DAD47B94"/>
    <w:lvl w:ilvl="0">
      <w:start w:val="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2A6C2B69"/>
    <w:multiLevelType w:val="multilevel"/>
    <w:tmpl w:val="2E98C7DE"/>
    <w:lvl w:ilvl="0">
      <w:start w:val="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2EF933C3"/>
    <w:multiLevelType w:val="multilevel"/>
    <w:tmpl w:val="1E7A8F1E"/>
    <w:lvl w:ilvl="0">
      <w:start w:val="2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37DF2F3B"/>
    <w:multiLevelType w:val="multilevel"/>
    <w:tmpl w:val="4BF464AA"/>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440" w:hanging="360"/>
      </w:pPr>
      <w:rPr>
        <w:rFonts w:ascii="Arial Narrow" w:eastAsia="Arial Narrow" w:hAnsi="Arial Narrow" w:cs="Arial Narro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405E1734"/>
    <w:multiLevelType w:val="multilevel"/>
    <w:tmpl w:val="9FEC8EBA"/>
    <w:lvl w:ilvl="0">
      <w:start w:val="1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 w15:restartNumberingAfterBreak="0">
    <w:nsid w:val="41B33C82"/>
    <w:multiLevelType w:val="multilevel"/>
    <w:tmpl w:val="EE04D06E"/>
    <w:lvl w:ilvl="0">
      <w:start w:val="1"/>
      <w:numFmt w:val="decimal"/>
      <w:lvlText w:val="%1."/>
      <w:lvlJc w:val="left"/>
      <w:pPr>
        <w:ind w:left="786" w:hanging="360"/>
      </w:pPr>
      <w:rPr>
        <w:b w:val="0"/>
      </w:r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17" w15:restartNumberingAfterBreak="0">
    <w:nsid w:val="42F50660"/>
    <w:multiLevelType w:val="multilevel"/>
    <w:tmpl w:val="81F064E2"/>
    <w:lvl w:ilvl="0">
      <w:start w:val="1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 w15:restartNumberingAfterBreak="0">
    <w:nsid w:val="432D5FFF"/>
    <w:multiLevelType w:val="multilevel"/>
    <w:tmpl w:val="E6C6C4B2"/>
    <w:lvl w:ilvl="0">
      <w:start w:val="2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 w15:restartNumberingAfterBreak="0">
    <w:nsid w:val="45545CF5"/>
    <w:multiLevelType w:val="multilevel"/>
    <w:tmpl w:val="E536FF24"/>
    <w:lvl w:ilvl="0">
      <w:start w:val="1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 w15:restartNumberingAfterBreak="0">
    <w:nsid w:val="4D0D3BCC"/>
    <w:multiLevelType w:val="multilevel"/>
    <w:tmpl w:val="70B2BDA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1" w15:restartNumberingAfterBreak="0">
    <w:nsid w:val="4DDE7EE9"/>
    <w:multiLevelType w:val="multilevel"/>
    <w:tmpl w:val="00B6A6FA"/>
    <w:lvl w:ilvl="0">
      <w:start w:val="1"/>
      <w:numFmt w:val="decimal"/>
      <w:lvlText w:val="%1."/>
      <w:lvlJc w:val="left"/>
      <w:pPr>
        <w:ind w:left="720" w:hanging="360"/>
      </w:pPr>
    </w:lvl>
    <w:lvl w:ilvl="1">
      <w:start w:val="1"/>
      <w:numFmt w:val="decimal"/>
      <w:lvlText w:val="%1.%2"/>
      <w:lvlJc w:val="left"/>
      <w:pPr>
        <w:ind w:left="720" w:hanging="360"/>
      </w:pPr>
      <w:rPr>
        <w:b/>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22" w15:restartNumberingAfterBreak="0">
    <w:nsid w:val="4FCB7342"/>
    <w:multiLevelType w:val="multilevel"/>
    <w:tmpl w:val="D91C8918"/>
    <w:lvl w:ilvl="0">
      <w:start w:val="2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3" w15:restartNumberingAfterBreak="0">
    <w:nsid w:val="55C939B0"/>
    <w:multiLevelType w:val="multilevel"/>
    <w:tmpl w:val="833408B2"/>
    <w:lvl w:ilvl="0">
      <w:start w:val="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 w15:restartNumberingAfterBreak="0">
    <w:nsid w:val="56553647"/>
    <w:multiLevelType w:val="multilevel"/>
    <w:tmpl w:val="E3DAE4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5CB974FE"/>
    <w:multiLevelType w:val="multilevel"/>
    <w:tmpl w:val="1BE22EAE"/>
    <w:lvl w:ilvl="0">
      <w:start w:val="2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6" w15:restartNumberingAfterBreak="0">
    <w:nsid w:val="5E6F1CDC"/>
    <w:multiLevelType w:val="multilevel"/>
    <w:tmpl w:val="CFE28C0E"/>
    <w:lvl w:ilvl="0">
      <w:start w:val="1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7" w15:restartNumberingAfterBreak="0">
    <w:nsid w:val="5E746363"/>
    <w:multiLevelType w:val="multilevel"/>
    <w:tmpl w:val="51B4E48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60AD0F2B"/>
    <w:multiLevelType w:val="multilevel"/>
    <w:tmpl w:val="08C83132"/>
    <w:lvl w:ilvl="0">
      <w:start w:val="1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 w15:restartNumberingAfterBreak="0">
    <w:nsid w:val="61E009DC"/>
    <w:multiLevelType w:val="multilevel"/>
    <w:tmpl w:val="D326E5BA"/>
    <w:lvl w:ilvl="0">
      <w:start w:val="1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0" w15:restartNumberingAfterBreak="0">
    <w:nsid w:val="661E5889"/>
    <w:multiLevelType w:val="multilevel"/>
    <w:tmpl w:val="AC886A78"/>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1" w15:restartNumberingAfterBreak="0">
    <w:nsid w:val="696C290C"/>
    <w:multiLevelType w:val="multilevel"/>
    <w:tmpl w:val="CD18CF88"/>
    <w:lvl w:ilvl="0">
      <w:start w:val="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2" w15:restartNumberingAfterBreak="0">
    <w:nsid w:val="6BF85FBE"/>
    <w:multiLevelType w:val="multilevel"/>
    <w:tmpl w:val="7A8CAA06"/>
    <w:lvl w:ilvl="0">
      <w:start w:val="1"/>
      <w:numFmt w:val="decimal"/>
      <w:lvlText w:val="%1."/>
      <w:lvlJc w:val="left"/>
      <w:pPr>
        <w:ind w:left="644" w:hanging="359"/>
      </w:pPr>
      <w:rPr>
        <w:b w:val="0"/>
        <w:u w:val="none"/>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3" w15:restartNumberingAfterBreak="0">
    <w:nsid w:val="6D885882"/>
    <w:multiLevelType w:val="multilevel"/>
    <w:tmpl w:val="9AA8BA26"/>
    <w:lvl w:ilvl="0">
      <w:start w:val="2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4" w15:restartNumberingAfterBreak="0">
    <w:nsid w:val="6F4866C1"/>
    <w:multiLevelType w:val="multilevel"/>
    <w:tmpl w:val="A0B01C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6F7B2250"/>
    <w:multiLevelType w:val="multilevel"/>
    <w:tmpl w:val="289673D2"/>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6" w15:restartNumberingAfterBreak="0">
    <w:nsid w:val="71912784"/>
    <w:multiLevelType w:val="multilevel"/>
    <w:tmpl w:val="36ACC96A"/>
    <w:lvl w:ilvl="0">
      <w:start w:val="2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7" w15:restartNumberingAfterBreak="0">
    <w:nsid w:val="75911586"/>
    <w:multiLevelType w:val="multilevel"/>
    <w:tmpl w:val="AEE4FD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776A767F"/>
    <w:multiLevelType w:val="multilevel"/>
    <w:tmpl w:val="4E102416"/>
    <w:lvl w:ilvl="0">
      <w:start w:val="1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9" w15:restartNumberingAfterBreak="0">
    <w:nsid w:val="78FC23DE"/>
    <w:multiLevelType w:val="multilevel"/>
    <w:tmpl w:val="8CE81BCE"/>
    <w:lvl w:ilvl="0">
      <w:start w:val="2"/>
      <w:numFmt w:val="bullet"/>
      <w:lvlText w:val="-"/>
      <w:lvlJc w:val="left"/>
      <w:pPr>
        <w:ind w:left="720" w:hanging="360"/>
      </w:pPr>
      <w:rPr>
        <w:rFonts w:ascii="Arial" w:eastAsia="Arial" w:hAnsi="Arial" w:cs="Arial"/>
        <w:sz w:val="23"/>
        <w:szCs w:val="23"/>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7DFE4BCB"/>
    <w:multiLevelType w:val="multilevel"/>
    <w:tmpl w:val="C784A97A"/>
    <w:lvl w:ilvl="0">
      <w:start w:val="2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951008448">
    <w:abstractNumId w:val="39"/>
  </w:num>
  <w:num w:numId="2" w16cid:durableId="167526483">
    <w:abstractNumId w:val="31"/>
  </w:num>
  <w:num w:numId="3" w16cid:durableId="1183939911">
    <w:abstractNumId w:val="12"/>
  </w:num>
  <w:num w:numId="4" w16cid:durableId="902834157">
    <w:abstractNumId w:val="11"/>
  </w:num>
  <w:num w:numId="5" w16cid:durableId="1694846867">
    <w:abstractNumId w:val="28"/>
  </w:num>
  <w:num w:numId="6" w16cid:durableId="449327353">
    <w:abstractNumId w:val="17"/>
  </w:num>
  <w:num w:numId="7" w16cid:durableId="1117990555">
    <w:abstractNumId w:val="8"/>
  </w:num>
  <w:num w:numId="8" w16cid:durableId="1356155774">
    <w:abstractNumId w:val="15"/>
  </w:num>
  <w:num w:numId="9" w16cid:durableId="1191336935">
    <w:abstractNumId w:val="29"/>
  </w:num>
  <w:num w:numId="10" w16cid:durableId="1229732420">
    <w:abstractNumId w:val="19"/>
  </w:num>
  <w:num w:numId="11" w16cid:durableId="1029183631">
    <w:abstractNumId w:val="10"/>
  </w:num>
  <w:num w:numId="12" w16cid:durableId="508638674">
    <w:abstractNumId w:val="38"/>
  </w:num>
  <w:num w:numId="13" w16cid:durableId="1782065750">
    <w:abstractNumId w:val="2"/>
  </w:num>
  <w:num w:numId="14" w16cid:durableId="899290274">
    <w:abstractNumId w:val="26"/>
  </w:num>
  <w:num w:numId="15" w16cid:durableId="52125976">
    <w:abstractNumId w:val="18"/>
  </w:num>
  <w:num w:numId="16" w16cid:durableId="319845005">
    <w:abstractNumId w:val="36"/>
  </w:num>
  <w:num w:numId="17" w16cid:durableId="1494296928">
    <w:abstractNumId w:val="22"/>
  </w:num>
  <w:num w:numId="18" w16cid:durableId="2082946094">
    <w:abstractNumId w:val="3"/>
  </w:num>
  <w:num w:numId="19" w16cid:durableId="1328825609">
    <w:abstractNumId w:val="25"/>
  </w:num>
  <w:num w:numId="20" w16cid:durableId="295525052">
    <w:abstractNumId w:val="33"/>
  </w:num>
  <w:num w:numId="21" w16cid:durableId="864757033">
    <w:abstractNumId w:val="13"/>
  </w:num>
  <w:num w:numId="22" w16cid:durableId="1796564059">
    <w:abstractNumId w:val="40"/>
  </w:num>
  <w:num w:numId="23" w16cid:durableId="1323775069">
    <w:abstractNumId w:val="24"/>
  </w:num>
  <w:num w:numId="24" w16cid:durableId="287663186">
    <w:abstractNumId w:val="34"/>
  </w:num>
  <w:num w:numId="25" w16cid:durableId="189880540">
    <w:abstractNumId w:val="14"/>
  </w:num>
  <w:num w:numId="26" w16cid:durableId="941914907">
    <w:abstractNumId w:val="7"/>
  </w:num>
  <w:num w:numId="27" w16cid:durableId="1598244758">
    <w:abstractNumId w:val="9"/>
  </w:num>
  <w:num w:numId="28" w16cid:durableId="224679901">
    <w:abstractNumId w:val="27"/>
  </w:num>
  <w:num w:numId="29" w16cid:durableId="924530323">
    <w:abstractNumId w:val="4"/>
  </w:num>
  <w:num w:numId="30" w16cid:durableId="1582763309">
    <w:abstractNumId w:val="16"/>
  </w:num>
  <w:num w:numId="31" w16cid:durableId="1519584310">
    <w:abstractNumId w:val="20"/>
  </w:num>
  <w:num w:numId="32" w16cid:durableId="547180785">
    <w:abstractNumId w:val="32"/>
  </w:num>
  <w:num w:numId="33" w16cid:durableId="1850832346">
    <w:abstractNumId w:val="35"/>
  </w:num>
  <w:num w:numId="34" w16cid:durableId="1507865068">
    <w:abstractNumId w:val="30"/>
  </w:num>
  <w:num w:numId="35" w16cid:durableId="404185202">
    <w:abstractNumId w:val="37"/>
  </w:num>
  <w:num w:numId="36" w16cid:durableId="982124396">
    <w:abstractNumId w:val="5"/>
  </w:num>
  <w:num w:numId="37" w16cid:durableId="512912506">
    <w:abstractNumId w:val="0"/>
  </w:num>
  <w:num w:numId="38" w16cid:durableId="1878810650">
    <w:abstractNumId w:val="21"/>
  </w:num>
  <w:num w:numId="39" w16cid:durableId="267588790">
    <w:abstractNumId w:val="1"/>
  </w:num>
  <w:num w:numId="40" w16cid:durableId="368379646">
    <w:abstractNumId w:val="6"/>
  </w:num>
  <w:num w:numId="41" w16cid:durableId="116628825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2AD5"/>
    <w:rsid w:val="00156B7B"/>
    <w:rsid w:val="004432EB"/>
    <w:rsid w:val="00572AD5"/>
    <w:rsid w:val="005F47FF"/>
    <w:rsid w:val="00E3741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9FA568"/>
  <w15:docId w15:val="{BEACD081-95B5-43A7-B024-27A16A3CF4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spacing w:before="240" w:after="60"/>
      <w:outlineLvl w:val="0"/>
    </w:pPr>
    <w:rPr>
      <w:rFonts w:ascii="Cambria" w:eastAsia="Cambria" w:hAnsi="Cambria" w:cs="Cambria"/>
      <w:b/>
      <w:sz w:val="32"/>
      <w:szCs w:val="32"/>
    </w:rPr>
  </w:style>
  <w:style w:type="paragraph" w:styleId="Ttulo2">
    <w:name w:val="heading 2"/>
    <w:basedOn w:val="Normal"/>
    <w:next w:val="Normal"/>
    <w:uiPriority w:val="9"/>
    <w:unhideWhenUsed/>
    <w:qFormat/>
    <w:pPr>
      <w:keepNext/>
      <w:spacing w:before="240" w:after="60"/>
      <w:outlineLvl w:val="1"/>
    </w:pPr>
    <w:rPr>
      <w:rFonts w:ascii="Cambria" w:eastAsia="Cambria" w:hAnsi="Cambria" w:cs="Cambria"/>
      <w:b/>
      <w:i/>
      <w:sz w:val="28"/>
      <w:szCs w:val="28"/>
    </w:rPr>
  </w:style>
  <w:style w:type="paragraph" w:styleId="Ttulo3">
    <w:name w:val="heading 3"/>
    <w:basedOn w:val="Normal"/>
    <w:next w:val="Normal"/>
    <w:uiPriority w:val="9"/>
    <w:semiHidden/>
    <w:unhideWhenUsed/>
    <w:qFormat/>
    <w:pPr>
      <w:keepNext/>
      <w:spacing w:before="240" w:line="360" w:lineRule="auto"/>
      <w:ind w:left="720" w:hanging="720"/>
      <w:jc w:val="center"/>
      <w:outlineLvl w:val="2"/>
    </w:pPr>
    <w:rPr>
      <w:rFonts w:ascii="Arial" w:eastAsia="Arial" w:hAnsi="Arial" w:cs="Arial"/>
      <w:b/>
      <w:color w:val="000000"/>
      <w:sz w:val="22"/>
      <w:szCs w:val="22"/>
    </w:rPr>
  </w:style>
  <w:style w:type="paragraph" w:styleId="Ttulo4">
    <w:name w:val="heading 4"/>
    <w:basedOn w:val="Normal"/>
    <w:next w:val="Normal"/>
    <w:uiPriority w:val="9"/>
    <w:semiHidden/>
    <w:unhideWhenUsed/>
    <w:qFormat/>
    <w:pPr>
      <w:keepNext/>
      <w:keepLines/>
      <w:spacing w:before="200"/>
      <w:ind w:left="864" w:hanging="864"/>
      <w:outlineLvl w:val="3"/>
    </w:pPr>
    <w:rPr>
      <w:rFonts w:ascii="Cambria" w:eastAsia="Cambria" w:hAnsi="Cambria" w:cs="Cambria"/>
      <w:b/>
      <w:i/>
      <w:color w:val="4F81BD"/>
    </w:rPr>
  </w:style>
  <w:style w:type="paragraph" w:styleId="Ttulo5">
    <w:name w:val="heading 5"/>
    <w:basedOn w:val="Normal"/>
    <w:next w:val="Normal"/>
    <w:uiPriority w:val="9"/>
    <w:semiHidden/>
    <w:unhideWhenUsed/>
    <w:qFormat/>
    <w:pPr>
      <w:keepNext/>
      <w:keepLines/>
      <w:spacing w:before="200"/>
      <w:ind w:left="1008" w:hanging="1008"/>
      <w:outlineLvl w:val="4"/>
    </w:pPr>
    <w:rPr>
      <w:rFonts w:ascii="Cambria" w:eastAsia="Cambria" w:hAnsi="Cambria" w:cs="Cambria"/>
      <w:color w:val="243F60"/>
    </w:rPr>
  </w:style>
  <w:style w:type="paragraph" w:styleId="Ttulo6">
    <w:name w:val="heading 6"/>
    <w:basedOn w:val="Normal"/>
    <w:next w:val="Normal"/>
    <w:uiPriority w:val="9"/>
    <w:semiHidden/>
    <w:unhideWhenUsed/>
    <w:qFormat/>
    <w:pPr>
      <w:keepNext/>
      <w:keepLines/>
      <w:spacing w:before="200"/>
      <w:ind w:left="1152" w:hanging="1152"/>
      <w:outlineLvl w:val="5"/>
    </w:pPr>
    <w:rPr>
      <w:rFonts w:ascii="Cambria" w:eastAsia="Cambria" w:hAnsi="Cambria" w:cs="Cambria"/>
      <w:i/>
      <w:color w:val="243F6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rPr>
      <w:rFonts w:ascii="Calibri" w:eastAsia="Calibri" w:hAnsi="Calibri" w:cs="Calibri"/>
      <w:sz w:val="56"/>
      <w:szCs w:val="56"/>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rPr>
      <w:rFonts w:ascii="Calibri" w:eastAsia="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 w:type="table" w:customStyle="1" w:styleId="a5">
    <w:basedOn w:val="TableNormal"/>
    <w:tblPr>
      <w:tblStyleRowBandSize w:val="1"/>
      <w:tblStyleColBandSize w:val="1"/>
      <w:tblCellMar>
        <w:top w:w="0" w:type="dxa"/>
        <w:left w:w="70" w:type="dxa"/>
        <w:bottom w:w="0" w:type="dxa"/>
        <w:right w:w="70"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108" w:type="dxa"/>
        <w:bottom w:w="0" w:type="dxa"/>
        <w:right w:w="108" w:type="dxa"/>
      </w:tblCellMar>
    </w:tblPr>
  </w:style>
  <w:style w:type="table" w:customStyle="1" w:styleId="a8">
    <w:basedOn w:val="TableNormal"/>
    <w:tblPr>
      <w:tblStyleRowBandSize w:val="1"/>
      <w:tblStyleColBandSize w:val="1"/>
      <w:tblCellMar>
        <w:top w:w="0" w:type="dxa"/>
        <w:left w:w="70" w:type="dxa"/>
        <w:bottom w:w="0" w:type="dxa"/>
        <w:right w:w="70" w:type="dxa"/>
      </w:tblCellMar>
    </w:tblPr>
  </w:style>
  <w:style w:type="table" w:customStyle="1" w:styleId="a9">
    <w:basedOn w:val="TableNormal"/>
    <w:tblPr>
      <w:tblStyleRowBandSize w:val="1"/>
      <w:tblStyleColBandSize w:val="1"/>
      <w:tblCellMar>
        <w:top w:w="0" w:type="dxa"/>
        <w:left w:w="108" w:type="dxa"/>
        <w:bottom w:w="0" w:type="dxa"/>
        <w:right w:w="108" w:type="dxa"/>
      </w:tblCellMar>
    </w:tblPr>
  </w:style>
  <w:style w:type="table" w:customStyle="1" w:styleId="aa">
    <w:basedOn w:val="TableNormal"/>
    <w:tblPr>
      <w:tblStyleRowBandSize w:val="1"/>
      <w:tblStyleColBandSize w:val="1"/>
      <w:tblCellMar>
        <w:top w:w="0" w:type="dxa"/>
        <w:left w:w="70" w:type="dxa"/>
        <w:bottom w:w="0" w:type="dxa"/>
        <w:right w:w="70" w:type="dxa"/>
      </w:tblCellMar>
    </w:tblPr>
  </w:style>
  <w:style w:type="table" w:customStyle="1" w:styleId="ab">
    <w:basedOn w:val="TableNormal"/>
    <w:pPr>
      <w:widowControl w:val="0"/>
    </w:pPr>
    <w:rPr>
      <w:rFonts w:ascii="Calibri" w:eastAsia="Calibri" w:hAnsi="Calibri" w:cs="Calibri"/>
      <w:sz w:val="22"/>
      <w:szCs w:val="22"/>
    </w:rPr>
    <w:tblPr>
      <w:tblStyleRowBandSize w:val="1"/>
      <w:tblStyleColBandSize w:val="1"/>
      <w:tblCellMar>
        <w:top w:w="0" w:type="dxa"/>
        <w:left w:w="0" w:type="dxa"/>
        <w:bottom w:w="0" w:type="dxa"/>
        <w:right w:w="0" w:type="dxa"/>
      </w:tblCellMar>
    </w:tblPr>
  </w:style>
  <w:style w:type="table" w:customStyle="1" w:styleId="ac">
    <w:basedOn w:val="TableNormal"/>
    <w:tblPr>
      <w:tblStyleRowBandSize w:val="1"/>
      <w:tblStyleColBandSize w:val="1"/>
      <w:tblCellMar>
        <w:top w:w="0" w:type="dxa"/>
        <w:left w:w="70" w:type="dxa"/>
        <w:bottom w:w="0" w:type="dxa"/>
        <w:right w:w="70" w:type="dxa"/>
      </w:tblCellMar>
    </w:tblPr>
  </w:style>
  <w:style w:type="table" w:customStyle="1" w:styleId="ad">
    <w:basedOn w:val="TableNormal"/>
    <w:tblPr>
      <w:tblStyleRowBandSize w:val="1"/>
      <w:tblStyleColBandSize w:val="1"/>
      <w:tblCellMar>
        <w:top w:w="0" w:type="dxa"/>
        <w:left w:w="115" w:type="dxa"/>
        <w:bottom w:w="0" w:type="dxa"/>
        <w:right w:w="115" w:type="dxa"/>
      </w:tblCellMar>
    </w:tblPr>
  </w:style>
  <w:style w:type="table" w:customStyle="1" w:styleId="ae">
    <w:basedOn w:val="TableNormal"/>
    <w:tblPr>
      <w:tblStyleRowBandSize w:val="1"/>
      <w:tblStyleColBandSize w:val="1"/>
      <w:tblCellMar>
        <w:top w:w="0" w:type="dxa"/>
        <w:left w:w="115" w:type="dxa"/>
        <w:bottom w:w="0" w:type="dxa"/>
        <w:right w:w="115" w:type="dxa"/>
      </w:tblCellMar>
    </w:tblPr>
  </w:style>
  <w:style w:type="table" w:customStyle="1" w:styleId="af">
    <w:basedOn w:val="TableNormal"/>
    <w:tblPr>
      <w:tblStyleRowBandSize w:val="1"/>
      <w:tblStyleColBandSize w:val="1"/>
      <w:tblCellMar>
        <w:top w:w="0" w:type="dxa"/>
        <w:left w:w="115" w:type="dxa"/>
        <w:bottom w:w="0" w:type="dxa"/>
        <w:right w:w="115" w:type="dxa"/>
      </w:tblCellMar>
    </w:tblPr>
  </w:style>
  <w:style w:type="table" w:customStyle="1" w:styleId="af0">
    <w:basedOn w:val="TableNormal"/>
    <w:tblPr>
      <w:tblStyleRowBandSize w:val="1"/>
      <w:tblStyleColBandSize w:val="1"/>
      <w:tblCellMar>
        <w:top w:w="0" w:type="dxa"/>
        <w:left w:w="115" w:type="dxa"/>
        <w:bottom w:w="0" w:type="dxa"/>
        <w:right w:w="115" w:type="dxa"/>
      </w:tblCellMar>
    </w:tblPr>
  </w:style>
  <w:style w:type="table" w:customStyle="1" w:styleId="af1">
    <w:basedOn w:val="TableNormal"/>
    <w:tblPr>
      <w:tblStyleRowBandSize w:val="1"/>
      <w:tblStyleColBandSize w:val="1"/>
      <w:tblCellMar>
        <w:top w:w="0" w:type="dxa"/>
        <w:left w:w="115" w:type="dxa"/>
        <w:bottom w:w="0" w:type="dxa"/>
        <w:right w:w="115" w:type="dxa"/>
      </w:tblCellMar>
    </w:tblPr>
  </w:style>
  <w:style w:type="table" w:customStyle="1" w:styleId="af2">
    <w:basedOn w:val="TableNormal"/>
    <w:tblPr>
      <w:tblStyleRowBandSize w:val="1"/>
      <w:tblStyleColBandSize w:val="1"/>
      <w:tblCellMar>
        <w:top w:w="0" w:type="dxa"/>
        <w:left w:w="115" w:type="dxa"/>
        <w:bottom w:w="0" w:type="dxa"/>
        <w:right w:w="115" w:type="dxa"/>
      </w:tblCellMar>
    </w:tblPr>
  </w:style>
  <w:style w:type="table" w:customStyle="1" w:styleId="af3">
    <w:basedOn w:val="TableNormal"/>
    <w:tblPr>
      <w:tblStyleRowBandSize w:val="1"/>
      <w:tblStyleColBandSize w:val="1"/>
      <w:tblCellMar>
        <w:top w:w="0" w:type="dxa"/>
        <w:left w:w="70" w:type="dxa"/>
        <w:bottom w:w="0" w:type="dxa"/>
        <w:right w:w="70" w:type="dxa"/>
      </w:tblCellMar>
    </w:tblPr>
  </w:style>
  <w:style w:type="table" w:customStyle="1" w:styleId="af4">
    <w:basedOn w:val="TableNormal"/>
    <w:tblPr>
      <w:tblStyleRowBandSize w:val="1"/>
      <w:tblStyleColBandSize w:val="1"/>
      <w:tblCellMar>
        <w:top w:w="0" w:type="dxa"/>
        <w:left w:w="70" w:type="dxa"/>
        <w:bottom w:w="0" w:type="dxa"/>
        <w:right w:w="70" w:type="dxa"/>
      </w:tblCellMar>
    </w:tblPr>
  </w:style>
  <w:style w:type="table" w:customStyle="1" w:styleId="af5">
    <w:basedOn w:val="TableNormal"/>
    <w:tblPr>
      <w:tblStyleRowBandSize w:val="1"/>
      <w:tblStyleColBandSize w:val="1"/>
      <w:tblCellMar>
        <w:top w:w="0" w:type="dxa"/>
        <w:left w:w="70" w:type="dxa"/>
        <w:bottom w:w="0" w:type="dxa"/>
        <w:right w:w="70" w:type="dxa"/>
      </w:tblCellMar>
    </w:tblPr>
  </w:style>
  <w:style w:type="table" w:customStyle="1" w:styleId="af6">
    <w:basedOn w:val="TableNormal"/>
    <w:tblPr>
      <w:tblStyleRowBandSize w:val="1"/>
      <w:tblStyleColBandSize w:val="1"/>
      <w:tblCellMar>
        <w:top w:w="0" w:type="dxa"/>
        <w:left w:w="70" w:type="dxa"/>
        <w:bottom w:w="0" w:type="dxa"/>
        <w:right w:w="70" w:type="dxa"/>
      </w:tblCellMar>
    </w:tblPr>
  </w:style>
  <w:style w:type="table" w:customStyle="1" w:styleId="af7">
    <w:basedOn w:val="TableNormal"/>
    <w:tblPr>
      <w:tblStyleRowBandSize w:val="1"/>
      <w:tblStyleColBandSize w:val="1"/>
      <w:tblCellMar>
        <w:top w:w="0" w:type="dxa"/>
        <w:left w:w="70" w:type="dxa"/>
        <w:bottom w:w="0" w:type="dxa"/>
        <w:right w:w="70" w:type="dxa"/>
      </w:tblCellMar>
    </w:tblPr>
  </w:style>
  <w:style w:type="table" w:customStyle="1" w:styleId="af8">
    <w:basedOn w:val="TableNormal"/>
    <w:tblPr>
      <w:tblStyleRowBandSize w:val="1"/>
      <w:tblStyleColBandSize w:val="1"/>
      <w:tblCellMar>
        <w:top w:w="0" w:type="dxa"/>
        <w:left w:w="70" w:type="dxa"/>
        <w:bottom w:w="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hyperlink" Target="http://www.colombit.com.co/" TargetMode="External"/><Relationship Id="rId47" Type="http://schemas.openxmlformats.org/officeDocument/2006/relationships/hyperlink" Target="http://www.dnp.gov.co/" TargetMode="External"/><Relationship Id="rId63" Type="http://schemas.openxmlformats.org/officeDocument/2006/relationships/image" Target="media/image27.png"/><Relationship Id="rId68" Type="http://schemas.openxmlformats.org/officeDocument/2006/relationships/image" Target="media/image32.png"/><Relationship Id="rId16" Type="http://schemas.openxmlformats.org/officeDocument/2006/relationships/image" Target="media/image10.png"/><Relationship Id="rId11" Type="http://schemas.openxmlformats.org/officeDocument/2006/relationships/image" Target="media/image5.png"/><Relationship Id="rId32" Type="http://schemas.openxmlformats.org/officeDocument/2006/relationships/hyperlink" Target="http://www.acaire.com/" TargetMode="External"/><Relationship Id="rId37" Type="http://schemas.openxmlformats.org/officeDocument/2006/relationships/hyperlink" Target="http://www.andi.com.co/" TargetMode="External"/><Relationship Id="rId53" Type="http://schemas.openxmlformats.org/officeDocument/2006/relationships/hyperlink" Target="http://www.idu.gov.co/" TargetMode="External"/><Relationship Id="rId58" Type="http://schemas.openxmlformats.org/officeDocument/2006/relationships/hyperlink" Target="http://www.arguitecturacolombiana.com/" TargetMode="External"/><Relationship Id="rId74" Type="http://schemas.openxmlformats.org/officeDocument/2006/relationships/image" Target="media/image38.png"/><Relationship Id="rId79" Type="http://schemas.openxmlformats.org/officeDocument/2006/relationships/image" Target="media/image42.png"/><Relationship Id="rId5" Type="http://schemas.openxmlformats.org/officeDocument/2006/relationships/footnotes" Target="footnotes.xml"/><Relationship Id="rId61" Type="http://schemas.openxmlformats.org/officeDocument/2006/relationships/image" Target="media/image25.png"/><Relationship Id="rId82" Type="http://schemas.openxmlformats.org/officeDocument/2006/relationships/fontTable" Target="fontTable.xml"/><Relationship Id="rId19" Type="http://schemas.openxmlformats.org/officeDocument/2006/relationships/hyperlink" Target="https://www.elcolombiano.com/negocios/cuanto-crecio-la-economia-de-colombia-en-2024-EA26622655" TargetMode="External"/><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yperlink" Target="http://www.acofi.edu.co/" TargetMode="External"/><Relationship Id="rId43" Type="http://schemas.openxmlformats.org/officeDocument/2006/relationships/hyperlink" Target="http://www.accioncomunal.gov.co/" TargetMode="External"/><Relationship Id="rId48" Type="http://schemas.openxmlformats.org/officeDocument/2006/relationships/hyperlink" Target="http://www.favidv.co.com/" TargetMode="External"/><Relationship Id="rId56" Type="http://schemas.openxmlformats.org/officeDocument/2006/relationships/hyperlink" Target="http://www.lasalle.edu.co/" TargetMode="External"/><Relationship Id="rId64" Type="http://schemas.openxmlformats.org/officeDocument/2006/relationships/image" Target="media/image28.png"/><Relationship Id="rId69" Type="http://schemas.openxmlformats.org/officeDocument/2006/relationships/image" Target="media/image33.png"/><Relationship Id="rId77" Type="http://schemas.openxmlformats.org/officeDocument/2006/relationships/header" Target="header1.xml"/><Relationship Id="rId8" Type="http://schemas.openxmlformats.org/officeDocument/2006/relationships/image" Target="media/image2.png"/><Relationship Id="rId51" Type="http://schemas.openxmlformats.org/officeDocument/2006/relationships/hyperlink" Target="http://www.icontec.org.co/" TargetMode="External"/><Relationship Id="rId72" Type="http://schemas.openxmlformats.org/officeDocument/2006/relationships/image" Target="media/image36.png"/><Relationship Id="rId80" Type="http://schemas.openxmlformats.org/officeDocument/2006/relationships/image" Target="media/image43.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7.png"/><Relationship Id="rId33" Type="http://schemas.openxmlformats.org/officeDocument/2006/relationships/hyperlink" Target="http://www.acic.org.co/" TargetMode="External"/><Relationship Id="rId38" Type="http://schemas.openxmlformats.org/officeDocument/2006/relationships/hyperlink" Target="http://www.aneic.orq/" TargetMode="External"/><Relationship Id="rId46" Type="http://schemas.openxmlformats.org/officeDocument/2006/relationships/hyperlink" Target="http://www.dane.gov.co/" TargetMode="External"/><Relationship Id="rId59" Type="http://schemas.openxmlformats.org/officeDocument/2006/relationships/hyperlink" Target="http://www.sci.org.co/" TargetMode="External"/><Relationship Id="rId67" Type="http://schemas.openxmlformats.org/officeDocument/2006/relationships/image" Target="media/image31.png"/><Relationship Id="rId20" Type="http://schemas.openxmlformats.org/officeDocument/2006/relationships/image" Target="media/image12.png"/><Relationship Id="rId41" Type="http://schemas.openxmlformats.org/officeDocument/2006/relationships/hyperlink" Target="http://www.camacolantioguia.org.co/" TargetMode="External"/><Relationship Id="rId54" Type="http://schemas.openxmlformats.org/officeDocument/2006/relationships/hyperlink" Target="http://www.igac.gov.co/" TargetMode="External"/><Relationship Id="rId62" Type="http://schemas.openxmlformats.org/officeDocument/2006/relationships/image" Target="media/image26.png"/><Relationship Id="rId70" Type="http://schemas.openxmlformats.org/officeDocument/2006/relationships/image" Target="media/image34.png"/><Relationship Id="rId75" Type="http://schemas.openxmlformats.org/officeDocument/2006/relationships/image" Target="media/image39.png"/><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yperlink" Target="http://www.agrecon.com.co/" TargetMode="External"/><Relationship Id="rId49" Type="http://schemas.openxmlformats.org/officeDocument/2006/relationships/hyperlink" Target="http://www.fedevivienda.org.co/" TargetMode="External"/><Relationship Id="rId57" Type="http://schemas.openxmlformats.org/officeDocument/2006/relationships/hyperlink" Target="http://www.metrovivienda.gov.co/" TargetMode="External"/><Relationship Id="rId10" Type="http://schemas.openxmlformats.org/officeDocument/2006/relationships/image" Target="media/image4.png"/><Relationship Id="rId31" Type="http://schemas.openxmlformats.org/officeDocument/2006/relationships/image" Target="media/image23.png"/><Relationship Id="rId44" Type="http://schemas.openxmlformats.org/officeDocument/2006/relationships/hyperlink" Target="http://www.accioncomunal.gov.co/" TargetMode="External"/><Relationship Id="rId52" Type="http://schemas.openxmlformats.org/officeDocument/2006/relationships/hyperlink" Target="http://www.icpc.org.co/" TargetMode="External"/><Relationship Id="rId60" Type="http://schemas.openxmlformats.org/officeDocument/2006/relationships/image" Target="media/image24.png"/><Relationship Id="rId65" Type="http://schemas.openxmlformats.org/officeDocument/2006/relationships/image" Target="media/image29.png"/><Relationship Id="rId73" Type="http://schemas.openxmlformats.org/officeDocument/2006/relationships/image" Target="media/image37.png"/><Relationship Id="rId78" Type="http://schemas.openxmlformats.org/officeDocument/2006/relationships/footer" Target="footer1.xml"/><Relationship Id="rId81" Type="http://schemas.openxmlformats.org/officeDocument/2006/relationships/image" Target="media/image44.jp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hyperlink" Target="https://www.bluradio.com/economia/carf-pide-ajuste-de-46-billones-en-2025-para-regla-fiscal-en-2024-no-se-cumplio-del-todo-so35" TargetMode="External"/><Relationship Id="rId39" Type="http://schemas.openxmlformats.org/officeDocument/2006/relationships/hyperlink" Target="http://www.asobancaria.com/" TargetMode="External"/><Relationship Id="rId34" Type="http://schemas.openxmlformats.org/officeDocument/2006/relationships/hyperlink" Target="http://www.acipet.com/" TargetMode="External"/><Relationship Id="rId50" Type="http://schemas.openxmlformats.org/officeDocument/2006/relationships/hyperlink" Target="http://www.icav.com/" TargetMode="External"/><Relationship Id="rId55" Type="http://schemas.openxmlformats.org/officeDocument/2006/relationships/hyperlink" Target="http://www.invias.gov.co/" TargetMode="External"/><Relationship Id="rId76" Type="http://schemas.openxmlformats.org/officeDocument/2006/relationships/image" Target="media/image40.png"/><Relationship Id="rId7" Type="http://schemas.openxmlformats.org/officeDocument/2006/relationships/image" Target="media/image1.png"/><Relationship Id="rId71" Type="http://schemas.openxmlformats.org/officeDocument/2006/relationships/image" Target="media/image35.png"/><Relationship Id="rId2" Type="http://schemas.openxmlformats.org/officeDocument/2006/relationships/styles" Target="styles.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hyperlink" Target="http://www.asocreto.org.co/" TargetMode="External"/><Relationship Id="rId45" Type="http://schemas.openxmlformats.org/officeDocument/2006/relationships/hyperlink" Target="http://www.dama.gov.co/" TargetMode="External"/><Relationship Id="rId66" Type="http://schemas.openxmlformats.org/officeDocument/2006/relationships/image" Target="media/image30.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132</Pages>
  <Words>36155</Words>
  <Characters>198853</Characters>
  <Application>Microsoft Office Word</Application>
  <DocSecurity>0</DocSecurity>
  <Lines>1657</Lines>
  <Paragraphs>469</Paragraphs>
  <ScaleCrop>false</ScaleCrop>
  <Company/>
  <LinksUpToDate>false</LinksUpToDate>
  <CharactersWithSpaces>234539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LEONARDO BONILLA</cp:lastModifiedBy>
  <cp:revision>3</cp:revision>
  <dcterms:created xsi:type="dcterms:W3CDTF">2025-07-16T16:24:00Z</dcterms:created>
  <dcterms:modified xsi:type="dcterms:W3CDTF">2025-07-16T16:54:00Z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2025-01-17T15:50:31Z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8f96502f-b0c9-4ee3-96b2-415ddba9c941</vt:lpwstr>
  </property>
  <property fmtid="{D5CDD505-2E9C-101B-9397-08002B2CF9AE}" pid="8" name="MSIP_Label_fc111285-cafa-4fc9-8a9a-bd902089b24f_ContentBits">
    <vt:lpwstr>0</vt:lpwstr>
  </property>
</Properties>
</file>